
<file path=[Content_Types].xml><?xml version="1.0" encoding="utf-8"?>
<Types xmlns="http://schemas.openxmlformats.org/package/2006/content-types">
  <Default Extension="bin" ContentType="application/vnd.openxmlformats-officedocument.oleObject"/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B88A" w14:textId="22E3B8AA" w:rsidR="009C2CD3" w:rsidRDefault="00AC6E9A" w:rsidP="00AC6E9A">
      <w:pPr>
        <w:jc w:val="both"/>
        <w:rPr>
          <w:b/>
          <w:bCs/>
          <w:sz w:val="40"/>
          <w:szCs w:val="40"/>
        </w:rPr>
      </w:pPr>
      <w:r w:rsidRPr="00AC6E9A">
        <w:rPr>
          <w:b/>
          <w:bCs/>
          <w:sz w:val="40"/>
          <w:szCs w:val="40"/>
        </w:rPr>
        <w:t>A/B Testing</w:t>
      </w:r>
    </w:p>
    <w:p w14:paraId="41FEBC97" w14:textId="038A3DAB" w:rsidR="00AC6E9A" w:rsidRDefault="00EE7DFB" w:rsidP="00EE7DFB">
      <w:pPr>
        <w:jc w:val="both"/>
      </w:pPr>
      <w:r>
        <w:t xml:space="preserve">1. </w:t>
      </w:r>
      <w:r w:rsidR="00AC6E9A">
        <w:t>True or False</w:t>
      </w:r>
    </w:p>
    <w:p w14:paraId="1F66D31F" w14:textId="1C7420C3" w:rsidR="00AC6E9A" w:rsidRDefault="00AC6E9A" w:rsidP="00AC6E9A">
      <w:pPr>
        <w:pStyle w:val="ListParagraph"/>
        <w:numPr>
          <w:ilvl w:val="1"/>
          <w:numId w:val="4"/>
        </w:numPr>
        <w:jc w:val="both"/>
      </w:pPr>
      <w:r>
        <w:t>True</w:t>
      </w:r>
    </w:p>
    <w:p w14:paraId="265C6343" w14:textId="4AD53BE4" w:rsidR="00AC6E9A" w:rsidRDefault="00AC6E9A" w:rsidP="00AC6E9A">
      <w:pPr>
        <w:pStyle w:val="ListParagraph"/>
        <w:numPr>
          <w:ilvl w:val="1"/>
          <w:numId w:val="4"/>
        </w:numPr>
        <w:jc w:val="both"/>
      </w:pPr>
      <w:r>
        <w:t>True</w:t>
      </w:r>
    </w:p>
    <w:p w14:paraId="2682D32D" w14:textId="2177D32D" w:rsidR="00AC6E9A" w:rsidRDefault="00AC6E9A" w:rsidP="00AC6E9A">
      <w:pPr>
        <w:pStyle w:val="ListParagraph"/>
        <w:numPr>
          <w:ilvl w:val="1"/>
          <w:numId w:val="4"/>
        </w:numPr>
        <w:jc w:val="both"/>
      </w:pPr>
      <w:r>
        <w:t>False</w:t>
      </w:r>
    </w:p>
    <w:p w14:paraId="01482C86" w14:textId="634A6F46" w:rsidR="00AC6E9A" w:rsidRDefault="00AC6E9A" w:rsidP="00AC6E9A">
      <w:pPr>
        <w:pStyle w:val="ListParagraph"/>
        <w:numPr>
          <w:ilvl w:val="1"/>
          <w:numId w:val="4"/>
        </w:numPr>
        <w:jc w:val="both"/>
      </w:pPr>
      <w:r>
        <w:t>False</w:t>
      </w:r>
    </w:p>
    <w:p w14:paraId="282CD935" w14:textId="159DCE76" w:rsidR="00AC6E9A" w:rsidRDefault="00AC6E9A" w:rsidP="00AC6E9A">
      <w:pPr>
        <w:pStyle w:val="ListParagraph"/>
        <w:numPr>
          <w:ilvl w:val="1"/>
          <w:numId w:val="4"/>
        </w:numPr>
        <w:jc w:val="both"/>
      </w:pPr>
      <w:r>
        <w:t>False</w:t>
      </w:r>
    </w:p>
    <w:p w14:paraId="260ADE5B" w14:textId="7E97E3BB" w:rsidR="00AC6E9A" w:rsidRDefault="00AC6E9A" w:rsidP="00AC6E9A">
      <w:pPr>
        <w:pStyle w:val="ListParagraph"/>
        <w:numPr>
          <w:ilvl w:val="1"/>
          <w:numId w:val="4"/>
        </w:numPr>
        <w:jc w:val="both"/>
      </w:pPr>
      <w:r>
        <w:t>True</w:t>
      </w:r>
    </w:p>
    <w:p w14:paraId="71C17B66" w14:textId="3BCA5D1F" w:rsidR="00AC6E9A" w:rsidRDefault="00EE7DFB" w:rsidP="00AC6E9A">
      <w:pPr>
        <w:pStyle w:val="ListParagraph"/>
        <w:numPr>
          <w:ilvl w:val="1"/>
          <w:numId w:val="4"/>
        </w:numPr>
        <w:jc w:val="both"/>
      </w:pPr>
      <w:r>
        <w:t>False</w:t>
      </w:r>
    </w:p>
    <w:p w14:paraId="09E7463E" w14:textId="74101D77" w:rsidR="00AC6E9A" w:rsidRDefault="00AC6E9A" w:rsidP="00AC6E9A">
      <w:pPr>
        <w:pStyle w:val="ListParagraph"/>
        <w:numPr>
          <w:ilvl w:val="1"/>
          <w:numId w:val="4"/>
        </w:numPr>
        <w:jc w:val="both"/>
      </w:pPr>
      <w:r>
        <w:t>False</w:t>
      </w:r>
    </w:p>
    <w:p w14:paraId="0B5F8F93" w14:textId="21699FC0" w:rsidR="00AC6E9A" w:rsidRDefault="00AC6E9A" w:rsidP="00AC6E9A">
      <w:pPr>
        <w:pStyle w:val="ListParagraph"/>
        <w:numPr>
          <w:ilvl w:val="1"/>
          <w:numId w:val="4"/>
        </w:numPr>
        <w:jc w:val="both"/>
      </w:pPr>
      <w:r>
        <w:t>True</w:t>
      </w:r>
    </w:p>
    <w:p w14:paraId="7B8F4AA8" w14:textId="3BC69C93" w:rsidR="00AC6E9A" w:rsidRDefault="00AC6E9A" w:rsidP="00AC6E9A">
      <w:pPr>
        <w:pStyle w:val="ListParagraph"/>
        <w:numPr>
          <w:ilvl w:val="1"/>
          <w:numId w:val="4"/>
        </w:numPr>
        <w:jc w:val="both"/>
      </w:pPr>
      <w:r>
        <w:t>False</w:t>
      </w:r>
    </w:p>
    <w:p w14:paraId="0E713894" w14:textId="2FA8AF7E" w:rsidR="00AC6E9A" w:rsidRDefault="00EE7DFB" w:rsidP="00EE7DFB">
      <w:pPr>
        <w:jc w:val="both"/>
      </w:pPr>
      <w:r>
        <w:t xml:space="preserve">2. </w:t>
      </w:r>
      <w:r w:rsidR="00AC6E9A">
        <w:t>Page views or unique visitors</w:t>
      </w:r>
    </w:p>
    <w:p w14:paraId="105D8BE8" w14:textId="7E4BDA20" w:rsidR="00AC6E9A" w:rsidRDefault="00AC6E9A" w:rsidP="00AC6E9A">
      <w:pPr>
        <w:pStyle w:val="ListParagraph"/>
        <w:numPr>
          <w:ilvl w:val="1"/>
          <w:numId w:val="4"/>
        </w:numPr>
        <w:jc w:val="both"/>
      </w:pPr>
      <w:r>
        <w:t>Page views</w:t>
      </w:r>
    </w:p>
    <w:p w14:paraId="4D3CF9A1" w14:textId="0160893C" w:rsidR="00AC6E9A" w:rsidRDefault="00AC6E9A" w:rsidP="00AC6E9A">
      <w:pPr>
        <w:pStyle w:val="ListParagraph"/>
        <w:numPr>
          <w:ilvl w:val="1"/>
          <w:numId w:val="4"/>
        </w:numPr>
        <w:jc w:val="both"/>
      </w:pPr>
      <w:r>
        <w:t>Unique visitors</w:t>
      </w:r>
    </w:p>
    <w:p w14:paraId="3954E271" w14:textId="51C371BF" w:rsidR="00AC6E9A" w:rsidRDefault="00AC6E9A" w:rsidP="00AC6E9A">
      <w:pPr>
        <w:pStyle w:val="ListParagraph"/>
        <w:numPr>
          <w:ilvl w:val="1"/>
          <w:numId w:val="4"/>
        </w:numPr>
        <w:jc w:val="both"/>
      </w:pPr>
      <w:r>
        <w:t>Unique visitors</w:t>
      </w:r>
    </w:p>
    <w:p w14:paraId="6CE1F166" w14:textId="21F83407" w:rsidR="00EE7DFB" w:rsidRDefault="00435F59" w:rsidP="00EE7DFB">
      <w:pPr>
        <w:pStyle w:val="ListParagraph"/>
        <w:numPr>
          <w:ilvl w:val="1"/>
          <w:numId w:val="4"/>
        </w:numPr>
        <w:jc w:val="both"/>
      </w:pPr>
      <w:r>
        <w:t>Unique visitors</w:t>
      </w:r>
    </w:p>
    <w:p w14:paraId="7B8AAADD" w14:textId="3A370C5C" w:rsidR="00AC6E9A" w:rsidRDefault="00EE7DFB" w:rsidP="00EE7DFB">
      <w:pPr>
        <w:jc w:val="both"/>
      </w:pPr>
      <w:r>
        <w:t xml:space="preserve">3. </w:t>
      </w:r>
      <w:r w:rsidR="001C0F05">
        <w:t>Conversion rate</w:t>
      </w:r>
    </w:p>
    <w:p w14:paraId="18A05290" w14:textId="45CBF3F0" w:rsidR="001C0F05" w:rsidRDefault="001C0F05" w:rsidP="001C0F05">
      <w:pPr>
        <w:pStyle w:val="ListParagraph"/>
        <w:numPr>
          <w:ilvl w:val="1"/>
          <w:numId w:val="4"/>
        </w:numPr>
        <w:jc w:val="both"/>
      </w:pPr>
      <w:r w:rsidRPr="001C0F05">
        <w:rPr>
          <w:position w:val="-32"/>
        </w:rPr>
        <w:object w:dxaOrig="3240" w:dyaOrig="760" w14:anchorId="5B5D7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37.8pt" o:ole="">
            <v:imagedata r:id="rId7" o:title=""/>
          </v:shape>
          <o:OLEObject Type="Embed" ProgID="Equation.DSMT4" ShapeID="_x0000_i1025" DrawAspect="Content" ObjectID="_1762361419" r:id="rId8"/>
        </w:object>
      </w:r>
    </w:p>
    <w:p w14:paraId="62285DEB" w14:textId="58C87D4A" w:rsidR="001C0F05" w:rsidRDefault="001C0F05" w:rsidP="001C0F05">
      <w:pPr>
        <w:pStyle w:val="ListParagraph"/>
        <w:numPr>
          <w:ilvl w:val="1"/>
          <w:numId w:val="4"/>
        </w:numPr>
        <w:jc w:val="both"/>
      </w:pPr>
      <w:r w:rsidRPr="001C0F05">
        <w:rPr>
          <w:position w:val="-32"/>
        </w:rPr>
        <w:object w:dxaOrig="3240" w:dyaOrig="760" w14:anchorId="2705494B">
          <v:shape id="_x0000_i1026" type="#_x0000_t75" style="width:162pt;height:37.8pt" o:ole="">
            <v:imagedata r:id="rId9" o:title=""/>
          </v:shape>
          <o:OLEObject Type="Embed" ProgID="Equation.DSMT4" ShapeID="_x0000_i1026" DrawAspect="Content" ObjectID="_1762361420" r:id="rId10"/>
        </w:object>
      </w:r>
    </w:p>
    <w:p w14:paraId="4C7E281D" w14:textId="77777777" w:rsidR="000B6679" w:rsidRDefault="000B6679">
      <w:r>
        <w:br w:type="page"/>
      </w:r>
    </w:p>
    <w:p w14:paraId="7446F85E" w14:textId="6FA4C8E7" w:rsidR="007B5D68" w:rsidRDefault="00EE7DFB" w:rsidP="00EE7DFB">
      <w:pPr>
        <w:jc w:val="both"/>
      </w:pPr>
      <w:r>
        <w:lastRenderedPageBreak/>
        <w:t>9.</w:t>
      </w:r>
      <w:r w:rsidR="007B5D68">
        <w:t xml:space="preserve"> From 80:20 ration, so </w:t>
      </w:r>
      <w:r w:rsidR="007B5D68" w:rsidRPr="007B5D68">
        <w:rPr>
          <w:position w:val="-28"/>
        </w:rPr>
        <w:object w:dxaOrig="1280" w:dyaOrig="720" w14:anchorId="4172922A">
          <v:shape id="_x0000_i1027" type="#_x0000_t75" style="width:64.2pt;height:36pt" o:ole="">
            <v:imagedata r:id="rId11" o:title=""/>
          </v:shape>
          <o:OLEObject Type="Embed" ProgID="Equation.DSMT4" ShapeID="_x0000_i1027" DrawAspect="Content" ObjectID="_1762361421" r:id="rId12"/>
        </w:object>
      </w:r>
      <w:r w:rsidR="007B5D68">
        <w:t xml:space="preserve">. And </w:t>
      </w:r>
      <w:r w:rsidR="007B5D68" w:rsidRPr="007B5D68">
        <w:rPr>
          <w:position w:val="-6"/>
        </w:rPr>
        <w:object w:dxaOrig="1440" w:dyaOrig="300" w14:anchorId="64508580">
          <v:shape id="_x0000_i1028" type="#_x0000_t75" style="width:1in;height:15pt" o:ole="">
            <v:imagedata r:id="rId13" o:title=""/>
          </v:shape>
          <o:OLEObject Type="Embed" ProgID="Equation.DSMT4" ShapeID="_x0000_i1028" DrawAspect="Content" ObjectID="_1762361422" r:id="rId14"/>
        </w:object>
      </w:r>
    </w:p>
    <w:p w14:paraId="139EB33D" w14:textId="79668B66" w:rsidR="007B5D68" w:rsidRDefault="007B5D68" w:rsidP="00EE7DFB">
      <w:pPr>
        <w:jc w:val="both"/>
      </w:pPr>
      <w:r>
        <w:t xml:space="preserve">Since the average conversion rate is 0.11, then the variance is </w:t>
      </w:r>
      <w:r w:rsidRPr="007B5D68">
        <w:rPr>
          <w:position w:val="-12"/>
        </w:rPr>
        <w:object w:dxaOrig="2760" w:dyaOrig="360" w14:anchorId="11DFB434">
          <v:shape id="_x0000_i1029" type="#_x0000_t75" style="width:138pt;height:18pt" o:ole="">
            <v:imagedata r:id="rId15" o:title=""/>
          </v:shape>
          <o:OLEObject Type="Embed" ProgID="Equation.DSMT4" ShapeID="_x0000_i1029" DrawAspect="Content" ObjectID="_1762361423" r:id="rId16"/>
        </w:object>
      </w:r>
    </w:p>
    <w:p w14:paraId="296AB50C" w14:textId="5114DAA3" w:rsidR="007B5D68" w:rsidRDefault="007B5D68" w:rsidP="00EE7DFB">
      <w:pPr>
        <w:jc w:val="both"/>
      </w:pPr>
      <w:r>
        <w:t xml:space="preserve">From significance level = 0.15, so </w:t>
      </w:r>
      <w:r w:rsidRPr="007B5D68">
        <w:rPr>
          <w:position w:val="-32"/>
        </w:rPr>
        <w:object w:dxaOrig="3460" w:dyaOrig="760" w14:anchorId="7BA99DB3">
          <v:shape id="_x0000_i1030" type="#_x0000_t75" style="width:172.8pt;height:37.8pt" o:ole="">
            <v:imagedata r:id="rId17" o:title=""/>
          </v:shape>
          <o:OLEObject Type="Embed" ProgID="Equation.DSMT4" ShapeID="_x0000_i1030" DrawAspect="Content" ObjectID="_1762361424" r:id="rId18"/>
        </w:object>
      </w:r>
    </w:p>
    <w:p w14:paraId="529DDA83" w14:textId="5138FA38" w:rsidR="007B5D68" w:rsidRDefault="007B5D68" w:rsidP="00EE7DFB">
      <w:pPr>
        <w:jc w:val="both"/>
      </w:pPr>
      <w:r>
        <w:t xml:space="preserve">We get </w:t>
      </w:r>
      <w:r w:rsidRPr="007B5D68">
        <w:rPr>
          <w:position w:val="-6"/>
        </w:rPr>
        <w:object w:dxaOrig="1120" w:dyaOrig="300" w14:anchorId="324F4C24">
          <v:shape id="_x0000_i1031" type="#_x0000_t75" style="width:55.8pt;height:15pt" o:ole="">
            <v:imagedata r:id="rId19" o:title=""/>
          </v:shape>
          <o:OLEObject Type="Embed" ProgID="Equation.DSMT4" ShapeID="_x0000_i1031" DrawAspect="Content" ObjectID="_1762361425" r:id="rId20"/>
        </w:object>
      </w:r>
    </w:p>
    <w:p w14:paraId="75FA24FC" w14:textId="2A7CCCD3" w:rsidR="007B5D68" w:rsidRDefault="007B5D68" w:rsidP="00EE7DFB">
      <w:pPr>
        <w:jc w:val="both"/>
      </w:pPr>
      <w:r>
        <w:t xml:space="preserve">Use x to find </w:t>
      </w:r>
      <w:r w:rsidRPr="007B5D68">
        <w:rPr>
          <w:position w:val="-32"/>
        </w:rPr>
        <w:object w:dxaOrig="3879" w:dyaOrig="760" w14:anchorId="02CAAEDE">
          <v:shape id="_x0000_i1032" type="#_x0000_t75" style="width:193.8pt;height:37.8pt" o:ole="">
            <v:imagedata r:id="rId21" o:title=""/>
          </v:shape>
          <o:OLEObject Type="Embed" ProgID="Equation.DSMT4" ShapeID="_x0000_i1032" DrawAspect="Content" ObjectID="_1762361426" r:id="rId22"/>
        </w:object>
      </w:r>
    </w:p>
    <w:p w14:paraId="23255C9C" w14:textId="664EE54C" w:rsidR="00EE7DFB" w:rsidRDefault="00EE7DFB" w:rsidP="00EE7DFB">
      <w:pPr>
        <w:jc w:val="both"/>
      </w:pPr>
      <w:r>
        <w:t xml:space="preserve"> </w:t>
      </w:r>
      <w:r w:rsidR="00E84CDB" w:rsidRPr="00EF3361">
        <w:rPr>
          <w:position w:val="-130"/>
        </w:rPr>
        <w:object w:dxaOrig="3720" w:dyaOrig="2740" w14:anchorId="5C9CBFCE">
          <v:shape id="_x0000_i1033" type="#_x0000_t75" style="width:186pt;height:136.8pt" o:ole="">
            <v:imagedata r:id="rId23" o:title=""/>
          </v:shape>
          <o:OLEObject Type="Embed" ProgID="Equation.DSMT4" ShapeID="_x0000_i1033" DrawAspect="Content" ObjectID="_1762361427" r:id="rId24"/>
        </w:object>
      </w:r>
    </w:p>
    <w:p w14:paraId="39714F2C" w14:textId="6FCF7AFC" w:rsidR="00EF3361" w:rsidRDefault="00EF3361" w:rsidP="00EE7DFB">
      <w:pPr>
        <w:jc w:val="both"/>
      </w:pPr>
      <w:r>
        <w:t>That’s mean we need at least 4904.79 or 4905 people</w:t>
      </w:r>
      <w:r w:rsidR="00AD3098">
        <w:t xml:space="preserve"> for gold package and 19620 people for red package.</w:t>
      </w:r>
    </w:p>
    <w:p w14:paraId="113B0E0E" w14:textId="13BACAFB" w:rsidR="00EF3361" w:rsidRDefault="00EF3361" w:rsidP="00F92BAD">
      <w:r>
        <w:t>10.</w:t>
      </w:r>
      <w:r>
        <w:tab/>
      </w:r>
      <w:r w:rsidRPr="00EF3361">
        <w:rPr>
          <w:position w:val="-16"/>
        </w:rPr>
        <w:object w:dxaOrig="1760" w:dyaOrig="420" w14:anchorId="0F36B730">
          <v:shape id="_x0000_i1034" type="#_x0000_t75" style="width:88.2pt;height:21pt" o:ole="">
            <v:imagedata r:id="rId25" o:title=""/>
          </v:shape>
          <o:OLEObject Type="Embed" ProgID="Equation.DSMT4" ShapeID="_x0000_i1034" DrawAspect="Content" ObjectID="_1762361428" r:id="rId26"/>
        </w:object>
      </w:r>
    </w:p>
    <w:p w14:paraId="08F8D573" w14:textId="37E9E543" w:rsidR="00EF3361" w:rsidRDefault="00EF3361" w:rsidP="00EE7DFB">
      <w:pPr>
        <w:jc w:val="both"/>
      </w:pPr>
      <w:r>
        <w:tab/>
      </w:r>
      <w:r w:rsidRPr="00EF3361">
        <w:rPr>
          <w:position w:val="-16"/>
        </w:rPr>
        <w:object w:dxaOrig="1760" w:dyaOrig="420" w14:anchorId="7BC54172">
          <v:shape id="_x0000_i1035" type="#_x0000_t75" style="width:88.2pt;height:21pt" o:ole="">
            <v:imagedata r:id="rId27" o:title=""/>
          </v:shape>
          <o:OLEObject Type="Embed" ProgID="Equation.DSMT4" ShapeID="_x0000_i1035" DrawAspect="Content" ObjectID="_1762361429" r:id="rId28"/>
        </w:object>
      </w:r>
    </w:p>
    <w:p w14:paraId="273B613C" w14:textId="74B781AC" w:rsidR="00943C1F" w:rsidRDefault="00943C1F" w:rsidP="00EE7DFB">
      <w:pPr>
        <w:jc w:val="both"/>
      </w:pPr>
      <w:r>
        <w:tab/>
      </w:r>
      <w:r w:rsidRPr="00943C1F">
        <w:rPr>
          <w:position w:val="-12"/>
        </w:rPr>
        <w:object w:dxaOrig="4640" w:dyaOrig="420" w14:anchorId="774C70C5">
          <v:shape id="_x0000_i1036" type="#_x0000_t75" style="width:232.2pt;height:21pt" o:ole="">
            <v:imagedata r:id="rId29" o:title=""/>
          </v:shape>
          <o:OLEObject Type="Embed" ProgID="Equation.DSMT4" ShapeID="_x0000_i1036" DrawAspect="Content" ObjectID="_1762361430" r:id="rId30"/>
        </w:object>
      </w:r>
    </w:p>
    <w:p w14:paraId="1451C6F3" w14:textId="3A5F83E0" w:rsidR="00943C1F" w:rsidRDefault="00943C1F" w:rsidP="00EE7DFB">
      <w:pPr>
        <w:jc w:val="both"/>
      </w:pPr>
      <w:r>
        <w:tab/>
      </w:r>
      <w:r w:rsidRPr="00943C1F">
        <w:rPr>
          <w:position w:val="-16"/>
        </w:rPr>
        <w:object w:dxaOrig="4720" w:dyaOrig="460" w14:anchorId="3291BF78">
          <v:shape id="_x0000_i1037" type="#_x0000_t75" style="width:235.8pt;height:22.8pt" o:ole="">
            <v:imagedata r:id="rId31" o:title=""/>
          </v:shape>
          <o:OLEObject Type="Embed" ProgID="Equation.DSMT4" ShapeID="_x0000_i1037" DrawAspect="Content" ObjectID="_1762361431" r:id="rId32"/>
        </w:object>
      </w:r>
    </w:p>
    <w:p w14:paraId="70B84C44" w14:textId="1F03D60E" w:rsidR="00943C1F" w:rsidRDefault="00943C1F" w:rsidP="00EE7DFB">
      <w:pPr>
        <w:jc w:val="both"/>
      </w:pPr>
      <w:r w:rsidRPr="00943C1F">
        <w:rPr>
          <w:position w:val="-80"/>
        </w:rPr>
        <w:object w:dxaOrig="6840" w:dyaOrig="1240" w14:anchorId="1388468E">
          <v:shape id="_x0000_i1038" type="#_x0000_t75" style="width:342pt;height:61.8pt" o:ole="">
            <v:imagedata r:id="rId33" o:title=""/>
          </v:shape>
          <o:OLEObject Type="Embed" ProgID="Equation.DSMT4" ShapeID="_x0000_i1038" DrawAspect="Content" ObjectID="_1762361432" r:id="rId34"/>
        </w:object>
      </w:r>
    </w:p>
    <w:p w14:paraId="2A0A5499" w14:textId="6521F5CD" w:rsidR="003A128C" w:rsidRDefault="003A128C" w:rsidP="00EE7DFB">
      <w:pPr>
        <w:jc w:val="both"/>
      </w:pPr>
      <w:r>
        <w:t xml:space="preserve">We get that </w:t>
      </w:r>
      <w:r w:rsidRPr="003A128C">
        <w:rPr>
          <w:position w:val="-12"/>
        </w:rPr>
        <w:object w:dxaOrig="1880" w:dyaOrig="360" w14:anchorId="716963B7">
          <v:shape id="_x0000_i1039" type="#_x0000_t75" style="width:94.2pt;height:18pt" o:ole="">
            <v:imagedata r:id="rId35" o:title=""/>
          </v:shape>
          <o:OLEObject Type="Embed" ProgID="Equation.DSMT4" ShapeID="_x0000_i1039" DrawAspect="Content" ObjectID="_1762361433" r:id="rId36"/>
        </w:object>
      </w:r>
    </w:p>
    <w:p w14:paraId="37FAA087" w14:textId="732F8339" w:rsidR="003A128C" w:rsidRDefault="003A128C" w:rsidP="00EE7DFB">
      <w:pPr>
        <w:jc w:val="both"/>
      </w:pPr>
      <w:r>
        <w:lastRenderedPageBreak/>
        <w:t xml:space="preserve">10.1 since 0.05 &lt; 0.07, so we reject </w:t>
      </w:r>
      <w:r w:rsidRPr="003A128C">
        <w:rPr>
          <w:position w:val="-12"/>
        </w:rPr>
        <w:object w:dxaOrig="380" w:dyaOrig="380" w14:anchorId="3AE81FDA">
          <v:shape id="_x0000_i1040" type="#_x0000_t75" style="width:19.2pt;height:19.2pt" o:ole="">
            <v:imagedata r:id="rId37" o:title=""/>
          </v:shape>
          <o:OLEObject Type="Embed" ProgID="Equation.DSMT4" ShapeID="_x0000_i1040" DrawAspect="Content" ObjectID="_1762361434" r:id="rId38"/>
        </w:object>
      </w:r>
      <w:r>
        <w:t xml:space="preserve"> and choose “Gold campaign.”</w:t>
      </w:r>
    </w:p>
    <w:p w14:paraId="0464E7C3" w14:textId="2715F980" w:rsidR="003A128C" w:rsidRDefault="003A128C" w:rsidP="00EE7DFB">
      <w:pPr>
        <w:jc w:val="both"/>
      </w:pPr>
      <w:r>
        <w:t xml:space="preserve">10.2 </w:t>
      </w:r>
      <w:r w:rsidR="00AD3098" w:rsidRPr="00AD3098">
        <w:rPr>
          <w:position w:val="-12"/>
        </w:rPr>
        <w:object w:dxaOrig="6540" w:dyaOrig="360" w14:anchorId="49C3FDAC">
          <v:shape id="_x0000_i1041" type="#_x0000_t75" style="width:327pt;height:18pt" o:ole="">
            <v:imagedata r:id="rId39" o:title=""/>
          </v:shape>
          <o:OLEObject Type="Embed" ProgID="Equation.DSMT4" ShapeID="_x0000_i1041" DrawAspect="Content" ObjectID="_1762361435" r:id="rId40"/>
        </w:object>
      </w:r>
    </w:p>
    <w:p w14:paraId="5FB666AA" w14:textId="1C50F31B" w:rsidR="00AD3098" w:rsidRDefault="00AD3098" w:rsidP="00EE7DFB">
      <w:pPr>
        <w:jc w:val="both"/>
      </w:pPr>
      <w:r w:rsidRPr="00AD3098">
        <w:rPr>
          <w:position w:val="-36"/>
        </w:rPr>
        <w:object w:dxaOrig="7440" w:dyaOrig="859" w14:anchorId="08F78E80">
          <v:shape id="_x0000_i1042" type="#_x0000_t75" style="width:372pt;height:43.2pt" o:ole="">
            <v:imagedata r:id="rId41" o:title=""/>
          </v:shape>
          <o:OLEObject Type="Embed" ProgID="Equation.DSMT4" ShapeID="_x0000_i1042" DrawAspect="Content" ObjectID="_1762361436" r:id="rId42"/>
        </w:object>
      </w:r>
    </w:p>
    <w:p w14:paraId="2D7D18C1" w14:textId="4A23DC83" w:rsidR="00AD3098" w:rsidRDefault="00AD3098" w:rsidP="00EE7DFB">
      <w:pPr>
        <w:jc w:val="both"/>
      </w:pPr>
      <w:r>
        <w:t>With significance level = 0.07</w:t>
      </w:r>
      <w:r w:rsidR="00231B72">
        <w:t xml:space="preserve"> and two-sided</w:t>
      </w:r>
      <w:r>
        <w:t xml:space="preserve">, </w:t>
      </w:r>
      <w:r w:rsidR="00231B72" w:rsidRPr="00AD3098">
        <w:rPr>
          <w:position w:val="-6"/>
        </w:rPr>
        <w:object w:dxaOrig="1140" w:dyaOrig="300" w14:anchorId="2FC0C476">
          <v:shape id="_x0000_i1051" type="#_x0000_t75" style="width:57pt;height:15pt" o:ole="">
            <v:imagedata r:id="rId43" o:title=""/>
          </v:shape>
          <o:OLEObject Type="Embed" ProgID="Equation.DSMT4" ShapeID="_x0000_i1051" DrawAspect="Content" ObjectID="_1762361437" r:id="rId44"/>
        </w:object>
      </w:r>
    </w:p>
    <w:p w14:paraId="788D90F3" w14:textId="60854ADB" w:rsidR="00AD3098" w:rsidRDefault="00AD3098" w:rsidP="00EE7DFB">
      <w:pPr>
        <w:jc w:val="both"/>
      </w:pPr>
      <w:r>
        <w:t>Red campaign</w:t>
      </w:r>
    </w:p>
    <w:p w14:paraId="26636DBC" w14:textId="38D5A504" w:rsidR="00AD3098" w:rsidRDefault="00231B72" w:rsidP="00EE7DFB">
      <w:pPr>
        <w:jc w:val="both"/>
      </w:pPr>
      <w:r w:rsidRPr="00B32417">
        <w:rPr>
          <w:position w:val="-54"/>
        </w:rPr>
        <w:object w:dxaOrig="5840" w:dyaOrig="1219" w14:anchorId="38E3702A">
          <v:shape id="_x0000_i1053" type="#_x0000_t75" style="width:292.2pt;height:61.2pt" o:ole="">
            <v:imagedata r:id="rId45" o:title=""/>
          </v:shape>
          <o:OLEObject Type="Embed" ProgID="Equation.DSMT4" ShapeID="_x0000_i1053" DrawAspect="Content" ObjectID="_1762361438" r:id="rId46"/>
        </w:object>
      </w:r>
    </w:p>
    <w:p w14:paraId="136CAE4E" w14:textId="61BF6E03" w:rsidR="00231B72" w:rsidRDefault="00231B72" w:rsidP="00EE7DFB">
      <w:pPr>
        <w:jc w:val="both"/>
      </w:pPr>
      <w:r w:rsidRPr="00231B72">
        <w:rPr>
          <w:position w:val="-16"/>
        </w:rPr>
        <w:object w:dxaOrig="4260" w:dyaOrig="420" w14:anchorId="7FD88944">
          <v:shape id="_x0000_i1058" type="#_x0000_t75" style="width:213pt;height:21pt" o:ole="">
            <v:imagedata r:id="rId47" o:title=""/>
          </v:shape>
          <o:OLEObject Type="Embed" ProgID="Equation.DSMT4" ShapeID="_x0000_i1058" DrawAspect="Content" ObjectID="_1762361439" r:id="rId48"/>
        </w:object>
      </w:r>
    </w:p>
    <w:p w14:paraId="152C5C69" w14:textId="2339FD76" w:rsidR="00EF3361" w:rsidRDefault="00B32417" w:rsidP="00EE7DFB">
      <w:pPr>
        <w:jc w:val="both"/>
        <w:rPr>
          <w:cs/>
        </w:rPr>
      </w:pPr>
      <w:r>
        <w:t>Gold campaign</w:t>
      </w:r>
    </w:p>
    <w:p w14:paraId="52D97D26" w14:textId="523BA52E" w:rsidR="00EF3361" w:rsidRDefault="00231B72" w:rsidP="003219B6">
      <w:pPr>
        <w:jc w:val="both"/>
      </w:pPr>
      <w:r w:rsidRPr="003219B6">
        <w:rPr>
          <w:position w:val="-56"/>
        </w:rPr>
        <w:object w:dxaOrig="5899" w:dyaOrig="1260" w14:anchorId="37F2F1CB">
          <v:shape id="_x0000_i1055" type="#_x0000_t75" style="width:295.2pt;height:63pt" o:ole="">
            <v:imagedata r:id="rId49" o:title=""/>
          </v:shape>
          <o:OLEObject Type="Embed" ProgID="Equation.DSMT4" ShapeID="_x0000_i1055" DrawAspect="Content" ObjectID="_1762361440" r:id="rId50"/>
        </w:object>
      </w:r>
    </w:p>
    <w:p w14:paraId="0F68A3C6" w14:textId="22D256F1" w:rsidR="00231B72" w:rsidRPr="00AC6E9A" w:rsidRDefault="00231B72" w:rsidP="003219B6">
      <w:pPr>
        <w:jc w:val="both"/>
        <w:rPr>
          <w:cs/>
        </w:rPr>
      </w:pPr>
      <w:r w:rsidRPr="00231B72">
        <w:rPr>
          <w:position w:val="-16"/>
        </w:rPr>
        <w:object w:dxaOrig="4700" w:dyaOrig="420" w14:anchorId="7DDE0753">
          <v:shape id="_x0000_i1063" type="#_x0000_t75" style="width:235.2pt;height:21pt" o:ole="">
            <v:imagedata r:id="rId51" o:title=""/>
          </v:shape>
          <o:OLEObject Type="Embed" ProgID="Equation.DSMT4" ShapeID="_x0000_i1063" DrawAspect="Content" ObjectID="_1762361441" r:id="rId52"/>
        </w:object>
      </w:r>
    </w:p>
    <w:sectPr w:rsidR="00231B72" w:rsidRPr="00AC6E9A">
      <w:headerReference w:type="default" r:id="rId5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FA5DD" w14:textId="77777777" w:rsidR="006603F2" w:rsidRDefault="006603F2" w:rsidP="00F92BAD">
      <w:pPr>
        <w:spacing w:after="0" w:line="240" w:lineRule="auto"/>
      </w:pPr>
      <w:r>
        <w:separator/>
      </w:r>
    </w:p>
  </w:endnote>
  <w:endnote w:type="continuationSeparator" w:id="0">
    <w:p w14:paraId="49BE932A" w14:textId="77777777" w:rsidR="006603F2" w:rsidRDefault="006603F2" w:rsidP="00F92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D4B6E7AB-3578-4A6A-A301-DCE1CEE4DC77}"/>
    <w:embedBold r:id="rId2" w:fontKey="{CBEEDD18-7942-430A-84CA-0F7237B77FC9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6EDEE" w14:textId="77777777" w:rsidR="006603F2" w:rsidRDefault="006603F2" w:rsidP="00F92BAD">
      <w:pPr>
        <w:spacing w:after="0" w:line="240" w:lineRule="auto"/>
      </w:pPr>
      <w:r>
        <w:separator/>
      </w:r>
    </w:p>
  </w:footnote>
  <w:footnote w:type="continuationSeparator" w:id="0">
    <w:p w14:paraId="5A305935" w14:textId="77777777" w:rsidR="006603F2" w:rsidRDefault="006603F2" w:rsidP="00F92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7DD72E93" w14:textId="77777777" w:rsidR="00F92BAD" w:rsidRDefault="00F92BAD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65471D" w14:textId="77777777" w:rsidR="00F92BAD" w:rsidRDefault="00F92B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91855"/>
    <w:multiLevelType w:val="multilevel"/>
    <w:tmpl w:val="D8A2608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66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5EC2E5F"/>
    <w:multiLevelType w:val="hybridMultilevel"/>
    <w:tmpl w:val="9634C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F5214"/>
    <w:multiLevelType w:val="hybridMultilevel"/>
    <w:tmpl w:val="03FAC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34A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9A39B8"/>
    <w:multiLevelType w:val="hybridMultilevel"/>
    <w:tmpl w:val="1B6C4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67712"/>
    <w:multiLevelType w:val="hybridMultilevel"/>
    <w:tmpl w:val="62EE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453855">
    <w:abstractNumId w:val="1"/>
  </w:num>
  <w:num w:numId="2" w16cid:durableId="30545692">
    <w:abstractNumId w:val="3"/>
  </w:num>
  <w:num w:numId="3" w16cid:durableId="920991401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34" w:hanging="77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 w16cid:durableId="109055418">
    <w:abstractNumId w:val="0"/>
  </w:num>
  <w:num w:numId="5" w16cid:durableId="1014500265">
    <w:abstractNumId w:val="5"/>
  </w:num>
  <w:num w:numId="6" w16cid:durableId="92868077">
    <w:abstractNumId w:val="4"/>
  </w:num>
  <w:num w:numId="7" w16cid:durableId="1616522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9A"/>
    <w:rsid w:val="000B6679"/>
    <w:rsid w:val="001C0F05"/>
    <w:rsid w:val="00231B72"/>
    <w:rsid w:val="003219B6"/>
    <w:rsid w:val="003A128C"/>
    <w:rsid w:val="00435F59"/>
    <w:rsid w:val="00531D71"/>
    <w:rsid w:val="005C1B24"/>
    <w:rsid w:val="005C5831"/>
    <w:rsid w:val="006603F2"/>
    <w:rsid w:val="006A4DD5"/>
    <w:rsid w:val="007B5D68"/>
    <w:rsid w:val="008F696E"/>
    <w:rsid w:val="00943C1F"/>
    <w:rsid w:val="009C2CD3"/>
    <w:rsid w:val="00AB7DBB"/>
    <w:rsid w:val="00AC6E9A"/>
    <w:rsid w:val="00AD3098"/>
    <w:rsid w:val="00B32417"/>
    <w:rsid w:val="00E84CDB"/>
    <w:rsid w:val="00EB1C83"/>
    <w:rsid w:val="00EE7DFB"/>
    <w:rsid w:val="00EF3361"/>
    <w:rsid w:val="00F9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7B4D"/>
  <w15:chartTrackingRefBased/>
  <w15:docId w15:val="{3411ACE3-CE00-4F53-B114-8302F725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E9A"/>
    <w:pPr>
      <w:ind w:left="720"/>
      <w:contextualSpacing/>
    </w:pPr>
    <w:rPr>
      <w:rFonts w:cs="Angsana New"/>
      <w:szCs w:val="40"/>
    </w:rPr>
  </w:style>
  <w:style w:type="paragraph" w:styleId="Header">
    <w:name w:val="header"/>
    <w:basedOn w:val="Normal"/>
    <w:link w:val="HeaderChar"/>
    <w:uiPriority w:val="99"/>
    <w:unhideWhenUsed/>
    <w:rsid w:val="00F92BAD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92BAD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F92BAD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92BAD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Phumipat Chaiprasertsud</dc:creator>
  <cp:keywords/>
  <dc:description/>
  <cp:lastModifiedBy>Phumipat Chaiprasertsud</cp:lastModifiedBy>
  <cp:revision>12</cp:revision>
  <cp:lastPrinted>2023-11-24T13:03:00Z</cp:lastPrinted>
  <dcterms:created xsi:type="dcterms:W3CDTF">2023-11-23T09:46:00Z</dcterms:created>
  <dcterms:modified xsi:type="dcterms:W3CDTF">2023-11-24T13:03:00Z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