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726CE" w14:textId="77777777" w:rsidR="00056725" w:rsidRPr="00DA3120" w:rsidRDefault="0066289E">
      <w:pPr>
        <w:pStyle w:val="FootnoteText"/>
        <w:rPr>
          <w:rFonts w:ascii="Arial" w:hAnsi="Arial" w:cs="Arial"/>
          <w:b/>
          <w:noProof/>
          <w:spacing w:val="16"/>
          <w:sz w:val="22"/>
        </w:rPr>
      </w:pPr>
      <w:r>
        <w:rPr>
          <w:noProof/>
        </w:rPr>
        <w:pict w14:anchorId="4C213831">
          <v:shapetype id="_x0000_t202" coordsize="21600,21600" o:spt="202" path="m,l,21600r21600,l21600,xe">
            <v:stroke joinstyle="miter"/>
            <v:path gradientshapeok="t" o:connecttype="rect"/>
          </v:shapetype>
          <v:shape id="_x0000_s1027" type="#_x0000_t202" alt="" style="position:absolute;margin-left:-25.9pt;margin-top:0;width:296.2pt;height:28.05pt;z-index:1;mso-wrap-style:square;mso-wrap-edited:f;mso-width-percent:0;mso-height-percent:0;mso-width-percent:0;mso-height-percent:0;v-text-anchor:top" filled="f" stroked="f">
            <v:textbox style="mso-next-textbox:#_x0000_s1027">
              <w:txbxContent>
                <w:p w14:paraId="7BB1B84F" w14:textId="77777777" w:rsidR="00161BC6" w:rsidRDefault="00161BC6">
                  <w:pPr>
                    <w:pStyle w:val="Footer"/>
                    <w:tabs>
                      <w:tab w:val="clear" w:pos="4320"/>
                      <w:tab w:val="clear" w:pos="8640"/>
                    </w:tabs>
                    <w:rPr>
                      <w:rFonts w:ascii="Palatino Linotype" w:hAnsi="Palatino Linotype"/>
                      <w:b/>
                      <w:bCs/>
                      <w:spacing w:val="16"/>
                    </w:rPr>
                  </w:pPr>
                  <w:r>
                    <w:rPr>
                      <w:rFonts w:ascii="Palatino Linotype" w:hAnsi="Palatino Linotype"/>
                      <w:b/>
                      <w:bCs/>
                      <w:spacing w:val="16"/>
                    </w:rPr>
                    <w:t>UNIVERSITY OF CALIFORNIA, BERKELEY</w:t>
                  </w:r>
                </w:p>
              </w:txbxContent>
            </v:textbox>
            <w10:wrap type="square"/>
          </v:shape>
        </w:pict>
      </w:r>
    </w:p>
    <w:p w14:paraId="7C68621B" w14:textId="77777777" w:rsidR="00056725" w:rsidRPr="00DA3120" w:rsidRDefault="00056725">
      <w:pPr>
        <w:framePr w:w="2304" w:h="432" w:hRule="exact" w:wrap="around" w:vAnchor="text" w:hAnchor="page" w:x="8886" w:y="404"/>
        <w:pBdr>
          <w:top w:val="single" w:sz="12" w:space="4" w:color="auto"/>
          <w:bottom w:val="single" w:sz="12" w:space="4" w:color="auto"/>
        </w:pBdr>
        <w:spacing w:after="30"/>
        <w:jc w:val="center"/>
        <w:rPr>
          <w:rFonts w:ascii="Arial" w:hAnsi="Arial" w:cs="Arial"/>
          <w:spacing w:val="8"/>
          <w:sz w:val="11"/>
          <w:szCs w:val="11"/>
        </w:rPr>
      </w:pPr>
      <w:r w:rsidRPr="00DA3120">
        <w:rPr>
          <w:rFonts w:ascii="Arial" w:hAnsi="Arial" w:cs="Arial"/>
          <w:spacing w:val="8"/>
          <w:sz w:val="11"/>
          <w:szCs w:val="11"/>
        </w:rPr>
        <w:t xml:space="preserve">SANTA </w:t>
      </w:r>
      <w:proofErr w:type="gramStart"/>
      <w:r w:rsidRPr="00DA3120">
        <w:rPr>
          <w:rFonts w:ascii="Arial" w:hAnsi="Arial" w:cs="Arial"/>
          <w:spacing w:val="8"/>
          <w:sz w:val="11"/>
          <w:szCs w:val="11"/>
        </w:rPr>
        <w:t>BARBARA  •</w:t>
      </w:r>
      <w:proofErr w:type="gramEnd"/>
      <w:r w:rsidRPr="00DA3120">
        <w:rPr>
          <w:rFonts w:ascii="Arial" w:hAnsi="Arial" w:cs="Arial"/>
          <w:spacing w:val="8"/>
          <w:sz w:val="11"/>
          <w:szCs w:val="11"/>
        </w:rPr>
        <w:t xml:space="preserve">  SANTA CRUZ</w:t>
      </w:r>
    </w:p>
    <w:p w14:paraId="4B88ABA1" w14:textId="77777777" w:rsidR="00056725" w:rsidRPr="00DA3120" w:rsidRDefault="00056725">
      <w:pPr>
        <w:framePr w:w="2304" w:h="432" w:hRule="exact" w:wrap="around" w:vAnchor="text" w:hAnchor="page" w:x="8886" w:y="404"/>
        <w:spacing w:after="30"/>
        <w:rPr>
          <w:rFonts w:ascii="Arial" w:hAnsi="Arial" w:cs="Arial"/>
          <w:spacing w:val="8"/>
          <w:sz w:val="11"/>
        </w:rPr>
      </w:pPr>
    </w:p>
    <w:p w14:paraId="552D2936" w14:textId="77777777" w:rsidR="00056725" w:rsidRPr="00DA3120" w:rsidRDefault="00056725">
      <w:pPr>
        <w:framePr w:w="6718" w:h="432" w:hRule="exact" w:wrap="around" w:vAnchor="text" w:hAnchor="page" w:x="880" w:y="398"/>
        <w:pBdr>
          <w:top w:val="single" w:sz="12" w:space="4" w:color="auto"/>
          <w:bottom w:val="single" w:sz="12" w:space="4" w:color="auto"/>
        </w:pBdr>
        <w:rPr>
          <w:rFonts w:ascii="Arial" w:hAnsi="Arial" w:cs="Arial"/>
          <w:spacing w:val="8"/>
          <w:sz w:val="11"/>
          <w:szCs w:val="11"/>
        </w:rPr>
      </w:pPr>
      <w:proofErr w:type="gramStart"/>
      <w:r w:rsidRPr="00DA3120">
        <w:rPr>
          <w:rFonts w:ascii="Arial" w:hAnsi="Arial" w:cs="Arial"/>
          <w:spacing w:val="8"/>
          <w:sz w:val="11"/>
          <w:szCs w:val="11"/>
        </w:rPr>
        <w:t>BERKELEY  •</w:t>
      </w:r>
      <w:proofErr w:type="gramEnd"/>
      <w:r w:rsidRPr="00DA3120">
        <w:rPr>
          <w:rFonts w:ascii="Arial" w:hAnsi="Arial" w:cs="Arial"/>
          <w:spacing w:val="8"/>
          <w:sz w:val="11"/>
          <w:szCs w:val="11"/>
        </w:rPr>
        <w:t xml:space="preserve">  DAVIS  •  IRVINE  •  LOS ANGELES  •  MERCED  •  RIVERSIDE  •  SAN DIEGO  •  SAN FRANCISCO</w:t>
      </w:r>
    </w:p>
    <w:p w14:paraId="4092E1C5" w14:textId="77777777" w:rsidR="00056725" w:rsidRPr="00DA3120" w:rsidRDefault="00056725">
      <w:pPr>
        <w:framePr w:w="6718" w:h="432" w:hRule="exact" w:wrap="around" w:vAnchor="text" w:hAnchor="page" w:x="880" w:y="398"/>
        <w:rPr>
          <w:rFonts w:ascii="Arial" w:hAnsi="Arial" w:cs="Arial"/>
          <w:sz w:val="11"/>
          <w:szCs w:val="11"/>
        </w:rPr>
      </w:pPr>
    </w:p>
    <w:p w14:paraId="5DEC24A5" w14:textId="77777777" w:rsidR="00056725" w:rsidRPr="00DA3120" w:rsidRDefault="0066289E" w:rsidP="00C9609B">
      <w:pPr>
        <w:spacing w:after="30"/>
        <w:rPr>
          <w:rFonts w:ascii="Arial" w:hAnsi="Arial" w:cs="Arial"/>
          <w:sz w:val="28"/>
        </w:rPr>
      </w:pPr>
      <w:r>
        <w:rPr>
          <w:noProof/>
          <w:sz w:val="20"/>
        </w:rPr>
        <w:pict w14:anchorId="032301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32.2pt;margin-top:1.8pt;width:57pt;height:57pt;z-index:2;mso-wrap-edited:f;mso-width-percent:0;mso-height-percent:0;mso-width-percent:0;mso-height-percent:0">
            <v:imagedata r:id="rId8" o:title=""/>
            <o:lock v:ext="edit" aspectratio="f"/>
          </v:shape>
        </w:pict>
      </w:r>
    </w:p>
    <w:tbl>
      <w:tblPr>
        <w:tblpPr w:leftFromText="187" w:rightFromText="187" w:horzAnchor="margin" w:tblpXSpec="center" w:tblpY="1261"/>
        <w:tblW w:w="10260" w:type="dxa"/>
        <w:tblLook w:val="0000" w:firstRow="0" w:lastRow="0" w:firstColumn="0" w:lastColumn="0" w:noHBand="0" w:noVBand="0"/>
      </w:tblPr>
      <w:tblGrid>
        <w:gridCol w:w="5860"/>
        <w:gridCol w:w="4400"/>
      </w:tblGrid>
      <w:tr w:rsidR="00056725" w:rsidRPr="00DA3120" w14:paraId="567D7FEF" w14:textId="77777777" w:rsidTr="003B04B8">
        <w:tblPrEx>
          <w:tblCellMar>
            <w:top w:w="0" w:type="dxa"/>
            <w:bottom w:w="0" w:type="dxa"/>
          </w:tblCellMar>
        </w:tblPrEx>
        <w:tc>
          <w:tcPr>
            <w:tcW w:w="5860" w:type="dxa"/>
          </w:tcPr>
          <w:p w14:paraId="4746C53A" w14:textId="77777777" w:rsidR="00056725" w:rsidRPr="00DA3120" w:rsidRDefault="00056725" w:rsidP="00C9609B">
            <w:pPr>
              <w:tabs>
                <w:tab w:val="left" w:pos="5760"/>
              </w:tabs>
              <w:rPr>
                <w:rFonts w:ascii="Arial" w:hAnsi="Arial" w:cs="Arial"/>
                <w:spacing w:val="16"/>
                <w:sz w:val="13"/>
              </w:rPr>
            </w:pPr>
          </w:p>
        </w:tc>
        <w:tc>
          <w:tcPr>
            <w:tcW w:w="4400" w:type="dxa"/>
          </w:tcPr>
          <w:p w14:paraId="01092282" w14:textId="77777777" w:rsidR="00056725" w:rsidRPr="00DA3120" w:rsidRDefault="00056725" w:rsidP="00C9609B">
            <w:pPr>
              <w:tabs>
                <w:tab w:val="left" w:pos="5760"/>
              </w:tabs>
              <w:rPr>
                <w:rFonts w:ascii="Arial" w:hAnsi="Arial" w:cs="Arial"/>
                <w:spacing w:val="16"/>
                <w:sz w:val="13"/>
              </w:rPr>
            </w:pPr>
          </w:p>
        </w:tc>
      </w:tr>
    </w:tbl>
    <w:p w14:paraId="27A1E232" w14:textId="77777777" w:rsidR="00C87C61" w:rsidRPr="00DA3120" w:rsidRDefault="007F2E93" w:rsidP="00C87C61">
      <w:pPr>
        <w:pStyle w:val="Ltr12Body"/>
        <w:ind w:left="6480" w:firstLine="0"/>
        <w:jc w:val="both"/>
        <w:rPr>
          <w:rFonts w:ascii="Arial" w:hAnsi="Arial" w:cs="Arial"/>
          <w:noProof/>
        </w:rPr>
      </w:pPr>
      <w:r w:rsidRPr="00DA3120">
        <w:rPr>
          <w:rFonts w:ascii="Arial" w:hAnsi="Arial" w:cs="Arial"/>
          <w:noProof/>
        </w:rPr>
        <w:t xml:space="preserve">     </w:t>
      </w:r>
      <w:r w:rsidR="0066289E" w:rsidRPr="00BB093F">
        <w:rPr>
          <w:rFonts w:ascii="Arial" w:hAnsi="Arial" w:cs="Arial"/>
          <w:noProof/>
        </w:rPr>
        <w:pict w14:anchorId="6AEC06E6">
          <v:shape id="_x0000_i1027" type="#_x0000_t75" alt="" style="width:128pt;height:43.35pt;visibility:visible;mso-width-percent:0;mso-height-percent:0;mso-width-percent:0;mso-height-percent:0">
            <v:imagedata r:id="rId9" o:title=""/>
          </v:shape>
        </w:pict>
      </w:r>
    </w:p>
    <w:p w14:paraId="086F6C76" w14:textId="77777777" w:rsidR="00C87C61" w:rsidRPr="00DA3120" w:rsidRDefault="00C87C61" w:rsidP="00C87C61">
      <w:pPr>
        <w:pStyle w:val="Ltr12Body"/>
        <w:ind w:firstLine="0"/>
        <w:jc w:val="both"/>
        <w:rPr>
          <w:rFonts w:ascii="Arial" w:hAnsi="Arial" w:cs="Arial"/>
          <w:noProof/>
          <w:sz w:val="16"/>
          <w:szCs w:val="16"/>
        </w:rPr>
      </w:pPr>
      <w:r w:rsidRPr="00DA3120">
        <w:rPr>
          <w:rFonts w:ascii="Arial" w:hAnsi="Arial" w:cs="Arial"/>
          <w:noProof/>
          <w:sz w:val="16"/>
          <w:szCs w:val="16"/>
        </w:rPr>
        <w:t>Noah K. Whiteman, Ph.D.</w:t>
      </w:r>
    </w:p>
    <w:p w14:paraId="35A0AB9B" w14:textId="77777777" w:rsidR="00C87C61" w:rsidRPr="00DA3120" w:rsidRDefault="00C87C61" w:rsidP="00C87C61">
      <w:pPr>
        <w:pStyle w:val="Ltr12Body"/>
        <w:ind w:firstLine="0"/>
        <w:jc w:val="both"/>
        <w:rPr>
          <w:rFonts w:ascii="Arial" w:hAnsi="Arial" w:cs="Arial"/>
          <w:noProof/>
          <w:sz w:val="16"/>
          <w:szCs w:val="16"/>
        </w:rPr>
      </w:pPr>
      <w:r w:rsidRPr="00DA3120">
        <w:rPr>
          <w:rFonts w:ascii="Arial" w:hAnsi="Arial" w:cs="Arial"/>
          <w:noProof/>
          <w:sz w:val="16"/>
          <w:szCs w:val="16"/>
        </w:rPr>
        <w:t>Associate Professor</w:t>
      </w:r>
      <w:r w:rsidR="00E11B21" w:rsidRPr="00DA3120">
        <w:rPr>
          <w:rFonts w:ascii="Arial" w:hAnsi="Arial" w:cs="Arial"/>
          <w:noProof/>
          <w:sz w:val="16"/>
          <w:szCs w:val="16"/>
        </w:rPr>
        <w:t xml:space="preserve">, </w:t>
      </w:r>
      <w:r w:rsidRPr="00DA3120">
        <w:rPr>
          <w:rFonts w:ascii="Arial" w:hAnsi="Arial" w:cs="Arial"/>
          <w:noProof/>
          <w:sz w:val="16"/>
          <w:szCs w:val="16"/>
        </w:rPr>
        <w:t>Department of Integrative Biology</w:t>
      </w:r>
    </w:p>
    <w:p w14:paraId="6FE430BF" w14:textId="77777777" w:rsidR="00E11B21" w:rsidRPr="00DA3120" w:rsidRDefault="00364619" w:rsidP="00C87C61">
      <w:pPr>
        <w:pStyle w:val="Ltr12Body"/>
        <w:ind w:firstLine="0"/>
        <w:jc w:val="both"/>
        <w:rPr>
          <w:rFonts w:ascii="Arial" w:hAnsi="Arial" w:cs="Arial"/>
          <w:noProof/>
          <w:sz w:val="16"/>
          <w:szCs w:val="16"/>
        </w:rPr>
      </w:pPr>
      <w:r w:rsidRPr="00DA3120">
        <w:rPr>
          <w:rFonts w:ascii="Arial" w:hAnsi="Arial" w:cs="Arial"/>
          <w:noProof/>
          <w:sz w:val="16"/>
          <w:szCs w:val="16"/>
        </w:rPr>
        <w:t>Principal Investigator</w:t>
      </w:r>
      <w:r w:rsidR="00E11B21" w:rsidRPr="00DA3120">
        <w:rPr>
          <w:rFonts w:ascii="Arial" w:hAnsi="Arial" w:cs="Arial"/>
          <w:noProof/>
          <w:sz w:val="16"/>
          <w:szCs w:val="16"/>
        </w:rPr>
        <w:t>, Center for Computational Biology</w:t>
      </w:r>
    </w:p>
    <w:p w14:paraId="202F0E9E" w14:textId="77777777" w:rsidR="00E11B21" w:rsidRPr="00DA3120" w:rsidRDefault="00E11B21" w:rsidP="00C87C61">
      <w:pPr>
        <w:pStyle w:val="Ltr12Body"/>
        <w:ind w:firstLine="0"/>
        <w:jc w:val="both"/>
        <w:rPr>
          <w:rFonts w:ascii="Arial" w:hAnsi="Arial" w:cs="Arial"/>
          <w:noProof/>
          <w:sz w:val="16"/>
          <w:szCs w:val="16"/>
        </w:rPr>
      </w:pPr>
      <w:r w:rsidRPr="00DA3120">
        <w:rPr>
          <w:rFonts w:ascii="Arial" w:hAnsi="Arial" w:cs="Arial"/>
          <w:noProof/>
          <w:sz w:val="16"/>
          <w:szCs w:val="16"/>
        </w:rPr>
        <w:t xml:space="preserve">Faculty Curator of </w:t>
      </w:r>
      <w:r w:rsidR="00364619" w:rsidRPr="00DA3120">
        <w:rPr>
          <w:rFonts w:ascii="Arial" w:hAnsi="Arial" w:cs="Arial"/>
          <w:noProof/>
          <w:sz w:val="16"/>
          <w:szCs w:val="16"/>
        </w:rPr>
        <w:t>Plant-Animal Coev</w:t>
      </w:r>
      <w:r w:rsidRPr="00DA3120">
        <w:rPr>
          <w:rFonts w:ascii="Arial" w:hAnsi="Arial" w:cs="Arial"/>
          <w:noProof/>
          <w:sz w:val="16"/>
          <w:szCs w:val="16"/>
        </w:rPr>
        <w:t>olution, University and Jepson Herbaria</w:t>
      </w:r>
    </w:p>
    <w:p w14:paraId="4850875C" w14:textId="77777777" w:rsidR="00E11B21" w:rsidRPr="00DA3120" w:rsidRDefault="00E11B21" w:rsidP="00C87C61">
      <w:pPr>
        <w:pStyle w:val="Ltr12Body"/>
        <w:ind w:firstLine="0"/>
        <w:jc w:val="both"/>
        <w:rPr>
          <w:rFonts w:ascii="Arial" w:hAnsi="Arial" w:cs="Arial"/>
          <w:noProof/>
          <w:sz w:val="16"/>
          <w:szCs w:val="16"/>
        </w:rPr>
      </w:pPr>
      <w:r w:rsidRPr="00DA3120">
        <w:rPr>
          <w:rFonts w:ascii="Arial" w:hAnsi="Arial" w:cs="Arial"/>
          <w:noProof/>
          <w:sz w:val="16"/>
          <w:szCs w:val="16"/>
        </w:rPr>
        <w:t>Affiliated Faculty, Museum of Vertebrate Zoology</w:t>
      </w:r>
    </w:p>
    <w:p w14:paraId="5465A498" w14:textId="77777777" w:rsidR="00C87C61" w:rsidRPr="00DA3120" w:rsidRDefault="00C87C61" w:rsidP="00C87C61">
      <w:pPr>
        <w:pStyle w:val="Ltr12Body"/>
        <w:ind w:firstLine="0"/>
        <w:jc w:val="both"/>
        <w:rPr>
          <w:rFonts w:ascii="Arial" w:hAnsi="Arial" w:cs="Arial"/>
          <w:noProof/>
          <w:sz w:val="16"/>
          <w:szCs w:val="16"/>
        </w:rPr>
      </w:pPr>
      <w:r w:rsidRPr="00DA3120">
        <w:rPr>
          <w:rFonts w:ascii="Arial" w:hAnsi="Arial" w:cs="Arial"/>
          <w:noProof/>
          <w:sz w:val="16"/>
          <w:szCs w:val="16"/>
        </w:rPr>
        <w:t>3040 Valley Life Sciences Building</w:t>
      </w:r>
    </w:p>
    <w:p w14:paraId="5A6842B2" w14:textId="77777777" w:rsidR="00C87C61" w:rsidRPr="00DA3120" w:rsidRDefault="00C87C61" w:rsidP="00C87C61">
      <w:pPr>
        <w:pStyle w:val="Ltr12Body"/>
        <w:ind w:firstLine="0"/>
        <w:jc w:val="both"/>
        <w:rPr>
          <w:rFonts w:ascii="Arial" w:hAnsi="Arial" w:cs="Arial"/>
          <w:noProof/>
          <w:sz w:val="16"/>
          <w:szCs w:val="16"/>
        </w:rPr>
      </w:pPr>
      <w:r w:rsidRPr="00DA3120">
        <w:rPr>
          <w:rFonts w:ascii="Arial" w:hAnsi="Arial" w:cs="Arial"/>
          <w:noProof/>
          <w:sz w:val="16"/>
          <w:szCs w:val="16"/>
        </w:rPr>
        <w:t>University of California, Berkeley</w:t>
      </w:r>
    </w:p>
    <w:p w14:paraId="6CD37A95" w14:textId="77777777" w:rsidR="00741D77" w:rsidRDefault="00741D77" w:rsidP="00995263">
      <w:pPr>
        <w:pStyle w:val="Ltr12Body"/>
        <w:ind w:firstLine="0"/>
        <w:jc w:val="right"/>
        <w:rPr>
          <w:rFonts w:ascii="Arial" w:hAnsi="Arial" w:cs="Arial"/>
          <w:sz w:val="22"/>
          <w:szCs w:val="22"/>
        </w:rPr>
      </w:pPr>
    </w:p>
    <w:p w14:paraId="081290C1" w14:textId="77777777" w:rsidR="00337C7C" w:rsidRPr="003001A6" w:rsidRDefault="00741D77" w:rsidP="00995263">
      <w:pPr>
        <w:pStyle w:val="Ltr12Body"/>
        <w:ind w:firstLine="0"/>
        <w:jc w:val="right"/>
        <w:rPr>
          <w:rFonts w:ascii="Arial" w:hAnsi="Arial" w:cs="Arial"/>
          <w:sz w:val="20"/>
        </w:rPr>
      </w:pPr>
      <w:r>
        <w:rPr>
          <w:rFonts w:ascii="Arial" w:hAnsi="Arial" w:cs="Arial"/>
          <w:sz w:val="20"/>
        </w:rPr>
        <w:t>May</w:t>
      </w:r>
      <w:r w:rsidR="00995263" w:rsidRPr="003001A6">
        <w:rPr>
          <w:rFonts w:ascii="Arial" w:hAnsi="Arial" w:cs="Arial"/>
          <w:sz w:val="20"/>
        </w:rPr>
        <w:t xml:space="preserve"> 6, 2019</w:t>
      </w:r>
    </w:p>
    <w:p w14:paraId="4B4801DF" w14:textId="77777777" w:rsidR="00BF6C6E" w:rsidRPr="003001A6" w:rsidRDefault="00BF6C6E" w:rsidP="00907BB7">
      <w:pPr>
        <w:rPr>
          <w:rFonts w:ascii="Arial" w:hAnsi="Arial" w:cs="Arial"/>
          <w:sz w:val="20"/>
          <w:shd w:val="clear" w:color="auto" w:fill="FFFFFF"/>
        </w:rPr>
      </w:pPr>
      <w:r w:rsidRPr="003001A6">
        <w:rPr>
          <w:rFonts w:ascii="Arial" w:hAnsi="Arial" w:cs="Arial"/>
          <w:sz w:val="20"/>
          <w:shd w:val="clear" w:color="auto" w:fill="FFFFFF"/>
        </w:rPr>
        <w:t>Professor Spencer Barrett, Editor-in-Chief</w:t>
      </w:r>
      <w:r w:rsidR="00995263">
        <w:rPr>
          <w:rFonts w:ascii="Arial" w:hAnsi="Arial" w:cs="Arial"/>
          <w:sz w:val="20"/>
          <w:shd w:val="clear" w:color="auto" w:fill="FFFFFF"/>
        </w:rPr>
        <w:tab/>
      </w:r>
      <w:r w:rsidR="00995263">
        <w:rPr>
          <w:rFonts w:ascii="Arial" w:hAnsi="Arial" w:cs="Arial"/>
          <w:sz w:val="20"/>
          <w:shd w:val="clear" w:color="auto" w:fill="FFFFFF"/>
        </w:rPr>
        <w:tab/>
      </w:r>
      <w:r w:rsidR="00995263">
        <w:rPr>
          <w:rFonts w:ascii="Arial" w:hAnsi="Arial" w:cs="Arial"/>
          <w:sz w:val="20"/>
          <w:shd w:val="clear" w:color="auto" w:fill="FFFFFF"/>
        </w:rPr>
        <w:tab/>
      </w:r>
      <w:r w:rsidR="00995263">
        <w:rPr>
          <w:rFonts w:ascii="Arial" w:hAnsi="Arial" w:cs="Arial"/>
          <w:sz w:val="20"/>
          <w:shd w:val="clear" w:color="auto" w:fill="FFFFFF"/>
        </w:rPr>
        <w:tab/>
      </w:r>
      <w:r w:rsidR="00995263">
        <w:rPr>
          <w:rFonts w:ascii="Arial" w:hAnsi="Arial" w:cs="Arial"/>
          <w:sz w:val="20"/>
          <w:shd w:val="clear" w:color="auto" w:fill="FFFFFF"/>
        </w:rPr>
        <w:tab/>
      </w:r>
    </w:p>
    <w:p w14:paraId="247CA5F9" w14:textId="77777777" w:rsidR="00BF6C6E" w:rsidRPr="003001A6" w:rsidRDefault="00BF6C6E" w:rsidP="00907BB7">
      <w:pPr>
        <w:rPr>
          <w:rFonts w:ascii="Arial" w:hAnsi="Arial" w:cs="Arial"/>
          <w:sz w:val="20"/>
          <w:shd w:val="clear" w:color="auto" w:fill="FFFFFF"/>
        </w:rPr>
      </w:pPr>
      <w:r w:rsidRPr="003001A6">
        <w:rPr>
          <w:rFonts w:ascii="Arial" w:hAnsi="Arial" w:cs="Arial"/>
          <w:sz w:val="20"/>
          <w:shd w:val="clear" w:color="auto" w:fill="FFFFFF"/>
        </w:rPr>
        <w:t>Members of the Editorial Board</w:t>
      </w:r>
    </w:p>
    <w:p w14:paraId="5CF812C1" w14:textId="77777777" w:rsidR="00BF6C6E" w:rsidRPr="003001A6" w:rsidRDefault="00BF6C6E" w:rsidP="00907BB7">
      <w:pPr>
        <w:rPr>
          <w:rFonts w:ascii="Arial" w:hAnsi="Arial" w:cs="Arial"/>
          <w:i/>
          <w:sz w:val="20"/>
        </w:rPr>
      </w:pPr>
      <w:r w:rsidRPr="003001A6">
        <w:rPr>
          <w:rFonts w:ascii="Arial" w:hAnsi="Arial" w:cs="Arial"/>
          <w:i/>
          <w:sz w:val="20"/>
        </w:rPr>
        <w:t>Proceedings of the Royal Society B: Biological Sciences</w:t>
      </w:r>
    </w:p>
    <w:p w14:paraId="33F45307" w14:textId="77777777" w:rsidR="00BF6C6E" w:rsidRPr="003001A6" w:rsidRDefault="00BF6C6E" w:rsidP="00907BB7">
      <w:pPr>
        <w:rPr>
          <w:rFonts w:ascii="Arial" w:hAnsi="Arial" w:cs="Arial"/>
          <w:sz w:val="20"/>
        </w:rPr>
      </w:pPr>
      <w:r w:rsidRPr="003001A6">
        <w:rPr>
          <w:rFonts w:ascii="Arial" w:hAnsi="Arial" w:cs="Arial"/>
          <w:sz w:val="20"/>
        </w:rPr>
        <w:t>The Royal Society</w:t>
      </w:r>
    </w:p>
    <w:p w14:paraId="3F21F003" w14:textId="77777777" w:rsidR="00337C7C" w:rsidRPr="003001A6" w:rsidRDefault="00337C7C" w:rsidP="00C47596">
      <w:pPr>
        <w:spacing w:line="300" w:lineRule="auto"/>
        <w:rPr>
          <w:rFonts w:ascii="Arial" w:hAnsi="Arial" w:cs="Arial"/>
          <w:sz w:val="20"/>
        </w:rPr>
      </w:pPr>
    </w:p>
    <w:p w14:paraId="14016CF9" w14:textId="77777777" w:rsidR="00741D77" w:rsidRPr="003001A6" w:rsidRDefault="00741D77" w:rsidP="00741D77">
      <w:pPr>
        <w:rPr>
          <w:rFonts w:ascii="Arial" w:hAnsi="Arial" w:cs="Arial"/>
          <w:sz w:val="20"/>
        </w:rPr>
      </w:pPr>
      <w:r w:rsidRPr="003001A6">
        <w:rPr>
          <w:rFonts w:ascii="Arial" w:hAnsi="Arial" w:cs="Arial"/>
          <w:sz w:val="20"/>
        </w:rPr>
        <w:t>Dear colleagues,</w:t>
      </w:r>
    </w:p>
    <w:p w14:paraId="15BE43AF" w14:textId="77777777" w:rsidR="00741D77" w:rsidRPr="003001A6" w:rsidRDefault="00741D77" w:rsidP="00741D77">
      <w:pPr>
        <w:rPr>
          <w:rFonts w:ascii="Arial" w:hAnsi="Arial" w:cs="Arial"/>
          <w:sz w:val="20"/>
        </w:rPr>
      </w:pPr>
    </w:p>
    <w:p w14:paraId="3F373F08" w14:textId="77777777" w:rsidR="00741D77" w:rsidRPr="003001A6" w:rsidRDefault="00741D77" w:rsidP="00741D77">
      <w:pPr>
        <w:rPr>
          <w:rFonts w:ascii="Arial" w:eastAsia="Times" w:hAnsi="Arial" w:cs="Arial"/>
          <w:sz w:val="20"/>
        </w:rPr>
      </w:pPr>
      <w:r w:rsidRPr="003001A6">
        <w:rPr>
          <w:rFonts w:ascii="Arial" w:eastAsia="Times" w:hAnsi="Arial" w:cs="Arial"/>
          <w:sz w:val="20"/>
        </w:rPr>
        <w:t>Enclosed please find our manuscript entitled “</w:t>
      </w:r>
      <w:r w:rsidRPr="003001A6">
        <w:rPr>
          <w:rFonts w:ascii="Arial" w:eastAsia="Times" w:hAnsi="Arial" w:cs="Arial"/>
          <w:i/>
          <w:sz w:val="20"/>
        </w:rPr>
        <w:t>Insect herbivory reshapes a native leaf microbiome”</w:t>
      </w:r>
      <w:r w:rsidRPr="003001A6">
        <w:rPr>
          <w:rFonts w:ascii="Arial" w:eastAsia="Times" w:hAnsi="Arial" w:cs="Arial"/>
          <w:sz w:val="20"/>
        </w:rPr>
        <w:t xml:space="preserve"> for publication consideration as a </w:t>
      </w:r>
      <w:r w:rsidR="00B01B5C">
        <w:rPr>
          <w:rFonts w:ascii="Arial" w:eastAsia="Times" w:hAnsi="Arial" w:cs="Arial"/>
          <w:sz w:val="20"/>
        </w:rPr>
        <w:t>Research article</w:t>
      </w:r>
      <w:r w:rsidRPr="003001A6">
        <w:rPr>
          <w:rFonts w:ascii="Arial" w:eastAsia="Times" w:hAnsi="Arial" w:cs="Arial"/>
          <w:sz w:val="20"/>
        </w:rPr>
        <w:t xml:space="preserve"> for </w:t>
      </w:r>
      <w:r>
        <w:rPr>
          <w:rFonts w:ascii="Arial" w:eastAsia="Times" w:hAnsi="Arial" w:cs="Arial"/>
          <w:i/>
          <w:sz w:val="20"/>
        </w:rPr>
        <w:t>Proceedings B</w:t>
      </w:r>
      <w:r w:rsidRPr="003001A6">
        <w:rPr>
          <w:rFonts w:ascii="Arial" w:eastAsia="Times" w:hAnsi="Arial" w:cs="Arial"/>
          <w:sz w:val="20"/>
        </w:rPr>
        <w:t>. This work was completed as part of Parris Humphrey’s Ph.D. dissertation at the University of Arizona.</w:t>
      </w:r>
    </w:p>
    <w:p w14:paraId="4579E10F" w14:textId="77777777" w:rsidR="00741D77" w:rsidRPr="003001A6" w:rsidRDefault="00741D77" w:rsidP="00741D77">
      <w:pPr>
        <w:rPr>
          <w:rFonts w:ascii="Arial" w:eastAsia="Times" w:hAnsi="Arial" w:cs="Arial"/>
          <w:sz w:val="20"/>
        </w:rPr>
      </w:pPr>
    </w:p>
    <w:p w14:paraId="6FBBDD67" w14:textId="77777777" w:rsidR="00741D77" w:rsidRPr="003001A6" w:rsidRDefault="00741D77" w:rsidP="00741D77">
      <w:pPr>
        <w:rPr>
          <w:rFonts w:ascii="Arial" w:eastAsia="Times" w:hAnsi="Arial" w:cs="Arial"/>
          <w:sz w:val="20"/>
        </w:rPr>
      </w:pPr>
      <w:r w:rsidRPr="003001A6">
        <w:rPr>
          <w:rFonts w:ascii="Arial" w:eastAsia="Times" w:hAnsi="Arial" w:cs="Arial"/>
          <w:sz w:val="20"/>
        </w:rPr>
        <w:t>While microbiome research is now integrated with nearly every field in biology, from medicine to crop protection and ecology to evolutionary biology, there remains a limited understanding of the population and community dynamics of microbiomes in natural populations of multicellular hosts. In particular, although microbiomes are being manipulated for ‘growth-promotion’ in crop plant systems, the basic biology, particularly the role that interactions between plants and herbivores play in shaping outcomes for microbes, is poorly known from natural systems.</w:t>
      </w:r>
    </w:p>
    <w:p w14:paraId="1529BA46" w14:textId="77777777" w:rsidR="00741D77" w:rsidRPr="003001A6" w:rsidRDefault="00741D77" w:rsidP="00741D77">
      <w:pPr>
        <w:rPr>
          <w:rFonts w:ascii="Arial" w:eastAsia="Times" w:hAnsi="Arial" w:cs="Arial"/>
          <w:sz w:val="20"/>
        </w:rPr>
      </w:pPr>
    </w:p>
    <w:p w14:paraId="7CDBBAA9" w14:textId="77777777" w:rsidR="00741D77" w:rsidRPr="00AB0AA5" w:rsidRDefault="00741D77" w:rsidP="00741D77">
      <w:pPr>
        <w:rPr>
          <w:rFonts w:ascii="Arial" w:eastAsia="Times" w:hAnsi="Arial" w:cs="Arial"/>
          <w:sz w:val="20"/>
        </w:rPr>
      </w:pPr>
      <w:r w:rsidRPr="003001A6">
        <w:rPr>
          <w:rFonts w:ascii="Arial" w:eastAsia="Times" w:hAnsi="Arial" w:cs="Arial"/>
          <w:sz w:val="20"/>
        </w:rPr>
        <w:t>Th</w:t>
      </w:r>
      <w:r>
        <w:rPr>
          <w:rFonts w:ascii="Arial" w:eastAsia="Times" w:hAnsi="Arial" w:cs="Arial"/>
          <w:sz w:val="20"/>
        </w:rPr>
        <w:t xml:space="preserve">e analysis we conduct </w:t>
      </w:r>
      <w:r w:rsidRPr="003001A6">
        <w:rPr>
          <w:rFonts w:ascii="Arial" w:eastAsia="Times" w:hAnsi="Arial" w:cs="Arial"/>
          <w:sz w:val="20"/>
        </w:rPr>
        <w:t>is</w:t>
      </w:r>
      <w:r>
        <w:rPr>
          <w:rFonts w:ascii="Arial" w:eastAsia="Times" w:hAnsi="Arial" w:cs="Arial"/>
          <w:sz w:val="20"/>
        </w:rPr>
        <w:t xml:space="preserve"> </w:t>
      </w:r>
      <w:r w:rsidRPr="0093086E">
        <w:rPr>
          <w:rFonts w:ascii="Arial" w:eastAsia="Times" w:hAnsi="Arial" w:cs="Arial"/>
          <w:sz w:val="20"/>
        </w:rPr>
        <w:t>highly integrative</w:t>
      </w:r>
      <w:r w:rsidRPr="003001A6">
        <w:rPr>
          <w:rFonts w:ascii="Arial" w:eastAsia="Times" w:hAnsi="Arial" w:cs="Arial"/>
          <w:sz w:val="20"/>
        </w:rPr>
        <w:t>, using both experimental and observational approaches, and addresses fundamental questions in disease ecology and microbiome biology.</w:t>
      </w:r>
      <w:r>
        <w:rPr>
          <w:rFonts w:ascii="Arial" w:eastAsia="Times" w:hAnsi="Arial" w:cs="Arial"/>
          <w:sz w:val="20"/>
        </w:rPr>
        <w:t xml:space="preserve"> Our results are novel and impactful in that they reveal a previously under-appreciated driver of variation in microbiome abundance and diversity arising from interactions between plants and herbivores.</w:t>
      </w:r>
      <w:r w:rsidR="00FF6C87">
        <w:rPr>
          <w:rFonts w:ascii="Arial" w:eastAsia="Times" w:hAnsi="Arial" w:cs="Arial"/>
          <w:sz w:val="20"/>
        </w:rPr>
        <w:t xml:space="preserve"> </w:t>
      </w:r>
      <w:r>
        <w:rPr>
          <w:rFonts w:ascii="Arial" w:eastAsia="Times" w:hAnsi="Arial" w:cs="Arial"/>
          <w:sz w:val="20"/>
        </w:rPr>
        <w:t xml:space="preserve">Insect herbivory is a pervasive feature of plant communities, and the ensuing plant phenotypes arising after attack are relatively conserved across a broad range of plant species. Therefore, the potential </w:t>
      </w:r>
      <w:r w:rsidR="002F4193">
        <w:rPr>
          <w:rFonts w:ascii="Arial" w:eastAsia="Times" w:hAnsi="Arial" w:cs="Arial"/>
          <w:sz w:val="20"/>
        </w:rPr>
        <w:t>for</w:t>
      </w:r>
      <w:r>
        <w:rPr>
          <w:rFonts w:ascii="Arial" w:eastAsia="Times" w:hAnsi="Arial" w:cs="Arial"/>
          <w:sz w:val="20"/>
        </w:rPr>
        <w:t xml:space="preserve"> herbivores to impact the assembly and abundance of plant-associated microbiomes is tremendous. Given the broad implications of our results, the novelty of our analytic framework, and the integrative experimental approaches used in our study, w</w:t>
      </w:r>
      <w:r w:rsidRPr="003001A6">
        <w:rPr>
          <w:rFonts w:ascii="Arial" w:eastAsia="Times" w:hAnsi="Arial" w:cs="Arial"/>
          <w:sz w:val="20"/>
        </w:rPr>
        <w:t xml:space="preserve">e believe </w:t>
      </w:r>
      <w:r>
        <w:rPr>
          <w:rFonts w:ascii="Arial" w:eastAsia="Times" w:hAnsi="Arial" w:cs="Arial"/>
          <w:sz w:val="20"/>
        </w:rPr>
        <w:t>our study</w:t>
      </w:r>
      <w:r w:rsidRPr="003001A6">
        <w:rPr>
          <w:rFonts w:ascii="Arial" w:eastAsia="Times" w:hAnsi="Arial" w:cs="Arial"/>
          <w:sz w:val="20"/>
        </w:rPr>
        <w:t xml:space="preserve"> is </w:t>
      </w:r>
      <w:r>
        <w:rPr>
          <w:rFonts w:ascii="Arial" w:eastAsia="Times" w:hAnsi="Arial" w:cs="Arial"/>
          <w:sz w:val="20"/>
        </w:rPr>
        <w:t>well-</w:t>
      </w:r>
      <w:r w:rsidRPr="003001A6">
        <w:rPr>
          <w:rFonts w:ascii="Arial" w:eastAsia="Times" w:hAnsi="Arial" w:cs="Arial"/>
          <w:sz w:val="20"/>
        </w:rPr>
        <w:t xml:space="preserve">suited to the broad readership of </w:t>
      </w:r>
      <w:r w:rsidR="00B01B5C">
        <w:rPr>
          <w:rFonts w:ascii="Arial" w:eastAsia="Times" w:hAnsi="Arial" w:cs="Arial"/>
          <w:i/>
          <w:sz w:val="20"/>
        </w:rPr>
        <w:t>Proceedings B</w:t>
      </w:r>
      <w:r w:rsidRPr="003001A6">
        <w:rPr>
          <w:rFonts w:ascii="Arial" w:eastAsia="Times" w:hAnsi="Arial" w:cs="Arial"/>
          <w:i/>
          <w:sz w:val="20"/>
        </w:rPr>
        <w:t>.</w:t>
      </w:r>
    </w:p>
    <w:p w14:paraId="1494DE2F" w14:textId="77777777" w:rsidR="00741D77" w:rsidRDefault="00741D77" w:rsidP="00741D77">
      <w:pPr>
        <w:rPr>
          <w:rFonts w:ascii="Arial" w:eastAsia="Times" w:hAnsi="Arial" w:cs="Arial"/>
          <w:sz w:val="20"/>
        </w:rPr>
      </w:pPr>
    </w:p>
    <w:p w14:paraId="2E1C5D0F" w14:textId="77777777" w:rsidR="00741D77" w:rsidRPr="003001A6" w:rsidRDefault="00741D77" w:rsidP="00741D77">
      <w:pPr>
        <w:rPr>
          <w:rFonts w:ascii="Arial" w:eastAsia="Times" w:hAnsi="Arial" w:cs="Arial"/>
          <w:sz w:val="20"/>
        </w:rPr>
      </w:pPr>
      <w:r w:rsidRPr="003001A6">
        <w:rPr>
          <w:rFonts w:ascii="Arial" w:eastAsia="Times" w:hAnsi="Arial" w:cs="Arial"/>
          <w:sz w:val="20"/>
        </w:rPr>
        <w:t xml:space="preserve">We conducted our study in the relatively pristine setting of the Rocky Mountain Biological Laboratory in Gothic, Colorado, USA at 3,000+ meters in elevation, and on a native herbaceous plant, </w:t>
      </w:r>
      <w:r w:rsidRPr="003001A6">
        <w:rPr>
          <w:rFonts w:ascii="Arial" w:eastAsia="Times" w:hAnsi="Arial" w:cs="Arial"/>
          <w:i/>
          <w:sz w:val="20"/>
        </w:rPr>
        <w:t>Cardmine cordifolia</w:t>
      </w:r>
      <w:r w:rsidRPr="003001A6">
        <w:rPr>
          <w:rFonts w:ascii="Arial" w:eastAsia="Times" w:hAnsi="Arial" w:cs="Arial"/>
          <w:sz w:val="20"/>
        </w:rPr>
        <w:t xml:space="preserve">, a mustard that is closely related to </w:t>
      </w:r>
      <w:r w:rsidRPr="003001A6">
        <w:rPr>
          <w:rFonts w:ascii="Arial" w:eastAsia="Times" w:hAnsi="Arial" w:cs="Arial"/>
          <w:i/>
          <w:sz w:val="20"/>
        </w:rPr>
        <w:t>Arabidopsis thaliana</w:t>
      </w:r>
      <w:r w:rsidRPr="003001A6">
        <w:rPr>
          <w:rFonts w:ascii="Arial" w:eastAsia="Times" w:hAnsi="Arial" w:cs="Arial"/>
          <w:sz w:val="20"/>
        </w:rPr>
        <w:t xml:space="preserve">. </w:t>
      </w:r>
      <w:r w:rsidRPr="003001A6">
        <w:rPr>
          <w:rFonts w:ascii="Arial" w:eastAsia="Times" w:hAnsi="Arial" w:cs="Arial"/>
          <w:i/>
          <w:sz w:val="20"/>
        </w:rPr>
        <w:t>C. cordifolia</w:t>
      </w:r>
      <w:r w:rsidRPr="003001A6">
        <w:rPr>
          <w:rFonts w:ascii="Arial" w:eastAsia="Times" w:hAnsi="Arial" w:cs="Arial"/>
          <w:sz w:val="20"/>
        </w:rPr>
        <w:t xml:space="preserve"> is attacked by the specialist leaf-mining fly </w:t>
      </w:r>
      <w:r w:rsidRPr="003001A6">
        <w:rPr>
          <w:rFonts w:ascii="Arial" w:eastAsia="Times" w:hAnsi="Arial" w:cs="Arial"/>
          <w:i/>
          <w:sz w:val="20"/>
        </w:rPr>
        <w:t>Scaptomyza nigrita</w:t>
      </w:r>
      <w:r w:rsidRPr="003001A6">
        <w:rPr>
          <w:rFonts w:ascii="Arial" w:eastAsia="Times" w:hAnsi="Arial" w:cs="Arial"/>
          <w:sz w:val="20"/>
        </w:rPr>
        <w:t xml:space="preserve">, which conventiely leaves traces of damage (mines) in leaves, making it especially amenable for quanitfying herbivory rates. Moreover, these flies consume </w:t>
      </w:r>
      <w:r>
        <w:rPr>
          <w:rFonts w:ascii="Arial" w:eastAsia="Times" w:hAnsi="Arial" w:cs="Arial"/>
          <w:sz w:val="20"/>
        </w:rPr>
        <w:t>≥</w:t>
      </w:r>
      <w:r w:rsidRPr="003001A6">
        <w:rPr>
          <w:rFonts w:ascii="Arial" w:eastAsia="Times" w:hAnsi="Arial" w:cs="Arial"/>
          <w:sz w:val="20"/>
        </w:rPr>
        <w:t xml:space="preserve">25% of annual leaf area in these </w:t>
      </w:r>
      <w:proofErr w:type="gramStart"/>
      <w:r w:rsidRPr="003001A6">
        <w:rPr>
          <w:rFonts w:ascii="Arial" w:eastAsia="Times" w:hAnsi="Arial" w:cs="Arial"/>
          <w:sz w:val="20"/>
        </w:rPr>
        <w:t>populations, and</w:t>
      </w:r>
      <w:proofErr w:type="gramEnd"/>
      <w:r w:rsidRPr="003001A6">
        <w:rPr>
          <w:rFonts w:ascii="Arial" w:eastAsia="Times" w:hAnsi="Arial" w:cs="Arial"/>
          <w:sz w:val="20"/>
        </w:rPr>
        <w:t xml:space="preserve"> reduce fitness concomitantly in bittercress. Our approach was to use both an observational approach and an experimental approach in the field, followed by manipulations of plant hormones in the greenhouse to test mechanistic hypotheses on the relationship between herbivory and bacterial </w:t>
      </w:r>
      <w:r>
        <w:rPr>
          <w:rFonts w:ascii="Arial" w:eastAsia="Times" w:hAnsi="Arial" w:cs="Arial"/>
          <w:sz w:val="20"/>
        </w:rPr>
        <w:t xml:space="preserve">abundance and </w:t>
      </w:r>
      <w:r w:rsidRPr="003001A6">
        <w:rPr>
          <w:rFonts w:ascii="Arial" w:eastAsia="Times" w:hAnsi="Arial" w:cs="Arial"/>
          <w:sz w:val="20"/>
        </w:rPr>
        <w:t>diversity.</w:t>
      </w:r>
    </w:p>
    <w:p w14:paraId="112AD3D5" w14:textId="77777777" w:rsidR="00741D77" w:rsidRPr="003001A6" w:rsidRDefault="00741D77" w:rsidP="00741D77">
      <w:pPr>
        <w:rPr>
          <w:rFonts w:ascii="Arial" w:eastAsia="Times" w:hAnsi="Arial" w:cs="Arial"/>
          <w:sz w:val="20"/>
        </w:rPr>
      </w:pPr>
    </w:p>
    <w:p w14:paraId="330D3B84" w14:textId="77777777" w:rsidR="00741D77" w:rsidRPr="003001A6" w:rsidRDefault="00741D77" w:rsidP="00741D77">
      <w:pPr>
        <w:rPr>
          <w:rFonts w:ascii="Arial" w:eastAsia="Times" w:hAnsi="Arial" w:cs="Arial"/>
          <w:sz w:val="20"/>
        </w:rPr>
      </w:pPr>
      <w:r w:rsidRPr="003001A6">
        <w:rPr>
          <w:rFonts w:ascii="Arial" w:eastAsia="Times" w:hAnsi="Arial" w:cs="Arial"/>
          <w:sz w:val="20"/>
        </w:rPr>
        <w:t xml:space="preserve">Our manuscript reports </w:t>
      </w:r>
      <w:r>
        <w:rPr>
          <w:rFonts w:ascii="Arial" w:eastAsia="Times" w:hAnsi="Arial" w:cs="Arial"/>
          <w:sz w:val="20"/>
        </w:rPr>
        <w:t>six</w:t>
      </w:r>
      <w:r w:rsidRPr="003001A6">
        <w:rPr>
          <w:rFonts w:ascii="Arial" w:eastAsia="Times" w:hAnsi="Arial" w:cs="Arial"/>
          <w:sz w:val="20"/>
        </w:rPr>
        <w:t xml:space="preserve"> main findings:</w:t>
      </w:r>
    </w:p>
    <w:p w14:paraId="1DB10614" w14:textId="77777777" w:rsidR="00741D77" w:rsidRPr="003001A6" w:rsidRDefault="00741D77" w:rsidP="00741D77">
      <w:pPr>
        <w:rPr>
          <w:rFonts w:ascii="Arial" w:eastAsia="Times" w:hAnsi="Arial" w:cs="Arial"/>
          <w:sz w:val="20"/>
        </w:rPr>
      </w:pPr>
    </w:p>
    <w:p w14:paraId="2B42FFEA" w14:textId="77777777" w:rsidR="00741D77" w:rsidRPr="00895929" w:rsidRDefault="00741D77" w:rsidP="00741D77">
      <w:pPr>
        <w:rPr>
          <w:rFonts w:ascii="Arial" w:hAnsi="Arial" w:cs="Arial"/>
          <w:sz w:val="20"/>
          <w:u w:val="single"/>
        </w:rPr>
      </w:pPr>
      <w:r w:rsidRPr="003001A6">
        <w:rPr>
          <w:rFonts w:ascii="Arial" w:hAnsi="Arial" w:cs="Arial"/>
          <w:sz w:val="20"/>
        </w:rPr>
        <w:lastRenderedPageBreak/>
        <w:t xml:space="preserve">1. </w:t>
      </w:r>
      <w:r w:rsidRPr="003001A6">
        <w:rPr>
          <w:rFonts w:ascii="Arial" w:hAnsi="Arial" w:cs="Arial"/>
          <w:sz w:val="20"/>
          <w:u w:val="single"/>
        </w:rPr>
        <w:t xml:space="preserve">Host-derived 16S read counts </w:t>
      </w:r>
      <w:r>
        <w:rPr>
          <w:rFonts w:ascii="Arial" w:hAnsi="Arial" w:cs="Arial"/>
          <w:sz w:val="20"/>
          <w:u w:val="single"/>
        </w:rPr>
        <w:t xml:space="preserve">can be used to measure absolute bacterial abundances in leaf tissues. </w:t>
      </w:r>
      <w:r w:rsidRPr="003001A6">
        <w:rPr>
          <w:rFonts w:ascii="Arial" w:hAnsi="Arial" w:cs="Arial"/>
          <w:sz w:val="20"/>
        </w:rPr>
        <w:t xml:space="preserve">We tested the hypotheses that 16S reads from leaves collected in the field is a proxy for abundance of the bacteria actually present. We did this by splitting leaf samples from over 100 plants into two experiments: one half was used for culturing bacteria </w:t>
      </w:r>
      <w:proofErr w:type="gramStart"/>
      <w:r w:rsidRPr="003001A6">
        <w:rPr>
          <w:rFonts w:ascii="Arial" w:hAnsi="Arial" w:cs="Arial"/>
          <w:sz w:val="20"/>
        </w:rPr>
        <w:t>an the</w:t>
      </w:r>
      <w:proofErr w:type="gramEnd"/>
      <w:r w:rsidRPr="003001A6">
        <w:rPr>
          <w:rFonts w:ascii="Arial" w:hAnsi="Arial" w:cs="Arial"/>
          <w:sz w:val="20"/>
        </w:rPr>
        <w:t xml:space="preserve"> other half for 16S amplicon profiling. This ground-truthed our approach </w:t>
      </w:r>
      <w:r>
        <w:rPr>
          <w:rFonts w:ascii="Arial" w:hAnsi="Arial" w:cs="Arial"/>
          <w:sz w:val="20"/>
        </w:rPr>
        <w:t>of</w:t>
      </w:r>
      <w:r w:rsidRPr="003001A6">
        <w:rPr>
          <w:rFonts w:ascii="Arial" w:hAnsi="Arial" w:cs="Arial"/>
          <w:sz w:val="20"/>
        </w:rPr>
        <w:t xml:space="preserve"> using 16S profiling for quantifying </w:t>
      </w:r>
      <w:r>
        <w:rPr>
          <w:rFonts w:ascii="Arial" w:hAnsi="Arial" w:cs="Arial"/>
          <w:sz w:val="20"/>
        </w:rPr>
        <w:t xml:space="preserve">absolute </w:t>
      </w:r>
      <w:r w:rsidRPr="003001A6">
        <w:rPr>
          <w:rFonts w:ascii="Arial" w:hAnsi="Arial" w:cs="Arial"/>
          <w:sz w:val="20"/>
        </w:rPr>
        <w:t>abundance of leaf bacteria.</w:t>
      </w:r>
    </w:p>
    <w:p w14:paraId="446074E5" w14:textId="77777777" w:rsidR="00741D77" w:rsidRPr="003001A6" w:rsidRDefault="00741D77" w:rsidP="00741D77">
      <w:pPr>
        <w:rPr>
          <w:rFonts w:ascii="Arial" w:hAnsi="Arial" w:cs="Arial"/>
          <w:sz w:val="20"/>
        </w:rPr>
      </w:pPr>
    </w:p>
    <w:p w14:paraId="43715A92" w14:textId="77777777" w:rsidR="00741D77" w:rsidRPr="003001A6" w:rsidRDefault="00741D77" w:rsidP="00741D77">
      <w:pPr>
        <w:rPr>
          <w:rFonts w:ascii="Arial" w:hAnsi="Arial" w:cs="Arial"/>
          <w:sz w:val="20"/>
        </w:rPr>
      </w:pPr>
      <w:r w:rsidRPr="003001A6">
        <w:rPr>
          <w:rFonts w:ascii="Arial" w:hAnsi="Arial" w:cs="Arial"/>
          <w:sz w:val="20"/>
        </w:rPr>
        <w:t xml:space="preserve">2. </w:t>
      </w:r>
      <w:r w:rsidRPr="003001A6">
        <w:rPr>
          <w:rFonts w:ascii="Arial" w:hAnsi="Arial" w:cs="Arial"/>
          <w:sz w:val="20"/>
          <w:u w:val="single"/>
        </w:rPr>
        <w:t>Bacterial loads are amplified in insect-damaged leaf tissues.</w:t>
      </w:r>
      <w:r w:rsidRPr="003001A6">
        <w:rPr>
          <w:rFonts w:ascii="Arial" w:hAnsi="Arial" w:cs="Arial"/>
          <w:sz w:val="20"/>
        </w:rPr>
        <w:t xml:space="preserve"> Overall, herbivore-damaged leaves had between 8–32 times the number of bacteria than non-damaged leaves, corresponding to between 3–5 additional cell divisions. This suggests that herbivores can have a major impact (directly and/or indirectly)</w:t>
      </w:r>
      <w:r>
        <w:rPr>
          <w:rFonts w:ascii="Arial" w:hAnsi="Arial" w:cs="Arial"/>
          <w:sz w:val="20"/>
        </w:rPr>
        <w:t xml:space="preserve"> </w:t>
      </w:r>
      <w:r w:rsidRPr="003001A6">
        <w:rPr>
          <w:rFonts w:ascii="Arial" w:hAnsi="Arial" w:cs="Arial"/>
          <w:sz w:val="20"/>
        </w:rPr>
        <w:t>on leaf bacteria population biology in the field and influence disease outcomes, even when they are not necessarily vectors. This is likely mediated by direct damage and (</w:t>
      </w:r>
      <w:r>
        <w:rPr>
          <w:rFonts w:ascii="Arial" w:hAnsi="Arial" w:cs="Arial"/>
          <w:sz w:val="20"/>
        </w:rPr>
        <w:t xml:space="preserve">as </w:t>
      </w:r>
      <w:r w:rsidRPr="003001A6">
        <w:rPr>
          <w:rFonts w:ascii="Arial" w:hAnsi="Arial" w:cs="Arial"/>
          <w:sz w:val="20"/>
        </w:rPr>
        <w:t>we show later) plant phenotypes arising from defense hormones signalling induced by herbivory.</w:t>
      </w:r>
    </w:p>
    <w:p w14:paraId="6EAC63A9" w14:textId="77777777" w:rsidR="00741D77" w:rsidRPr="003001A6" w:rsidRDefault="00741D77" w:rsidP="00741D77">
      <w:pPr>
        <w:rPr>
          <w:rFonts w:ascii="Arial" w:hAnsi="Arial" w:cs="Arial"/>
          <w:sz w:val="20"/>
        </w:rPr>
      </w:pPr>
    </w:p>
    <w:p w14:paraId="66783551" w14:textId="77777777" w:rsidR="00741D77" w:rsidRPr="003001A6" w:rsidRDefault="00741D77" w:rsidP="00741D77">
      <w:pPr>
        <w:rPr>
          <w:rFonts w:ascii="Arial" w:hAnsi="Arial" w:cs="Arial"/>
          <w:sz w:val="20"/>
        </w:rPr>
      </w:pPr>
      <w:r w:rsidRPr="003001A6">
        <w:rPr>
          <w:rFonts w:ascii="Arial" w:hAnsi="Arial" w:cs="Arial"/>
          <w:sz w:val="20"/>
        </w:rPr>
        <w:t xml:space="preserve">3. </w:t>
      </w:r>
      <w:r w:rsidRPr="003001A6">
        <w:rPr>
          <w:rFonts w:ascii="Arial" w:hAnsi="Arial" w:cs="Arial"/>
          <w:sz w:val="20"/>
          <w:u w:val="single"/>
        </w:rPr>
        <w:t>Herbivore-driven bacterial amplification is both community-wide and taxon-specific</w:t>
      </w:r>
      <w:r w:rsidRPr="003001A6">
        <w:rPr>
          <w:rFonts w:ascii="Arial" w:hAnsi="Arial" w:cs="Arial"/>
          <w:sz w:val="20"/>
        </w:rPr>
        <w:t xml:space="preserve">. Bacterial species in the Pseudomonaceae were most abundant and diverse and account for much of the difference between plants attacked herbivores and those unattacked. However, </w:t>
      </w:r>
      <w:r w:rsidRPr="003001A6">
        <w:rPr>
          <w:rFonts w:ascii="Arial" w:hAnsi="Arial" w:cs="Arial"/>
          <w:i/>
          <w:sz w:val="20"/>
        </w:rPr>
        <w:t>P. syringae</w:t>
      </w:r>
      <w:r w:rsidRPr="003001A6">
        <w:rPr>
          <w:rFonts w:ascii="Arial" w:hAnsi="Arial" w:cs="Arial"/>
          <w:sz w:val="20"/>
        </w:rPr>
        <w:t xml:space="preserve"> actually increased the most, a common plant pathogen that causes bacterial speck disease and is widely used in plant–herbivore–microbiome studies in the laboratory. This suggests a particularly salient relationship between herbivory and a major plant pathogen, even in relatively pristine systems and indicates that this may be a general phenomenon and concern for ecologists and growers studying plant interactions with bacteria.</w:t>
      </w:r>
    </w:p>
    <w:p w14:paraId="2CA2460F" w14:textId="77777777" w:rsidR="00741D77" w:rsidRPr="003001A6" w:rsidRDefault="00741D77" w:rsidP="00741D77">
      <w:pPr>
        <w:rPr>
          <w:rFonts w:ascii="Arial" w:hAnsi="Arial" w:cs="Arial"/>
          <w:sz w:val="20"/>
        </w:rPr>
      </w:pPr>
    </w:p>
    <w:p w14:paraId="68667AEC" w14:textId="77777777" w:rsidR="00741D77" w:rsidRPr="003001A6" w:rsidRDefault="00741D77" w:rsidP="00741D77">
      <w:pPr>
        <w:rPr>
          <w:rFonts w:ascii="Arial" w:hAnsi="Arial" w:cs="Arial"/>
          <w:sz w:val="20"/>
        </w:rPr>
      </w:pPr>
      <w:r w:rsidRPr="003001A6">
        <w:rPr>
          <w:rFonts w:ascii="Arial" w:hAnsi="Arial" w:cs="Arial"/>
          <w:sz w:val="20"/>
        </w:rPr>
        <w:t xml:space="preserve">4. </w:t>
      </w:r>
      <w:r w:rsidRPr="003001A6">
        <w:rPr>
          <w:rFonts w:ascii="Arial" w:hAnsi="Arial" w:cs="Arial"/>
          <w:sz w:val="20"/>
          <w:u w:val="single"/>
        </w:rPr>
        <w:t>Herbivory produces compositional shifts in leaf bacterial communities, principally that Pseudomonaceae come to predominate</w:t>
      </w:r>
      <w:r w:rsidRPr="003001A6">
        <w:rPr>
          <w:rFonts w:ascii="Arial" w:hAnsi="Arial" w:cs="Arial"/>
          <w:sz w:val="20"/>
        </w:rPr>
        <w:t>.  We found higher overall absolute abundances and the larger relative increase of Pseudomonadaceae species in damaged leaves, which drove down relative abundance of other taxa even while they also achieved higher densities in herbivore-damaged leaves. Thus, herbivory influences bacterial community composition and canonical measures of ecological diversity commonly used in 16S-based microbiome studies. Importantly, the direction and magnitude of these changes are difficult to interpret without quantification of absolute bacterial load, as we have done.</w:t>
      </w:r>
    </w:p>
    <w:p w14:paraId="3E86A8E5" w14:textId="77777777" w:rsidR="00741D77" w:rsidRPr="003001A6" w:rsidRDefault="00741D77" w:rsidP="00741D77">
      <w:pPr>
        <w:rPr>
          <w:rFonts w:ascii="Arial" w:hAnsi="Arial" w:cs="Arial"/>
          <w:sz w:val="20"/>
        </w:rPr>
      </w:pPr>
    </w:p>
    <w:p w14:paraId="4F0A2804" w14:textId="77777777" w:rsidR="00741D77" w:rsidRDefault="00741D77" w:rsidP="00741D77">
      <w:pPr>
        <w:rPr>
          <w:rFonts w:ascii="Arial" w:hAnsi="Arial" w:cs="Arial"/>
          <w:sz w:val="20"/>
        </w:rPr>
      </w:pPr>
      <w:r w:rsidRPr="003001A6">
        <w:rPr>
          <w:rFonts w:ascii="Arial" w:hAnsi="Arial" w:cs="Arial"/>
          <w:sz w:val="20"/>
        </w:rPr>
        <w:t xml:space="preserve">5. </w:t>
      </w:r>
      <w:r w:rsidRPr="003001A6">
        <w:rPr>
          <w:rFonts w:ascii="Arial" w:hAnsi="Arial" w:cs="Arial"/>
          <w:sz w:val="20"/>
          <w:u w:val="single"/>
        </w:rPr>
        <w:t xml:space="preserve">Anti-herbivore plant defenses enhance growth of phytopathogens </w:t>
      </w:r>
      <w:r w:rsidRPr="00665E98">
        <w:rPr>
          <w:rFonts w:ascii="Arial" w:hAnsi="Arial" w:cs="Arial"/>
          <w:i/>
          <w:sz w:val="20"/>
          <w:u w:val="single"/>
        </w:rPr>
        <w:t>in planta</w:t>
      </w:r>
      <w:r w:rsidRPr="003001A6">
        <w:rPr>
          <w:rFonts w:ascii="Arial" w:hAnsi="Arial" w:cs="Arial"/>
          <w:sz w:val="20"/>
        </w:rPr>
        <w:t xml:space="preserve">. In the greenhouse, we simulated herbivory on </w:t>
      </w:r>
      <w:r w:rsidRPr="003001A6">
        <w:rPr>
          <w:rFonts w:ascii="Arial" w:hAnsi="Arial" w:cs="Arial"/>
          <w:i/>
          <w:sz w:val="20"/>
        </w:rPr>
        <w:t>C. cordifolia</w:t>
      </w:r>
      <w:r w:rsidRPr="003001A6">
        <w:rPr>
          <w:rFonts w:ascii="Arial" w:hAnsi="Arial" w:cs="Arial"/>
          <w:sz w:val="20"/>
        </w:rPr>
        <w:t xml:space="preserve"> by using jasmonic acid pre-treatments and found that this altered within-host growth of five of the twelve </w:t>
      </w:r>
      <w:r w:rsidRPr="003001A6">
        <w:rPr>
          <w:rFonts w:ascii="Arial" w:hAnsi="Arial" w:cs="Arial"/>
          <w:i/>
          <w:sz w:val="20"/>
        </w:rPr>
        <w:t xml:space="preserve">Pseudomonas </w:t>
      </w:r>
      <w:r w:rsidRPr="003001A6">
        <w:rPr>
          <w:rFonts w:ascii="Arial" w:hAnsi="Arial" w:cs="Arial"/>
          <w:sz w:val="20"/>
        </w:rPr>
        <w:t xml:space="preserve">strains we tested from the field, with the most pronounced changes resulting in 2.5–5 additional doublings of two phylogenetically distinct </w:t>
      </w:r>
      <w:r>
        <w:rPr>
          <w:rFonts w:ascii="Arial" w:hAnsi="Arial" w:cs="Arial"/>
          <w:sz w:val="20"/>
        </w:rPr>
        <w:t xml:space="preserve">isolates of the putative phytopathogen, </w:t>
      </w:r>
      <w:r w:rsidRPr="003001A6">
        <w:rPr>
          <w:rFonts w:ascii="Arial" w:hAnsi="Arial" w:cs="Arial"/>
          <w:i/>
          <w:sz w:val="20"/>
        </w:rPr>
        <w:t>P. syringae</w:t>
      </w:r>
      <w:r w:rsidRPr="003001A6">
        <w:rPr>
          <w:rFonts w:ascii="Arial" w:hAnsi="Arial" w:cs="Arial"/>
          <w:sz w:val="20"/>
        </w:rPr>
        <w:t>.</w:t>
      </w:r>
    </w:p>
    <w:p w14:paraId="53ADFE97" w14:textId="77777777" w:rsidR="00741D77" w:rsidRDefault="00741D77" w:rsidP="00741D77">
      <w:pPr>
        <w:rPr>
          <w:rFonts w:ascii="Arial" w:hAnsi="Arial" w:cs="Arial"/>
          <w:sz w:val="20"/>
        </w:rPr>
      </w:pPr>
    </w:p>
    <w:p w14:paraId="550CB83A" w14:textId="77777777" w:rsidR="00741D77" w:rsidRPr="00F77148" w:rsidRDefault="00741D77" w:rsidP="00741D77">
      <w:pPr>
        <w:rPr>
          <w:rFonts w:ascii="Arial" w:hAnsi="Arial" w:cs="Arial"/>
          <w:sz w:val="20"/>
        </w:rPr>
      </w:pPr>
      <w:r>
        <w:rPr>
          <w:rFonts w:ascii="Arial" w:hAnsi="Arial" w:cs="Arial"/>
          <w:sz w:val="20"/>
        </w:rPr>
        <w:t xml:space="preserve">6. </w:t>
      </w:r>
      <w:r w:rsidRPr="00F77148">
        <w:rPr>
          <w:rFonts w:ascii="Arial" w:hAnsi="Arial" w:cs="Arial"/>
          <w:sz w:val="20"/>
          <w:u w:val="single"/>
        </w:rPr>
        <w:t>Plant fitness negatively correlates with herbivore–bacteria co-infection in natural plant populations.</w:t>
      </w:r>
      <w:r>
        <w:rPr>
          <w:rFonts w:ascii="Arial" w:hAnsi="Arial" w:cs="Arial"/>
          <w:sz w:val="20"/>
        </w:rPr>
        <w:t xml:space="preserve"> By surveying over 1900 </w:t>
      </w:r>
      <w:r w:rsidRPr="00E45C64">
        <w:rPr>
          <w:rFonts w:ascii="Arial" w:hAnsi="Arial" w:cs="Arial"/>
          <w:i/>
          <w:sz w:val="20"/>
        </w:rPr>
        <w:t>C. cordifolia</w:t>
      </w:r>
      <w:r>
        <w:rPr>
          <w:rFonts w:ascii="Arial" w:hAnsi="Arial" w:cs="Arial"/>
          <w:sz w:val="20"/>
        </w:rPr>
        <w:t xml:space="preserve"> stems, we show that the degree of herbivory—and thus, bacterial co-infection primarily with </w:t>
      </w:r>
      <w:r w:rsidRPr="00B54C30">
        <w:rPr>
          <w:rFonts w:ascii="Arial" w:hAnsi="Arial" w:cs="Arial"/>
          <w:i/>
          <w:sz w:val="20"/>
        </w:rPr>
        <w:t>P. syringae</w:t>
      </w:r>
      <w:r>
        <w:rPr>
          <w:rFonts w:ascii="Arial" w:hAnsi="Arial" w:cs="Arial"/>
          <w:sz w:val="20"/>
        </w:rPr>
        <w:t>—is highly aggregated across plant patches and is associated with lower plant fitness. This suggests that insect herbivores may impact both the phylogenetic and spatial structure of native plant microbiomes, and that both colonizers strongly associate with standing variation in plant reproductive successs in the wild.</w:t>
      </w:r>
    </w:p>
    <w:p w14:paraId="64046CF3" w14:textId="77777777" w:rsidR="00741D77" w:rsidRDefault="00741D77" w:rsidP="00741D77">
      <w:pPr>
        <w:rPr>
          <w:rFonts w:ascii="Arial" w:hAnsi="Arial" w:cs="Arial"/>
          <w:sz w:val="20"/>
        </w:rPr>
      </w:pPr>
    </w:p>
    <w:p w14:paraId="18D484FD" w14:textId="77777777" w:rsidR="00741D77" w:rsidRPr="003001A6" w:rsidRDefault="00741D77" w:rsidP="00741D77">
      <w:pPr>
        <w:rPr>
          <w:rFonts w:ascii="Arial" w:hAnsi="Arial" w:cs="Arial"/>
          <w:sz w:val="20"/>
        </w:rPr>
      </w:pPr>
      <w:r>
        <w:rPr>
          <w:rFonts w:ascii="Arial" w:hAnsi="Arial" w:cs="Arial"/>
          <w:sz w:val="20"/>
        </w:rPr>
        <w:t>Thank you again for taking the time to consider our manuscript for publication. We look forward to hearing from you in due course.</w:t>
      </w:r>
    </w:p>
    <w:p w14:paraId="2BFEA82A" w14:textId="77777777" w:rsidR="00FD4E93" w:rsidRPr="003001A6" w:rsidRDefault="00FD4E93" w:rsidP="00C47596">
      <w:pPr>
        <w:rPr>
          <w:rFonts w:ascii="Arial" w:hAnsi="Arial" w:cs="Arial"/>
          <w:sz w:val="20"/>
        </w:rPr>
      </w:pPr>
    </w:p>
    <w:p w14:paraId="63862D52" w14:textId="77777777" w:rsidR="00F873BE" w:rsidRDefault="00F873BE" w:rsidP="00C47596">
      <w:pPr>
        <w:spacing w:line="300" w:lineRule="auto"/>
        <w:rPr>
          <w:rFonts w:ascii="Arial" w:hAnsi="Arial" w:cs="Arial"/>
          <w:sz w:val="20"/>
        </w:rPr>
      </w:pPr>
    </w:p>
    <w:p w14:paraId="2D85895E" w14:textId="77777777" w:rsidR="00F873BE" w:rsidRDefault="000C0C8E" w:rsidP="00C47596">
      <w:pPr>
        <w:spacing w:line="300" w:lineRule="auto"/>
        <w:rPr>
          <w:rFonts w:ascii="Arial" w:hAnsi="Arial" w:cs="Arial"/>
          <w:sz w:val="20"/>
        </w:rPr>
      </w:pPr>
      <w:r w:rsidRPr="003001A6">
        <w:rPr>
          <w:rFonts w:ascii="Arial" w:hAnsi="Arial" w:cs="Arial"/>
          <w:sz w:val="20"/>
        </w:rPr>
        <w:t>Sincerely,</w:t>
      </w:r>
    </w:p>
    <w:p w14:paraId="76F3A82C" w14:textId="77777777" w:rsidR="003A691C" w:rsidRPr="003001A6" w:rsidRDefault="0066289E" w:rsidP="00C47596">
      <w:pPr>
        <w:spacing w:line="300" w:lineRule="auto"/>
        <w:rPr>
          <w:rFonts w:ascii="Arial" w:hAnsi="Arial" w:cs="Arial"/>
          <w:noProof/>
          <w:sz w:val="20"/>
        </w:rPr>
      </w:pPr>
      <w:r w:rsidRPr="00BB093F">
        <w:rPr>
          <w:rFonts w:ascii="Arial" w:hAnsi="Arial" w:cs="Arial"/>
          <w:noProof/>
          <w:sz w:val="20"/>
        </w:rPr>
        <w:pict w14:anchorId="347A991B">
          <v:shape id="Picture 1" o:spid="_x0000_i1026" type="#_x0000_t75" alt="" style="width:158.65pt;height:39.35pt;visibility:visible;mso-width-percent:0;mso-height-percent:0;mso-width-percent:0;mso-height-percent:0">
            <v:imagedata r:id="rId10" o:title=""/>
          </v:shape>
        </w:pict>
      </w:r>
    </w:p>
    <w:p w14:paraId="7C8795B1" w14:textId="77777777" w:rsidR="006D2F35" w:rsidRDefault="003A691C" w:rsidP="00C47596">
      <w:pPr>
        <w:spacing w:line="300" w:lineRule="auto"/>
        <w:rPr>
          <w:rFonts w:ascii="Arial" w:hAnsi="Arial" w:cs="Arial"/>
          <w:sz w:val="20"/>
        </w:rPr>
      </w:pPr>
      <w:r w:rsidRPr="003001A6">
        <w:rPr>
          <w:rFonts w:ascii="Arial" w:hAnsi="Arial" w:cs="Arial"/>
          <w:sz w:val="20"/>
        </w:rPr>
        <w:t>Noah K. Whiteman</w:t>
      </w:r>
      <w:r w:rsidR="006D2F35">
        <w:rPr>
          <w:rFonts w:ascii="Arial" w:hAnsi="Arial" w:cs="Arial"/>
          <w:sz w:val="20"/>
        </w:rPr>
        <w:t>, Ph.D.</w:t>
      </w:r>
    </w:p>
    <w:p w14:paraId="7886B549" w14:textId="77777777" w:rsidR="00F873BE" w:rsidRDefault="00F873BE" w:rsidP="00C47596">
      <w:pPr>
        <w:spacing w:line="300" w:lineRule="auto"/>
        <w:rPr>
          <w:rFonts w:ascii="Arial" w:hAnsi="Arial" w:cs="Arial"/>
          <w:sz w:val="20"/>
        </w:rPr>
      </w:pPr>
    </w:p>
    <w:p w14:paraId="62E5B9D0" w14:textId="77777777" w:rsidR="006D2F35" w:rsidRDefault="0066289E" w:rsidP="00C47596">
      <w:pPr>
        <w:spacing w:line="300" w:lineRule="auto"/>
        <w:rPr>
          <w:rFonts w:ascii="Arial" w:hAnsi="Arial" w:cs="Arial"/>
          <w:sz w:val="20"/>
        </w:rPr>
      </w:pPr>
      <w:r w:rsidRPr="00BB093F">
        <w:rPr>
          <w:rFonts w:ascii="Arial" w:hAnsi="Arial" w:cs="Arial"/>
          <w:noProof/>
          <w:sz w:val="22"/>
          <w:szCs w:val="22"/>
        </w:rPr>
        <w:pict w14:anchorId="4D02EC11">
          <v:shape id="Picture 5" o:spid="_x0000_i1025" type="#_x0000_t75" alt="" style="width:113.35pt;height:34pt;visibility:visible;mso-width-percent:0;mso-height-percent:0;mso-width-percent:0;mso-height-percent:0">
            <v:imagedata r:id="rId11" o:title=""/>
          </v:shape>
        </w:pict>
      </w:r>
    </w:p>
    <w:p w14:paraId="221649FD" w14:textId="77777777" w:rsidR="009A6C03" w:rsidRPr="00FF6C87" w:rsidRDefault="009A6CF8" w:rsidP="00C47596">
      <w:pPr>
        <w:spacing w:line="300" w:lineRule="auto"/>
        <w:rPr>
          <w:rFonts w:ascii="Arial" w:hAnsi="Arial" w:cs="Arial"/>
          <w:sz w:val="20"/>
        </w:rPr>
      </w:pPr>
      <w:r w:rsidRPr="003001A6">
        <w:rPr>
          <w:rFonts w:ascii="Arial" w:hAnsi="Arial" w:cs="Arial"/>
          <w:sz w:val="20"/>
        </w:rPr>
        <w:t>Parris Humphrey</w:t>
      </w:r>
      <w:r w:rsidR="006D2F35">
        <w:rPr>
          <w:rFonts w:ascii="Arial" w:hAnsi="Arial" w:cs="Arial"/>
          <w:sz w:val="20"/>
        </w:rPr>
        <w:t>, Ph.D.</w:t>
      </w:r>
    </w:p>
    <w:sectPr w:rsidR="009A6C03" w:rsidRPr="00FF6C87" w:rsidSect="003A691C">
      <w:headerReference w:type="default" r:id="rId12"/>
      <w:footerReference w:type="default" r:id="rId13"/>
      <w:pgSz w:w="12240" w:h="15840"/>
      <w:pgMar w:top="792" w:right="1440" w:bottom="1152"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1D87D" w14:textId="77777777" w:rsidR="0066289E" w:rsidRDefault="0066289E">
      <w:r>
        <w:separator/>
      </w:r>
    </w:p>
  </w:endnote>
  <w:endnote w:type="continuationSeparator" w:id="0">
    <w:p w14:paraId="36360F4D" w14:textId="77777777" w:rsidR="0066289E" w:rsidRDefault="0066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0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panose1 w:val="020B0503020202020204"/>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6AD9E" w14:textId="77777777" w:rsidR="00161BC6" w:rsidRDefault="00161BC6">
    <w:pPr>
      <w:pStyle w:val="Footer"/>
      <w:jc w:val="center"/>
    </w:pPr>
    <w:r>
      <w:t xml:space="preserve">Page </w:t>
    </w:r>
    <w:r>
      <w:fldChar w:fldCharType="begin"/>
    </w:r>
    <w:r>
      <w:instrText xml:space="preserve"> PAGE </w:instrText>
    </w:r>
    <w:r>
      <w:fldChar w:fldCharType="separate"/>
    </w:r>
    <w:r w:rsidR="00CC5C6D">
      <w:rPr>
        <w:noProof/>
      </w:rPr>
      <w:t>2</w:t>
    </w:r>
    <w:r>
      <w:fldChar w:fldCharType="end"/>
    </w:r>
    <w:r>
      <w:t xml:space="preserve"> of </w:t>
    </w:r>
    <w:fldSimple w:instr=" NUMPAGES ">
      <w:r w:rsidR="004A5735">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15DDF" w14:textId="77777777" w:rsidR="0066289E" w:rsidRDefault="0066289E">
      <w:r>
        <w:separator/>
      </w:r>
    </w:p>
  </w:footnote>
  <w:footnote w:type="continuationSeparator" w:id="0">
    <w:p w14:paraId="1F55B24E" w14:textId="77777777" w:rsidR="0066289E" w:rsidRDefault="00662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3192"/>
      <w:gridCol w:w="3192"/>
      <w:gridCol w:w="3192"/>
    </w:tblGrid>
    <w:tr w:rsidR="00161BC6" w14:paraId="5C64B133" w14:textId="77777777">
      <w:tblPrEx>
        <w:tblCellMar>
          <w:top w:w="0" w:type="dxa"/>
          <w:bottom w:w="0" w:type="dxa"/>
        </w:tblCellMar>
      </w:tblPrEx>
      <w:tc>
        <w:tcPr>
          <w:tcW w:w="3192" w:type="dxa"/>
        </w:tcPr>
        <w:p w14:paraId="04BF4726" w14:textId="77777777" w:rsidR="00161BC6" w:rsidRDefault="00161BC6">
          <w:pPr>
            <w:pStyle w:val="Header"/>
            <w:rPr>
              <w:rFonts w:ascii="Times New Roman" w:hAnsi="Times New Roman"/>
              <w:i/>
              <w:iCs/>
              <w:sz w:val="20"/>
            </w:rPr>
          </w:pPr>
        </w:p>
      </w:tc>
      <w:tc>
        <w:tcPr>
          <w:tcW w:w="3192" w:type="dxa"/>
        </w:tcPr>
        <w:p w14:paraId="39192C4F" w14:textId="77777777" w:rsidR="00161BC6" w:rsidRDefault="00161BC6">
          <w:pPr>
            <w:pStyle w:val="Header"/>
            <w:jc w:val="center"/>
            <w:rPr>
              <w:rFonts w:ascii="Times New Roman" w:hAnsi="Times New Roman"/>
              <w:i/>
              <w:iCs/>
              <w:sz w:val="20"/>
            </w:rPr>
          </w:pPr>
        </w:p>
      </w:tc>
      <w:tc>
        <w:tcPr>
          <w:tcW w:w="3192" w:type="dxa"/>
        </w:tcPr>
        <w:p w14:paraId="15C5B2AF" w14:textId="77777777" w:rsidR="00161BC6" w:rsidRDefault="00161BC6">
          <w:pPr>
            <w:pStyle w:val="Header"/>
            <w:jc w:val="right"/>
            <w:rPr>
              <w:rFonts w:ascii="Times New Roman" w:hAnsi="Times New Roman"/>
              <w:i/>
              <w:iCs/>
              <w:sz w:val="20"/>
            </w:rPr>
          </w:pPr>
        </w:p>
      </w:tc>
    </w:tr>
  </w:tbl>
  <w:p w14:paraId="1DEED243" w14:textId="77777777" w:rsidR="00161BC6" w:rsidRDefault="00161B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4A32C1A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5759A"/>
    <w:multiLevelType w:val="hybridMultilevel"/>
    <w:tmpl w:val="E6EA366C"/>
    <w:lvl w:ilvl="0" w:tplc="33548BAA">
      <w:start w:val="1"/>
      <w:numFmt w:val="decimal"/>
      <w:pStyle w:val="Ltr12List"/>
      <w:lvlText w:val="%1."/>
      <w:lvlJc w:val="left"/>
      <w:pPr>
        <w:tabs>
          <w:tab w:val="num" w:pos="1440"/>
        </w:tabs>
        <w:ind w:left="144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36A93D25"/>
    <w:multiLevelType w:val="hybridMultilevel"/>
    <w:tmpl w:val="04940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91F98"/>
    <w:multiLevelType w:val="hybridMultilevel"/>
    <w:tmpl w:val="9698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037373"/>
    <w:multiLevelType w:val="hybridMultilevel"/>
    <w:tmpl w:val="AD28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3FB6"/>
    <w:multiLevelType w:val="hybridMultilevel"/>
    <w:tmpl w:val="5F38603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CF4549"/>
    <w:multiLevelType w:val="hybridMultilevel"/>
    <w:tmpl w:val="6CEA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63"/>
  <w:displayHorizontalDrawingGridEvery w:val="2"/>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9DC"/>
    <w:rsid w:val="000102D5"/>
    <w:rsid w:val="0002300F"/>
    <w:rsid w:val="0002726A"/>
    <w:rsid w:val="00031EE9"/>
    <w:rsid w:val="0003571C"/>
    <w:rsid w:val="00045B3D"/>
    <w:rsid w:val="00046F2D"/>
    <w:rsid w:val="00055BA8"/>
    <w:rsid w:val="00056725"/>
    <w:rsid w:val="00065C8C"/>
    <w:rsid w:val="00082969"/>
    <w:rsid w:val="00095F70"/>
    <w:rsid w:val="000B4762"/>
    <w:rsid w:val="000C0C8E"/>
    <w:rsid w:val="000C3DC2"/>
    <w:rsid w:val="000D624D"/>
    <w:rsid w:val="001440E6"/>
    <w:rsid w:val="00144AF9"/>
    <w:rsid w:val="001509CF"/>
    <w:rsid w:val="0016038E"/>
    <w:rsid w:val="00161BC6"/>
    <w:rsid w:val="001807BA"/>
    <w:rsid w:val="001A2319"/>
    <w:rsid w:val="001A6453"/>
    <w:rsid w:val="001C1D46"/>
    <w:rsid w:val="001C7825"/>
    <w:rsid w:val="001D08A1"/>
    <w:rsid w:val="002023E4"/>
    <w:rsid w:val="00202A2C"/>
    <w:rsid w:val="0025056D"/>
    <w:rsid w:val="002507F9"/>
    <w:rsid w:val="00264263"/>
    <w:rsid w:val="00280533"/>
    <w:rsid w:val="00294BD9"/>
    <w:rsid w:val="002A0B88"/>
    <w:rsid w:val="002A2746"/>
    <w:rsid w:val="002D7DF2"/>
    <w:rsid w:val="002E001F"/>
    <w:rsid w:val="002F09DC"/>
    <w:rsid w:val="002F4193"/>
    <w:rsid w:val="002F65C4"/>
    <w:rsid w:val="003001A6"/>
    <w:rsid w:val="0030744D"/>
    <w:rsid w:val="00337C7C"/>
    <w:rsid w:val="00364619"/>
    <w:rsid w:val="003671AE"/>
    <w:rsid w:val="00397920"/>
    <w:rsid w:val="003A691C"/>
    <w:rsid w:val="003B04B8"/>
    <w:rsid w:val="003F5D79"/>
    <w:rsid w:val="00424A86"/>
    <w:rsid w:val="004464C7"/>
    <w:rsid w:val="00470261"/>
    <w:rsid w:val="004927FB"/>
    <w:rsid w:val="00492AE5"/>
    <w:rsid w:val="004A205C"/>
    <w:rsid w:val="004A45B2"/>
    <w:rsid w:val="004A5735"/>
    <w:rsid w:val="005023E0"/>
    <w:rsid w:val="00510D86"/>
    <w:rsid w:val="00516444"/>
    <w:rsid w:val="0053227D"/>
    <w:rsid w:val="00564341"/>
    <w:rsid w:val="00586D67"/>
    <w:rsid w:val="005910E9"/>
    <w:rsid w:val="005929AC"/>
    <w:rsid w:val="005A3D56"/>
    <w:rsid w:val="005B0805"/>
    <w:rsid w:val="005C077D"/>
    <w:rsid w:val="005C5575"/>
    <w:rsid w:val="005F49BC"/>
    <w:rsid w:val="005F630D"/>
    <w:rsid w:val="00600BB2"/>
    <w:rsid w:val="00603608"/>
    <w:rsid w:val="00617643"/>
    <w:rsid w:val="00627C4F"/>
    <w:rsid w:val="00650AB1"/>
    <w:rsid w:val="00652ED5"/>
    <w:rsid w:val="0066289E"/>
    <w:rsid w:val="00670E14"/>
    <w:rsid w:val="00685A04"/>
    <w:rsid w:val="00690CB5"/>
    <w:rsid w:val="006A7B69"/>
    <w:rsid w:val="006D2F35"/>
    <w:rsid w:val="006D45B0"/>
    <w:rsid w:val="006D7D19"/>
    <w:rsid w:val="006E4657"/>
    <w:rsid w:val="006F111A"/>
    <w:rsid w:val="006F189A"/>
    <w:rsid w:val="007160F5"/>
    <w:rsid w:val="00741D77"/>
    <w:rsid w:val="007420B9"/>
    <w:rsid w:val="00770793"/>
    <w:rsid w:val="00796D17"/>
    <w:rsid w:val="007A5DFD"/>
    <w:rsid w:val="007C1F63"/>
    <w:rsid w:val="007E099B"/>
    <w:rsid w:val="007E0B3A"/>
    <w:rsid w:val="007E3949"/>
    <w:rsid w:val="007F2E93"/>
    <w:rsid w:val="0080361B"/>
    <w:rsid w:val="008122D2"/>
    <w:rsid w:val="008134B0"/>
    <w:rsid w:val="00826E7D"/>
    <w:rsid w:val="00831A04"/>
    <w:rsid w:val="008425FB"/>
    <w:rsid w:val="00842A1E"/>
    <w:rsid w:val="008476F0"/>
    <w:rsid w:val="008526BD"/>
    <w:rsid w:val="0086219F"/>
    <w:rsid w:val="0087225A"/>
    <w:rsid w:val="0088699E"/>
    <w:rsid w:val="00891D58"/>
    <w:rsid w:val="0089578A"/>
    <w:rsid w:val="008A0B09"/>
    <w:rsid w:val="008C095C"/>
    <w:rsid w:val="008D4C6E"/>
    <w:rsid w:val="008F09FA"/>
    <w:rsid w:val="00901DE4"/>
    <w:rsid w:val="0090693F"/>
    <w:rsid w:val="00907BB7"/>
    <w:rsid w:val="00941A3A"/>
    <w:rsid w:val="00942535"/>
    <w:rsid w:val="00942724"/>
    <w:rsid w:val="00942741"/>
    <w:rsid w:val="00981D5B"/>
    <w:rsid w:val="009848F0"/>
    <w:rsid w:val="009900CA"/>
    <w:rsid w:val="00995263"/>
    <w:rsid w:val="00995604"/>
    <w:rsid w:val="009A47B4"/>
    <w:rsid w:val="009A6BE2"/>
    <w:rsid w:val="009A6C03"/>
    <w:rsid w:val="009A6CF8"/>
    <w:rsid w:val="009C4EEF"/>
    <w:rsid w:val="009C69A4"/>
    <w:rsid w:val="009D258E"/>
    <w:rsid w:val="009E15FB"/>
    <w:rsid w:val="009F522A"/>
    <w:rsid w:val="009F6AB2"/>
    <w:rsid w:val="00A13282"/>
    <w:rsid w:val="00A21D1A"/>
    <w:rsid w:val="00A3269D"/>
    <w:rsid w:val="00A32B59"/>
    <w:rsid w:val="00A51989"/>
    <w:rsid w:val="00A6271D"/>
    <w:rsid w:val="00A635B9"/>
    <w:rsid w:val="00A91E38"/>
    <w:rsid w:val="00A96CB6"/>
    <w:rsid w:val="00AA476A"/>
    <w:rsid w:val="00AA63E6"/>
    <w:rsid w:val="00AB5BDE"/>
    <w:rsid w:val="00AC4ECC"/>
    <w:rsid w:val="00AD110A"/>
    <w:rsid w:val="00AD5952"/>
    <w:rsid w:val="00AE0339"/>
    <w:rsid w:val="00AF033E"/>
    <w:rsid w:val="00AF2BC1"/>
    <w:rsid w:val="00B01B5C"/>
    <w:rsid w:val="00B10A63"/>
    <w:rsid w:val="00B2582D"/>
    <w:rsid w:val="00B3171B"/>
    <w:rsid w:val="00B333CC"/>
    <w:rsid w:val="00B54C30"/>
    <w:rsid w:val="00B624A1"/>
    <w:rsid w:val="00B855F8"/>
    <w:rsid w:val="00B92953"/>
    <w:rsid w:val="00BA3427"/>
    <w:rsid w:val="00BB093F"/>
    <w:rsid w:val="00BB554E"/>
    <w:rsid w:val="00BD72E9"/>
    <w:rsid w:val="00BF6C6E"/>
    <w:rsid w:val="00C055CF"/>
    <w:rsid w:val="00C130F1"/>
    <w:rsid w:val="00C25B5E"/>
    <w:rsid w:val="00C47596"/>
    <w:rsid w:val="00C73727"/>
    <w:rsid w:val="00C75539"/>
    <w:rsid w:val="00C7723F"/>
    <w:rsid w:val="00C87C61"/>
    <w:rsid w:val="00C9609B"/>
    <w:rsid w:val="00CC0F11"/>
    <w:rsid w:val="00CC5C6D"/>
    <w:rsid w:val="00CF4D42"/>
    <w:rsid w:val="00CF58A2"/>
    <w:rsid w:val="00D23145"/>
    <w:rsid w:val="00D24E76"/>
    <w:rsid w:val="00D25683"/>
    <w:rsid w:val="00D3337B"/>
    <w:rsid w:val="00D34AA7"/>
    <w:rsid w:val="00D64E06"/>
    <w:rsid w:val="00D67709"/>
    <w:rsid w:val="00D81F4C"/>
    <w:rsid w:val="00D90A84"/>
    <w:rsid w:val="00D9125C"/>
    <w:rsid w:val="00DA3120"/>
    <w:rsid w:val="00DA5151"/>
    <w:rsid w:val="00DB2823"/>
    <w:rsid w:val="00DB567A"/>
    <w:rsid w:val="00DC1365"/>
    <w:rsid w:val="00DC1491"/>
    <w:rsid w:val="00DC22BE"/>
    <w:rsid w:val="00DD0DD7"/>
    <w:rsid w:val="00DF1BC9"/>
    <w:rsid w:val="00E11B21"/>
    <w:rsid w:val="00E21347"/>
    <w:rsid w:val="00E27DD8"/>
    <w:rsid w:val="00E43FE1"/>
    <w:rsid w:val="00E44573"/>
    <w:rsid w:val="00E45C64"/>
    <w:rsid w:val="00E629E7"/>
    <w:rsid w:val="00E63650"/>
    <w:rsid w:val="00E64822"/>
    <w:rsid w:val="00E72DA8"/>
    <w:rsid w:val="00E83801"/>
    <w:rsid w:val="00EB1E0E"/>
    <w:rsid w:val="00EC3B35"/>
    <w:rsid w:val="00EC3FEE"/>
    <w:rsid w:val="00EC4CCA"/>
    <w:rsid w:val="00EC640B"/>
    <w:rsid w:val="00ED1516"/>
    <w:rsid w:val="00ED30C9"/>
    <w:rsid w:val="00ED4033"/>
    <w:rsid w:val="00EE3FBE"/>
    <w:rsid w:val="00EF4077"/>
    <w:rsid w:val="00F34457"/>
    <w:rsid w:val="00F63832"/>
    <w:rsid w:val="00F77148"/>
    <w:rsid w:val="00F812D4"/>
    <w:rsid w:val="00F873BE"/>
    <w:rsid w:val="00F95F4F"/>
    <w:rsid w:val="00FD04D6"/>
    <w:rsid w:val="00FD4E93"/>
    <w:rsid w:val="00FD769E"/>
    <w:rsid w:val="00FF6C87"/>
    <w:rsid w:val="00FF7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9476F"/>
  <w15:chartTrackingRefBased/>
  <w15:docId w15:val="{02CC8F56-2875-7946-ACFF-0A69D1CD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semiHidden="1" w:uiPriority="71" w:unhideWhenUsed="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semiHidden="1" w:uiPriority="37" w:unhideWhenUsed="1"/>
    <w:lsdException w:name="Grid Table 5 Dark Accent 1" w:semiHidden="1" w:uiPriority="39" w:unhideWhenUsed="1"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B2582D"/>
    <w:pPr>
      <w:keepNext/>
      <w:outlineLvl w:val="0"/>
    </w:pPr>
    <w:rPr>
      <w:rFonts w:ascii="Times New Roman" w:hAnsi="Times New Roman"/>
    </w:rPr>
  </w:style>
  <w:style w:type="paragraph" w:styleId="Heading2">
    <w:name w:val="heading 2"/>
    <w:basedOn w:val="Normal"/>
    <w:next w:val="Normal"/>
    <w:link w:val="Heading2Char"/>
    <w:qFormat/>
    <w:rsid w:val="009C4EEF"/>
    <w:pPr>
      <w:keepNext/>
      <w:spacing w:before="240" w:after="60"/>
      <w:outlineLvl w:val="1"/>
    </w:pPr>
    <w:rPr>
      <w:rFonts w:ascii="Cambria" w:hAnsi="Cambria"/>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3">
    <w:name w:val="toc 3"/>
    <w:basedOn w:val="Normal"/>
    <w:next w:val="Normal"/>
    <w:semiHidden/>
    <w:pPr>
      <w:tabs>
        <w:tab w:val="left" w:leader="dot" w:pos="8280"/>
        <w:tab w:val="right" w:pos="8640"/>
      </w:tabs>
      <w:ind w:left="1440" w:right="720"/>
    </w:pPr>
  </w:style>
  <w:style w:type="paragraph" w:styleId="TOC2">
    <w:name w:val="toc 2"/>
    <w:basedOn w:val="Normal"/>
    <w:next w:val="Normal"/>
    <w:semiHidden/>
    <w:pPr>
      <w:tabs>
        <w:tab w:val="left" w:leader="dot" w:pos="8280"/>
        <w:tab w:val="right" w:pos="8640"/>
      </w:tabs>
      <w:ind w:left="720" w:right="720"/>
    </w:pPr>
  </w:style>
  <w:style w:type="paragraph" w:styleId="TOC1">
    <w:name w:val="toc 1"/>
    <w:basedOn w:val="Normal"/>
    <w:next w:val="Normal"/>
    <w:semiHidden/>
    <w:pPr>
      <w:tabs>
        <w:tab w:val="left" w:leader="dot" w:pos="8280"/>
        <w:tab w:val="right" w:pos="8640"/>
      </w:tabs>
      <w:ind w:right="720"/>
    </w:pPr>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8"/>
    </w:rPr>
  </w:style>
  <w:style w:type="paragraph" w:styleId="FootnoteText">
    <w:name w:val="footnote text"/>
    <w:basedOn w:val="Normal"/>
    <w:semiHidden/>
    <w:rPr>
      <w:sz w:val="20"/>
    </w:rPr>
  </w:style>
  <w:style w:type="paragraph" w:customStyle="1" w:styleId="PostScript">
    <w:name w:val="PostScript"/>
    <w:basedOn w:val="Normal"/>
    <w:next w:val="Normal"/>
    <w:rPr>
      <w:b/>
      <w:vanish/>
      <w:sz w:val="20"/>
    </w:rPr>
  </w:style>
  <w:style w:type="paragraph" w:styleId="PlainText">
    <w:name w:val="Plain Text"/>
    <w:basedOn w:val="Normal"/>
    <w:rPr>
      <w:rFonts w:ascii="Courier New" w:hAnsi="Courier New" w:cs="Courier New"/>
      <w:sz w:val="20"/>
    </w:rPr>
  </w:style>
  <w:style w:type="paragraph" w:customStyle="1" w:styleId="Ltr12Sign">
    <w:name w:val="Ltr12 Sign"/>
    <w:basedOn w:val="Normal"/>
    <w:pPr>
      <w:tabs>
        <w:tab w:val="left" w:pos="5760"/>
      </w:tabs>
      <w:ind w:left="4680"/>
    </w:pPr>
    <w:rPr>
      <w:rFonts w:ascii="Times New Roman" w:hAnsi="Times New Roman"/>
    </w:rPr>
  </w:style>
  <w:style w:type="paragraph" w:customStyle="1" w:styleId="Ltr12Close">
    <w:name w:val="Ltr12 Close"/>
    <w:basedOn w:val="Normal"/>
    <w:next w:val="Ltr12Sign"/>
    <w:pPr>
      <w:tabs>
        <w:tab w:val="left" w:pos="5760"/>
      </w:tabs>
      <w:spacing w:after="1200"/>
      <w:ind w:left="4680"/>
    </w:pPr>
    <w:rPr>
      <w:rFonts w:ascii="Times New Roman" w:hAnsi="Times New Roman"/>
      <w:color w:val="000000"/>
    </w:rPr>
  </w:style>
  <w:style w:type="paragraph" w:customStyle="1" w:styleId="Ltr12Body">
    <w:name w:val="Ltr12 Body"/>
    <w:basedOn w:val="Normal"/>
    <w:pPr>
      <w:tabs>
        <w:tab w:val="left" w:pos="5760"/>
      </w:tabs>
      <w:ind w:firstLine="720"/>
    </w:pPr>
    <w:rPr>
      <w:rFonts w:ascii="Times New Roman" w:hAnsi="Times New Roman"/>
      <w:color w:val="000000"/>
    </w:rPr>
  </w:style>
  <w:style w:type="paragraph" w:customStyle="1" w:styleId="Ltr12Salu">
    <w:name w:val="Ltr12 Salu"/>
    <w:basedOn w:val="Normal"/>
    <w:next w:val="Ltr12Body"/>
    <w:pPr>
      <w:tabs>
        <w:tab w:val="left" w:pos="5760"/>
      </w:tabs>
      <w:spacing w:after="240"/>
    </w:pPr>
    <w:rPr>
      <w:rFonts w:ascii="Times New Roman" w:hAnsi="Times New Roman"/>
      <w:color w:val="000000"/>
    </w:rPr>
  </w:style>
  <w:style w:type="paragraph" w:customStyle="1" w:styleId="Ltr12Addr">
    <w:name w:val="Ltr12 Addr"/>
    <w:basedOn w:val="Normal"/>
    <w:pPr>
      <w:tabs>
        <w:tab w:val="left" w:pos="5760"/>
      </w:tabs>
    </w:pPr>
    <w:rPr>
      <w:rFonts w:ascii="Times New Roman" w:hAnsi="Times New Roman"/>
      <w:color w:val="000000"/>
    </w:rPr>
  </w:style>
  <w:style w:type="paragraph" w:customStyle="1" w:styleId="Ltr12Date">
    <w:name w:val="Ltr12 Date"/>
    <w:basedOn w:val="Normal"/>
    <w:next w:val="Ltr12Addr"/>
    <w:pPr>
      <w:tabs>
        <w:tab w:val="left" w:pos="5760"/>
      </w:tabs>
      <w:spacing w:before="240"/>
      <w:jc w:val="right"/>
    </w:pPr>
    <w:rPr>
      <w:rFonts w:ascii="Times New Roman" w:hAnsi="Times New Roman"/>
      <w:color w:val="000000"/>
    </w:rPr>
  </w:style>
  <w:style w:type="paragraph" w:customStyle="1" w:styleId="Ltr12List">
    <w:name w:val="Ltr12 List"/>
    <w:basedOn w:val="Ltr12Body"/>
    <w:pPr>
      <w:numPr>
        <w:numId w:val="2"/>
      </w:numPr>
      <w:spacing w:after="120"/>
      <w:ind w:right="720"/>
    </w:pPr>
  </w:style>
  <w:style w:type="paragraph" w:customStyle="1" w:styleId="ProjTitle">
    <w:name w:val="ProjTitle"/>
    <w:basedOn w:val="PlainText"/>
    <w:next w:val="Ltr12Body"/>
    <w:pPr>
      <w:jc w:val="center"/>
    </w:pPr>
    <w:rPr>
      <w:rFonts w:ascii="Times New Roman" w:eastAsia="MS Mincho" w:hAnsi="Times New Roman"/>
      <w:b/>
      <w:color w:val="000000"/>
      <w:sz w:val="28"/>
    </w:rPr>
  </w:style>
  <w:style w:type="paragraph" w:customStyle="1" w:styleId="ProjCells">
    <w:name w:val="ProjCells"/>
    <w:basedOn w:val="Normal"/>
    <w:rPr>
      <w:rFonts w:ascii="Times New Roman" w:eastAsia="MS Mincho" w:hAnsi="Times New Roman"/>
      <w:color w:val="000000"/>
    </w:rPr>
  </w:style>
  <w:style w:type="paragraph" w:customStyle="1" w:styleId="Proj12BodyJust">
    <w:name w:val="Proj12BodyJust"/>
    <w:basedOn w:val="Ltr12Body"/>
    <w:pPr>
      <w:jc w:val="both"/>
    </w:pPr>
    <w:rPr>
      <w:rFonts w:eastAsia="MS Mincho"/>
    </w:rPr>
  </w:style>
  <w:style w:type="paragraph" w:customStyle="1" w:styleId="Ltr12CC1">
    <w:name w:val="Ltr12 CC1"/>
    <w:basedOn w:val="Ltr12Addr"/>
    <w:next w:val="Ltr12CC2"/>
    <w:pPr>
      <w:keepNext/>
      <w:keepLines/>
    </w:pPr>
  </w:style>
  <w:style w:type="paragraph" w:customStyle="1" w:styleId="Ltr12CC2">
    <w:name w:val="Ltr12 CC2"/>
    <w:basedOn w:val="Ltr12CC1"/>
    <w:pPr>
      <w:ind w:left="461"/>
    </w:pPr>
  </w:style>
  <w:style w:type="paragraph" w:customStyle="1" w:styleId="Ltr12Block">
    <w:name w:val="Ltr12 Block"/>
    <w:basedOn w:val="Ltr12Body"/>
    <w:pPr>
      <w:ind w:left="2160" w:firstLine="0"/>
    </w:pPr>
  </w:style>
  <w:style w:type="paragraph" w:styleId="ListBullet">
    <w:name w:val="List Bullet"/>
    <w:basedOn w:val="Normal"/>
    <w:autoRedefine/>
    <w:pPr>
      <w:numPr>
        <w:numId w:val="3"/>
      </w:numPr>
    </w:pPr>
  </w:style>
  <w:style w:type="paragraph" w:styleId="BalloonText">
    <w:name w:val="Balloon Text"/>
    <w:basedOn w:val="Normal"/>
    <w:semiHidden/>
    <w:rPr>
      <w:rFonts w:ascii="Tahoma" w:hAnsi="Tahoma" w:cs="Tahoma"/>
      <w:sz w:val="16"/>
      <w:szCs w:val="16"/>
    </w:rPr>
  </w:style>
  <w:style w:type="character" w:customStyle="1" w:styleId="Heading2Char">
    <w:name w:val="Heading 2 Char"/>
    <w:link w:val="Heading2"/>
    <w:rsid w:val="009C4EEF"/>
    <w:rPr>
      <w:rFonts w:ascii="Cambria" w:eastAsia="Times New Roman" w:hAnsi="Cambria" w:cs="Times New Roman"/>
      <w:b/>
      <w:bCs/>
      <w:i/>
      <w:iCs/>
      <w:sz w:val="28"/>
      <w:szCs w:val="28"/>
    </w:rPr>
  </w:style>
  <w:style w:type="paragraph" w:styleId="BodyText">
    <w:name w:val="Body Text"/>
    <w:basedOn w:val="Normal"/>
    <w:link w:val="BodyTextChar"/>
    <w:rsid w:val="009C4EEF"/>
    <w:pPr>
      <w:suppressAutoHyphens/>
      <w:jc w:val="both"/>
    </w:pPr>
    <w:rPr>
      <w:rFonts w:ascii="Univers" w:hAnsi="Univers"/>
      <w:spacing w:val="-2"/>
      <w:sz w:val="18"/>
    </w:rPr>
  </w:style>
  <w:style w:type="character" w:customStyle="1" w:styleId="BodyTextChar">
    <w:name w:val="Body Text Char"/>
    <w:link w:val="BodyText"/>
    <w:rsid w:val="009C4EEF"/>
    <w:rPr>
      <w:rFonts w:ascii="Univers" w:hAnsi="Univers"/>
      <w:spacing w:val="-2"/>
      <w:sz w:val="18"/>
    </w:rPr>
  </w:style>
  <w:style w:type="character" w:customStyle="1" w:styleId="FooterChar">
    <w:name w:val="Footer Char"/>
    <w:link w:val="Footer"/>
    <w:uiPriority w:val="99"/>
    <w:rsid w:val="00A13282"/>
    <w:rPr>
      <w:sz w:val="24"/>
    </w:rPr>
  </w:style>
  <w:style w:type="character" w:styleId="Hyperlink">
    <w:name w:val="Hyperlink"/>
    <w:rsid w:val="009F6AB2"/>
    <w:rPr>
      <w:color w:val="0000FF"/>
      <w:u w:val="single"/>
    </w:rPr>
  </w:style>
  <w:style w:type="paragraph" w:customStyle="1" w:styleId="p1">
    <w:name w:val="p1"/>
    <w:basedOn w:val="Normal"/>
    <w:rsid w:val="008D4C6E"/>
    <w:rPr>
      <w:rFonts w:ascii="Times New Roman" w:eastAsia="Times"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959303">
      <w:bodyDiv w:val="1"/>
      <w:marLeft w:val="0"/>
      <w:marRight w:val="0"/>
      <w:marTop w:val="0"/>
      <w:marBottom w:val="0"/>
      <w:divBdr>
        <w:top w:val="none" w:sz="0" w:space="0" w:color="auto"/>
        <w:left w:val="none" w:sz="0" w:space="0" w:color="auto"/>
        <w:bottom w:val="none" w:sz="0" w:space="0" w:color="auto"/>
        <w:right w:val="none" w:sz="0" w:space="0" w:color="auto"/>
      </w:divBdr>
    </w:div>
    <w:div w:id="723061682">
      <w:bodyDiv w:val="1"/>
      <w:marLeft w:val="0"/>
      <w:marRight w:val="0"/>
      <w:marTop w:val="0"/>
      <w:marBottom w:val="0"/>
      <w:divBdr>
        <w:top w:val="none" w:sz="0" w:space="0" w:color="auto"/>
        <w:left w:val="none" w:sz="0" w:space="0" w:color="auto"/>
        <w:bottom w:val="none" w:sz="0" w:space="0" w:color="auto"/>
        <w:right w:val="none" w:sz="0" w:space="0" w:color="auto"/>
      </w:divBdr>
    </w:div>
    <w:div w:id="813328874">
      <w:bodyDiv w:val="1"/>
      <w:marLeft w:val="0"/>
      <w:marRight w:val="0"/>
      <w:marTop w:val="0"/>
      <w:marBottom w:val="0"/>
      <w:divBdr>
        <w:top w:val="none" w:sz="0" w:space="0" w:color="auto"/>
        <w:left w:val="none" w:sz="0" w:space="0" w:color="auto"/>
        <w:bottom w:val="none" w:sz="0" w:space="0" w:color="auto"/>
        <w:right w:val="none" w:sz="0" w:space="0" w:color="auto"/>
      </w:divBdr>
    </w:div>
    <w:div w:id="907034589">
      <w:bodyDiv w:val="1"/>
      <w:marLeft w:val="0"/>
      <w:marRight w:val="0"/>
      <w:marTop w:val="0"/>
      <w:marBottom w:val="0"/>
      <w:divBdr>
        <w:top w:val="none" w:sz="0" w:space="0" w:color="auto"/>
        <w:left w:val="none" w:sz="0" w:space="0" w:color="auto"/>
        <w:bottom w:val="none" w:sz="0" w:space="0" w:color="auto"/>
        <w:right w:val="none" w:sz="0" w:space="0" w:color="auto"/>
      </w:divBdr>
    </w:div>
    <w:div w:id="1065496649">
      <w:bodyDiv w:val="1"/>
      <w:marLeft w:val="0"/>
      <w:marRight w:val="0"/>
      <w:marTop w:val="0"/>
      <w:marBottom w:val="0"/>
      <w:divBdr>
        <w:top w:val="none" w:sz="0" w:space="0" w:color="auto"/>
        <w:left w:val="none" w:sz="0" w:space="0" w:color="auto"/>
        <w:bottom w:val="none" w:sz="0" w:space="0" w:color="auto"/>
        <w:right w:val="none" w:sz="0" w:space="0" w:color="auto"/>
      </w:divBdr>
    </w:div>
    <w:div w:id="1065639039">
      <w:bodyDiv w:val="1"/>
      <w:marLeft w:val="0"/>
      <w:marRight w:val="0"/>
      <w:marTop w:val="0"/>
      <w:marBottom w:val="0"/>
      <w:divBdr>
        <w:top w:val="none" w:sz="0" w:space="0" w:color="auto"/>
        <w:left w:val="none" w:sz="0" w:space="0" w:color="auto"/>
        <w:bottom w:val="none" w:sz="0" w:space="0" w:color="auto"/>
        <w:right w:val="none" w:sz="0" w:space="0" w:color="auto"/>
      </w:divBdr>
    </w:div>
    <w:div w:id="1266503174">
      <w:bodyDiv w:val="1"/>
      <w:marLeft w:val="0"/>
      <w:marRight w:val="0"/>
      <w:marTop w:val="0"/>
      <w:marBottom w:val="0"/>
      <w:divBdr>
        <w:top w:val="none" w:sz="0" w:space="0" w:color="auto"/>
        <w:left w:val="none" w:sz="0" w:space="0" w:color="auto"/>
        <w:bottom w:val="none" w:sz="0" w:space="0" w:color="auto"/>
        <w:right w:val="none" w:sz="0" w:space="0" w:color="auto"/>
      </w:divBdr>
    </w:div>
    <w:div w:id="1630895376">
      <w:bodyDiv w:val="1"/>
      <w:marLeft w:val="0"/>
      <w:marRight w:val="0"/>
      <w:marTop w:val="0"/>
      <w:marBottom w:val="0"/>
      <w:divBdr>
        <w:top w:val="none" w:sz="0" w:space="0" w:color="auto"/>
        <w:left w:val="none" w:sz="0" w:space="0" w:color="auto"/>
        <w:bottom w:val="none" w:sz="0" w:space="0" w:color="auto"/>
        <w:right w:val="none" w:sz="0" w:space="0" w:color="auto"/>
      </w:divBdr>
    </w:div>
    <w:div w:id="1747143754">
      <w:bodyDiv w:val="1"/>
      <w:marLeft w:val="0"/>
      <w:marRight w:val="0"/>
      <w:marTop w:val="0"/>
      <w:marBottom w:val="0"/>
      <w:divBdr>
        <w:top w:val="none" w:sz="0" w:space="0" w:color="auto"/>
        <w:left w:val="none" w:sz="0" w:space="0" w:color="auto"/>
        <w:bottom w:val="none" w:sz="0" w:space="0" w:color="auto"/>
        <w:right w:val="none" w:sz="0" w:space="0" w:color="auto"/>
      </w:divBdr>
    </w:div>
    <w:div w:id="1760717824">
      <w:bodyDiv w:val="1"/>
      <w:marLeft w:val="0"/>
      <w:marRight w:val="0"/>
      <w:marTop w:val="0"/>
      <w:marBottom w:val="0"/>
      <w:divBdr>
        <w:top w:val="none" w:sz="0" w:space="0" w:color="auto"/>
        <w:left w:val="none" w:sz="0" w:space="0" w:color="auto"/>
        <w:bottom w:val="none" w:sz="0" w:space="0" w:color="auto"/>
        <w:right w:val="none" w:sz="0" w:space="0" w:color="auto"/>
      </w:divBdr>
    </w:div>
    <w:div w:id="19051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ppisano.002\Application%20Data\Microsoft\Templates\ME%20Lttrh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CD2C7-ECE3-304F-AEDB-4FAE013C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C:\WINNT\Profiles\appisano.002\Application Data\Microsoft\Templates\ME Lttrhd.dot</Template>
  <TotalTime>1</TotalTime>
  <Pages>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UCB Letterhead</vt:lpstr>
    </vt:vector>
  </TitlesOfParts>
  <Company>UCB</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UCB Letterhead</dc:title>
  <dc:subject/>
  <dc:creator>appisano</dc:creator>
  <cp:keywords/>
  <dc:description>Using EPS UC Seal</dc:description>
  <cp:lastModifiedBy>Humphrey, Parris Taylor</cp:lastModifiedBy>
  <cp:revision>2</cp:revision>
  <cp:lastPrinted>2019-04-02T21:01:00Z</cp:lastPrinted>
  <dcterms:created xsi:type="dcterms:W3CDTF">2020-09-25T13:05:00Z</dcterms:created>
  <dcterms:modified xsi:type="dcterms:W3CDTF">2020-09-25T13:05:00Z</dcterms:modified>
</cp:coreProperties>
</file>