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Sử dụng thẻ nào để hiển thị một chuỗi trong Thymeleaf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th:text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th:src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c. th:name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d. th:id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 Sử dụng thẻ nào để hiển thị liên kết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th:text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th:src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 th:name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th:href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 Cú pháp để lấy ra giá trị x là gì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 {{x}}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  @{x}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 ${x}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d.  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 th:each được sử dụng trong trường hợp nào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Kiểm tra biểu thức điều kiện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Để lặp lại một biểu thức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 Khai báo biến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 Gán giá trị của biến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 th:with được sử dụng để làm gì 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Kiểm tra biểu thức điều kiện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Để lặp lại một biểu thức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Khai báo biến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Lấy giá trị của một biến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Kết luận nào sau đây không đúng khi nói về Spring Boot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Spring Boot là giải pháp cho việc cấu hình một project độc lập của Spring.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Spring Boot giúp cho việc bắt đầu một dự án Spring trở lên dễ dàng và nhanh chóng.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c. Cung cấp ra các ứng dụng đã được cấu hình và đóng gói đầy đủ có thể chạy độc lập.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Cung cấp các cấu hình để lập trình viên có thể tùy chỉnh dự án bằng file 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Phần views của dự án Spring Boot được mặc định đặt ở đâu?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a. thư mục view/WEB-INF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thư mục templates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c. thư mục static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d. thư mục web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Kết luận nào sau đây đúng về Bean trong Spring Boot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Spring Boot tự tạo Bean với các Anotation như Component, Service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b. Lập trình viên cần tạo Bean trong file cấu hình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c.  Trong Spring Boot không có Bean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d. Không có đáp án đúng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Cấu hình nào trong Spring Boot dùng để kết nối CSDL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spring.datasource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 spring.jpa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 spring.resource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d. spring.datasource.static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 Endpoint nào của Spring Boot Actuator được sử dụng để Lấy tình trạng ứng dụng gồm đang hoạt động, đã dừng, dung lượng ổ cứng total, free.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a. /autoconfig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b. /beans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 /health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/shutdown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11.  Để lấy được giá trị của id trên mapping dưới đây chúng ta cần sử dụng annotation nào 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@RequestMapping(value = "/view-product/{id}")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String viewProduct(@PathVariable Long id, Model model)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Product product = productService.get(id);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model.addAttribute("product", product);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"ProductView";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a. @RequestParam Long 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@PathVariable Long 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c. @RequestRespone String 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d. @RequestHeader String 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12.  Cú pháp nào sau đây để lấy giá trị của một parameter 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@RequestParam Long 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b. @PathVariable Long 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c. @RequestRespone String 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d. @RequestHeader String 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13.  Có bao nhiêu loại annotation Mapping 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a.  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 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c.  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d.  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14.  Phương thức nào của ModelMap để truyền dữ liệu từ controller sang view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addAttribute()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b. addModel()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c. setAttribute()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d. setModel()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15.  ** đại diện cho điều gì trong đoạn đường dẫn?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a.  Đại diện cho 0 hoặc nhiều ký tự trong đường đẫn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Đại diện cho 0 hoặc nhiều đoạn đường dẫn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c.  Đại diện cho một ký tự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d.  Tất cả các đáp án trên đều đúng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