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5E64" w14:textId="2CA2525C" w:rsidR="004B5A62" w:rsidRDefault="00025F83" w:rsidP="007E380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SPRING ACTUATOR</w:t>
      </w:r>
    </w:p>
    <w:p w14:paraId="5ED5FF38" w14:textId="390B352D" w:rsidR="0042529C" w:rsidRDefault="00025F83" w:rsidP="00425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Hlk141916158"/>
      <w:r w:rsidRPr="00025F83">
        <w:rPr>
          <w:rFonts w:ascii="Times New Roman" w:hAnsi="Times New Roman" w:cs="Times New Roman"/>
          <w:sz w:val="26"/>
          <w:szCs w:val="26"/>
        </w:rPr>
        <w:t xml:space="preserve">Spring Actuator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service con (microservices)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</w:p>
    <w:p w14:paraId="7E03D549" w14:textId="111C94B9" w:rsidR="00025F83" w:rsidRDefault="00025F83" w:rsidP="00425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sz w:val="26"/>
          <w:szCs w:val="26"/>
        </w:rPr>
        <w:t xml:space="preserve">Spring Actuator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endpoint HTTP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service con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. Các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product</w:t>
      </w:r>
    </w:p>
    <w:p w14:paraId="108229CB" w14:textId="7DAED928" w:rsidR="00025F83" w:rsidRDefault="00025F83" w:rsidP="00425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025F83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Spring Actuator:</w:t>
      </w:r>
    </w:p>
    <w:p w14:paraId="60742282" w14:textId="77777777" w:rsidR="00025F83" w:rsidRDefault="00025F83" w:rsidP="0002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/actuator/health</w:t>
      </w:r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service con.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0EB55AC0" w14:textId="7344A85E" w:rsidR="00025F83" w:rsidRDefault="00025F83" w:rsidP="0002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/actuator/info</w:t>
      </w:r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D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2D70"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46210D1E" w14:textId="39AB97B2" w:rsidR="00025F83" w:rsidRDefault="00025F83" w:rsidP="0002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/actuator/metrics</w:t>
      </w:r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service con,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5014A846" w14:textId="6A0073CE" w:rsidR="00025F83" w:rsidRDefault="00025F83" w:rsidP="0002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</w:t>
      </w:r>
      <w:proofErr w:type="spellStart"/>
      <w:r w:rsidRPr="00025F83">
        <w:rPr>
          <w:rFonts w:ascii="Times New Roman" w:hAnsi="Times New Roman" w:cs="Times New Roman"/>
          <w:i/>
          <w:iCs/>
          <w:sz w:val="26"/>
          <w:szCs w:val="26"/>
        </w:rPr>
        <w:t>auditevents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D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2D70"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D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2D70"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ý</w:t>
      </w:r>
    </w:p>
    <w:p w14:paraId="758FA86D" w14:textId="77777777" w:rsidR="00025F83" w:rsidRDefault="00025F83" w:rsidP="0002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/actuator/env</w:t>
      </w:r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43257E2" w14:textId="530E9F95" w:rsidR="00025F83" w:rsidRDefault="00025F83" w:rsidP="0002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/actuator/loggers</w:t>
      </w:r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D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2D70"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D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2D70"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7733759A" w14:textId="53D85C81" w:rsidR="00025F83" w:rsidRDefault="00025F83" w:rsidP="00025F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/actuator/beans</w:t>
      </w:r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D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2D70"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3BCF77A5" w14:textId="13AADAAC" w:rsidR="0042529C" w:rsidRPr="0042529C" w:rsidRDefault="00025F83" w:rsidP="004741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025F83">
        <w:rPr>
          <w:rFonts w:ascii="Times New Roman" w:hAnsi="Times New Roman" w:cs="Times New Roman"/>
          <w:i/>
          <w:iCs/>
          <w:sz w:val="26"/>
          <w:szCs w:val="26"/>
        </w:rPr>
        <w:t>/actuator/</w:t>
      </w:r>
      <w:proofErr w:type="spellStart"/>
      <w:r w:rsidRPr="00025F83">
        <w:rPr>
          <w:rFonts w:ascii="Times New Roman" w:hAnsi="Times New Roman" w:cs="Times New Roman"/>
          <w:i/>
          <w:iCs/>
          <w:sz w:val="26"/>
          <w:szCs w:val="26"/>
        </w:rPr>
        <w:t>threaddump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: Endpoint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threaddump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D7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2D70">
        <w:rPr>
          <w:rFonts w:ascii="Times New Roman" w:hAnsi="Times New Roman" w:cs="Times New Roman"/>
          <w:sz w:val="26"/>
          <w:szCs w:val="26"/>
        </w:rPr>
        <w:t xml:space="preserve"> ta</w:t>
      </w:r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(thread)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25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F83">
        <w:rPr>
          <w:rFonts w:ascii="Times New Roman" w:hAnsi="Times New Roman" w:cs="Times New Roman"/>
          <w:sz w:val="26"/>
          <w:szCs w:val="26"/>
        </w:rPr>
        <w:t>dụng</w:t>
      </w:r>
      <w:bookmarkEnd w:id="0"/>
      <w:proofErr w:type="spellEnd"/>
    </w:p>
    <w:p w14:paraId="237D2B20" w14:textId="7AFB74DF" w:rsidR="00994DAE" w:rsidRDefault="0042529C" w:rsidP="00474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2529C">
        <w:rPr>
          <w:rFonts w:ascii="Times New Roman" w:hAnsi="Times New Roman" w:cs="Times New Roman"/>
          <w:sz w:val="26"/>
          <w:szCs w:val="26"/>
        </w:rPr>
        <w:t>Demo:</w:t>
      </w:r>
    </w:p>
    <w:p w14:paraId="1BBF7F7B" w14:textId="3B2D42DC" w:rsidR="009B6D3A" w:rsidRDefault="009B6D3A" w:rsidP="009B6D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6D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D897A5" wp14:editId="683E5AC6">
            <wp:extent cx="4305901" cy="962159"/>
            <wp:effectExtent l="0" t="0" r="0" b="9525"/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BF19" w14:textId="44399599" w:rsidR="009B6D3A" w:rsidRDefault="009B6D3A" w:rsidP="009B6D3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6D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2CE173" wp14:editId="04D1F4F0">
            <wp:extent cx="3238952" cy="638264"/>
            <wp:effectExtent l="0" t="0" r="0" b="9525"/>
            <wp:docPr id="3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6C5F" w14:textId="6F0D0352" w:rsidR="004C3EDB" w:rsidRPr="003F79AE" w:rsidRDefault="009B6D3A" w:rsidP="004C3ED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C3E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45554D" wp14:editId="3BE65632">
            <wp:extent cx="4096322" cy="188621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DB" w:rsidRPr="003F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5AF4" w14:textId="77777777" w:rsidR="00DA56C5" w:rsidRDefault="00DA56C5" w:rsidP="006A122D">
      <w:pPr>
        <w:spacing w:after="0" w:line="240" w:lineRule="auto"/>
      </w:pPr>
      <w:r>
        <w:separator/>
      </w:r>
    </w:p>
  </w:endnote>
  <w:endnote w:type="continuationSeparator" w:id="0">
    <w:p w14:paraId="57087E0E" w14:textId="77777777" w:rsidR="00DA56C5" w:rsidRDefault="00DA56C5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EE0D" w14:textId="77777777" w:rsidR="00DA56C5" w:rsidRDefault="00DA56C5" w:rsidP="006A122D">
      <w:pPr>
        <w:spacing w:after="0" w:line="240" w:lineRule="auto"/>
      </w:pPr>
      <w:r>
        <w:separator/>
      </w:r>
    </w:p>
  </w:footnote>
  <w:footnote w:type="continuationSeparator" w:id="0">
    <w:p w14:paraId="15F15164" w14:textId="77777777" w:rsidR="00DA56C5" w:rsidRDefault="00DA56C5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F7EAC"/>
    <w:multiLevelType w:val="hybridMultilevel"/>
    <w:tmpl w:val="7B887BE4"/>
    <w:lvl w:ilvl="0" w:tplc="4FF00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2"/>
  </w:num>
  <w:num w:numId="2" w16cid:durableId="1079405089">
    <w:abstractNumId w:val="6"/>
  </w:num>
  <w:num w:numId="3" w16cid:durableId="1738547925">
    <w:abstractNumId w:val="11"/>
  </w:num>
  <w:num w:numId="4" w16cid:durableId="1438646670">
    <w:abstractNumId w:val="3"/>
  </w:num>
  <w:num w:numId="5" w16cid:durableId="884293840">
    <w:abstractNumId w:val="0"/>
  </w:num>
  <w:num w:numId="6" w16cid:durableId="1271627422">
    <w:abstractNumId w:val="8"/>
  </w:num>
  <w:num w:numId="7" w16cid:durableId="1442533581">
    <w:abstractNumId w:val="5"/>
  </w:num>
  <w:num w:numId="8" w16cid:durableId="1153789111">
    <w:abstractNumId w:val="4"/>
  </w:num>
  <w:num w:numId="9" w16cid:durableId="1160534744">
    <w:abstractNumId w:val="2"/>
  </w:num>
  <w:num w:numId="10" w16cid:durableId="925306589">
    <w:abstractNumId w:val="1"/>
  </w:num>
  <w:num w:numId="11" w16cid:durableId="1446729918">
    <w:abstractNumId w:val="9"/>
  </w:num>
  <w:num w:numId="12" w16cid:durableId="1695034022">
    <w:abstractNumId w:val="6"/>
  </w:num>
  <w:num w:numId="13" w16cid:durableId="559442835">
    <w:abstractNumId w:val="7"/>
  </w:num>
  <w:num w:numId="14" w16cid:durableId="575433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25F83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2D7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413E"/>
    <w:rsid w:val="0011554C"/>
    <w:rsid w:val="0012119A"/>
    <w:rsid w:val="00127104"/>
    <w:rsid w:val="00132520"/>
    <w:rsid w:val="00141A1A"/>
    <w:rsid w:val="00143FA1"/>
    <w:rsid w:val="00144106"/>
    <w:rsid w:val="00144AC6"/>
    <w:rsid w:val="00145684"/>
    <w:rsid w:val="00145A1C"/>
    <w:rsid w:val="00145EC1"/>
    <w:rsid w:val="00146AE2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29B0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1FF0"/>
    <w:rsid w:val="00214CF7"/>
    <w:rsid w:val="00216153"/>
    <w:rsid w:val="002161EF"/>
    <w:rsid w:val="00221C40"/>
    <w:rsid w:val="0022203C"/>
    <w:rsid w:val="00222B32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3F79AE"/>
    <w:rsid w:val="00401749"/>
    <w:rsid w:val="0040214B"/>
    <w:rsid w:val="0040333C"/>
    <w:rsid w:val="00404071"/>
    <w:rsid w:val="00404C1E"/>
    <w:rsid w:val="004117B5"/>
    <w:rsid w:val="00413796"/>
    <w:rsid w:val="00415BAE"/>
    <w:rsid w:val="00421BF8"/>
    <w:rsid w:val="0042529C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1C6"/>
    <w:rsid w:val="00474470"/>
    <w:rsid w:val="00474E46"/>
    <w:rsid w:val="00476239"/>
    <w:rsid w:val="004769CE"/>
    <w:rsid w:val="004776C6"/>
    <w:rsid w:val="0047793C"/>
    <w:rsid w:val="004809CD"/>
    <w:rsid w:val="00485A8A"/>
    <w:rsid w:val="00497DCD"/>
    <w:rsid w:val="004A1282"/>
    <w:rsid w:val="004A7034"/>
    <w:rsid w:val="004A7904"/>
    <w:rsid w:val="004A7D4E"/>
    <w:rsid w:val="004B5A62"/>
    <w:rsid w:val="004C0D2D"/>
    <w:rsid w:val="004C1802"/>
    <w:rsid w:val="004C3753"/>
    <w:rsid w:val="004C3EDB"/>
    <w:rsid w:val="004C3FCE"/>
    <w:rsid w:val="004D0EEE"/>
    <w:rsid w:val="004D0F08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5851"/>
    <w:rsid w:val="006C6730"/>
    <w:rsid w:val="006D3B01"/>
    <w:rsid w:val="006E078B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573D8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4425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1198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87CB0"/>
    <w:rsid w:val="00990067"/>
    <w:rsid w:val="00994DAE"/>
    <w:rsid w:val="00995865"/>
    <w:rsid w:val="009960D1"/>
    <w:rsid w:val="009A351D"/>
    <w:rsid w:val="009A48D8"/>
    <w:rsid w:val="009A533C"/>
    <w:rsid w:val="009A6E2D"/>
    <w:rsid w:val="009A7C96"/>
    <w:rsid w:val="009B1CF9"/>
    <w:rsid w:val="009B30F8"/>
    <w:rsid w:val="009B63AD"/>
    <w:rsid w:val="009B6D3A"/>
    <w:rsid w:val="009C09ED"/>
    <w:rsid w:val="009C6B51"/>
    <w:rsid w:val="009C755D"/>
    <w:rsid w:val="009D15D2"/>
    <w:rsid w:val="009D7B91"/>
    <w:rsid w:val="009E0A56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41B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051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66530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257E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3336"/>
    <w:rsid w:val="00BF43CC"/>
    <w:rsid w:val="00BF44F3"/>
    <w:rsid w:val="00BF5409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275"/>
    <w:rsid w:val="00D749CB"/>
    <w:rsid w:val="00D77BBA"/>
    <w:rsid w:val="00D80E80"/>
    <w:rsid w:val="00D820AB"/>
    <w:rsid w:val="00D908E3"/>
    <w:rsid w:val="00DA56C5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0CCB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63FB"/>
    <w:rsid w:val="00FB79C5"/>
    <w:rsid w:val="00FC0827"/>
    <w:rsid w:val="00FC45C8"/>
    <w:rsid w:val="00FC4686"/>
    <w:rsid w:val="00FC5935"/>
    <w:rsid w:val="00FD1DF7"/>
    <w:rsid w:val="00FD1FD5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546</cp:revision>
  <dcterms:created xsi:type="dcterms:W3CDTF">2022-09-18T14:30:00Z</dcterms:created>
  <dcterms:modified xsi:type="dcterms:W3CDTF">2023-08-03T09:38:00Z</dcterms:modified>
</cp:coreProperties>
</file>