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05C1" w14:textId="7161993C" w:rsidR="009256C4" w:rsidRPr="009256C4" w:rsidRDefault="007157C0" w:rsidP="009256C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SPRING SCHEDULER</w:t>
      </w:r>
    </w:p>
    <w:p w14:paraId="37349405" w14:textId="1A1A06BB" w:rsidR="009256C4" w:rsidRPr="009256C4" w:rsidRDefault="009256C4" w:rsidP="00925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56C4">
        <w:rPr>
          <w:rFonts w:ascii="Times New Roman" w:hAnsi="Times New Roman" w:cs="Times New Roman"/>
          <w:sz w:val="26"/>
          <w:szCs w:val="26"/>
        </w:rPr>
        <w:t xml:space="preserve">Spring Scheduler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framework Spring,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7DABB973" w14:textId="6B08534E" w:rsidR="009256C4" w:rsidRPr="009256C4" w:rsidRDefault="009256C4" w:rsidP="00925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256C4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schedule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r w:rsidRPr="009256C4">
        <w:rPr>
          <w:rFonts w:ascii="Times New Roman" w:hAnsi="Times New Roman" w:cs="Times New Roman"/>
          <w:b/>
          <w:bCs/>
          <w:sz w:val="26"/>
          <w:szCs w:val="26"/>
        </w:rPr>
        <w:t>@EnableScheduling</w:t>
      </w:r>
    </w:p>
    <w:p w14:paraId="3970CD20" w14:textId="377A0CC8" w:rsidR="009256C4" w:rsidRPr="009256C4" w:rsidRDefault="009256C4" w:rsidP="009256C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A1FC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492B6C" wp14:editId="7213B51C">
            <wp:extent cx="2019582" cy="990738"/>
            <wp:effectExtent l="0" t="0" r="0" b="0"/>
            <wp:docPr id="135" name="Picture 135" descr="A picture containing text, font, white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A picture containing text, font, white, algebr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2713" w14:textId="0B9F954F" w:rsidR="009256C4" w:rsidRPr="009256C4" w:rsidRDefault="009256C4" w:rsidP="00925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task/job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annotation </w:t>
      </w:r>
      <w:r w:rsidRPr="009256C4">
        <w:rPr>
          <w:rFonts w:ascii="Times New Roman" w:hAnsi="Times New Roman" w:cs="Times New Roman"/>
          <w:b/>
          <w:bCs/>
          <w:sz w:val="26"/>
          <w:szCs w:val="26"/>
        </w:rPr>
        <w:t>@Scheduled</w:t>
      </w:r>
    </w:p>
    <w:p w14:paraId="042FB884" w14:textId="35C65800" w:rsidR="009256C4" w:rsidRPr="009256C4" w:rsidRDefault="009256C4" w:rsidP="009256C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808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2ACCBF" wp14:editId="33DE84B0">
            <wp:extent cx="5943600" cy="2745105"/>
            <wp:effectExtent l="0" t="0" r="0" b="0"/>
            <wp:docPr id="143" name="Picture 14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1970" w14:textId="296D4FE8" w:rsidR="009256C4" w:rsidRDefault="009256C4" w:rsidP="009256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schedule task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fixedRate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fixedRate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chưa</w:t>
      </w:r>
      <w:proofErr w:type="spellEnd"/>
    </w:p>
    <w:p w14:paraId="619F5251" w14:textId="3825E1DD" w:rsidR="009256C4" w:rsidRPr="009256C4" w:rsidRDefault="009256C4" w:rsidP="009256C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808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56BF77" wp14:editId="3AFC0C73">
            <wp:extent cx="5468113" cy="800212"/>
            <wp:effectExtent l="0" t="0" r="0" b="0"/>
            <wp:docPr id="142" name="Picture 142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A black text on a white background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997A" w14:textId="1A4E3254" w:rsidR="009256C4" w:rsidRDefault="009256C4" w:rsidP="009256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schedule task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fixedDelay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task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task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nữa</w:t>
      </w:r>
      <w:proofErr w:type="spellEnd"/>
    </w:p>
    <w:p w14:paraId="44ED7112" w14:textId="64178DFD" w:rsidR="009256C4" w:rsidRPr="009256C4" w:rsidRDefault="009256C4" w:rsidP="009256C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8081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6AF0391" wp14:editId="3328B7A8">
            <wp:extent cx="5420481" cy="1676634"/>
            <wp:effectExtent l="0" t="0" r="0" b="0"/>
            <wp:docPr id="141" name="Picture 14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D3EA" w14:textId="08215081" w:rsidR="009256C4" w:rsidRDefault="009256C4" w:rsidP="009256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schedule task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fixedRate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initialDelay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fixedRate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fixedRate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deploy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initialDelay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initialDelay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miliseconds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>)</w:t>
      </w:r>
    </w:p>
    <w:p w14:paraId="011A11D3" w14:textId="602A7E87" w:rsidR="009256C4" w:rsidRPr="009256C4" w:rsidRDefault="009256C4" w:rsidP="009256C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425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44E7B2" wp14:editId="4379771F">
            <wp:extent cx="5458587" cy="762106"/>
            <wp:effectExtent l="0" t="0" r="8890" b="0"/>
            <wp:docPr id="145" name="Picture 145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A black text on a white background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1F62" w14:textId="76CDEF74" w:rsidR="009256C4" w:rsidRDefault="009256C4" w:rsidP="009256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schedule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cron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cron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expression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, log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phút</w:t>
      </w:r>
      <w:proofErr w:type="spellEnd"/>
    </w:p>
    <w:p w14:paraId="55681B31" w14:textId="15E80FEE" w:rsidR="009256C4" w:rsidRPr="009256C4" w:rsidRDefault="009256C4" w:rsidP="009256C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425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B7CADF" wp14:editId="5FEE8355">
            <wp:extent cx="5449060" cy="790685"/>
            <wp:effectExtent l="0" t="0" r="0" b="9525"/>
            <wp:docPr id="149" name="Picture 149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A black text on a white background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8EF5" w14:textId="34C4ABC5" w:rsidR="009256C4" w:rsidRDefault="009256C4" w:rsidP="00925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256C4">
        <w:rPr>
          <w:rFonts w:ascii="Times New Roman" w:hAnsi="Times New Roman" w:cs="Times New Roman"/>
          <w:sz w:val="26"/>
          <w:szCs w:val="26"/>
        </w:rPr>
        <w:t xml:space="preserve">Mặc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thread pool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schedule task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1 thread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schedule task. Do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task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1 task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256C4">
        <w:rPr>
          <w:rFonts w:ascii="Times New Roman" w:hAnsi="Times New Roman" w:cs="Times New Roman"/>
          <w:sz w:val="26"/>
          <w:szCs w:val="26"/>
        </w:rPr>
        <w:t>fixedRate,fixedDelay</w:t>
      </w:r>
      <w:proofErr w:type="spellEnd"/>
      <w:proofErr w:type="gramEnd"/>
      <w:r w:rsidRPr="009256C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cron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pool size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task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6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56C4">
        <w:rPr>
          <w:rFonts w:ascii="Times New Roman" w:hAnsi="Times New Roman" w:cs="Times New Roman"/>
          <w:sz w:val="26"/>
          <w:szCs w:val="26"/>
        </w:rPr>
        <w:t xml:space="preserve"> bean:</w:t>
      </w:r>
    </w:p>
    <w:p w14:paraId="77FE7902" w14:textId="787536C3" w:rsidR="009256C4" w:rsidRPr="009256C4" w:rsidRDefault="009256C4" w:rsidP="009256C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428B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C2CC8D" wp14:editId="232E24DA">
            <wp:extent cx="5591955" cy="1133633"/>
            <wp:effectExtent l="0" t="0" r="8890" b="9525"/>
            <wp:docPr id="155" name="Picture 155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A black text on a white background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E2CB" w14:textId="77777777" w:rsidR="009256C4" w:rsidRPr="009256C4" w:rsidRDefault="009256C4" w:rsidP="009256C4">
      <w:pPr>
        <w:rPr>
          <w:b/>
          <w:bCs/>
        </w:rPr>
      </w:pPr>
    </w:p>
    <w:sectPr w:rsidR="009256C4" w:rsidRPr="0092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AF42" w14:textId="77777777" w:rsidR="003F727C" w:rsidRDefault="003F727C" w:rsidP="006A122D">
      <w:pPr>
        <w:spacing w:after="0" w:line="240" w:lineRule="auto"/>
      </w:pPr>
      <w:r>
        <w:separator/>
      </w:r>
    </w:p>
  </w:endnote>
  <w:endnote w:type="continuationSeparator" w:id="0">
    <w:p w14:paraId="7B7775EC" w14:textId="77777777" w:rsidR="003F727C" w:rsidRDefault="003F727C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4F5A" w14:textId="77777777" w:rsidR="003F727C" w:rsidRDefault="003F727C" w:rsidP="006A122D">
      <w:pPr>
        <w:spacing w:after="0" w:line="240" w:lineRule="auto"/>
      </w:pPr>
      <w:r>
        <w:separator/>
      </w:r>
    </w:p>
  </w:footnote>
  <w:footnote w:type="continuationSeparator" w:id="0">
    <w:p w14:paraId="359B4C98" w14:textId="77777777" w:rsidR="003F727C" w:rsidRDefault="003F727C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598D"/>
    <w:multiLevelType w:val="hybridMultilevel"/>
    <w:tmpl w:val="F1F299B4"/>
    <w:lvl w:ilvl="0" w:tplc="929E63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7"/>
  </w:num>
  <w:num w:numId="2" w16cid:durableId="1079405089">
    <w:abstractNumId w:val="9"/>
  </w:num>
  <w:num w:numId="3" w16cid:durableId="1738547925">
    <w:abstractNumId w:val="16"/>
  </w:num>
  <w:num w:numId="4" w16cid:durableId="1438646670">
    <w:abstractNumId w:val="5"/>
  </w:num>
  <w:num w:numId="5" w16cid:durableId="884293840">
    <w:abstractNumId w:val="0"/>
  </w:num>
  <w:num w:numId="6" w16cid:durableId="1271627422">
    <w:abstractNumId w:val="13"/>
  </w:num>
  <w:num w:numId="7" w16cid:durableId="1442533581">
    <w:abstractNumId w:val="7"/>
  </w:num>
  <w:num w:numId="8" w16cid:durableId="1153789111">
    <w:abstractNumId w:val="6"/>
  </w:num>
  <w:num w:numId="9" w16cid:durableId="1160534744">
    <w:abstractNumId w:val="3"/>
  </w:num>
  <w:num w:numId="10" w16cid:durableId="925306589">
    <w:abstractNumId w:val="2"/>
  </w:num>
  <w:num w:numId="11" w16cid:durableId="1446729918">
    <w:abstractNumId w:val="14"/>
  </w:num>
  <w:num w:numId="12" w16cid:durableId="1695034022">
    <w:abstractNumId w:val="9"/>
  </w:num>
  <w:num w:numId="13" w16cid:durableId="559442835">
    <w:abstractNumId w:val="12"/>
  </w:num>
  <w:num w:numId="14" w16cid:durableId="1638754102">
    <w:abstractNumId w:val="15"/>
  </w:num>
  <w:num w:numId="15" w16cid:durableId="748768249">
    <w:abstractNumId w:val="4"/>
  </w:num>
  <w:num w:numId="16" w16cid:durableId="547570767">
    <w:abstractNumId w:val="10"/>
  </w:num>
  <w:num w:numId="17" w16cid:durableId="157692512">
    <w:abstractNumId w:val="15"/>
  </w:num>
  <w:num w:numId="18" w16cid:durableId="1659335473">
    <w:abstractNumId w:val="8"/>
  </w:num>
  <w:num w:numId="19" w16cid:durableId="1095323468">
    <w:abstractNumId w:val="11"/>
  </w:num>
  <w:num w:numId="20" w16cid:durableId="42500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06DEB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46D76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724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4291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55C52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634E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3F727C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0B4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450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198B"/>
    <w:rsid w:val="004D48FA"/>
    <w:rsid w:val="004D5116"/>
    <w:rsid w:val="004D644A"/>
    <w:rsid w:val="004D64FA"/>
    <w:rsid w:val="004D6B8D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050"/>
    <w:rsid w:val="006B311E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8D1"/>
    <w:rsid w:val="006F1C43"/>
    <w:rsid w:val="006F4895"/>
    <w:rsid w:val="006F4BEA"/>
    <w:rsid w:val="006F5BC5"/>
    <w:rsid w:val="006F7BE8"/>
    <w:rsid w:val="00701E9A"/>
    <w:rsid w:val="00712260"/>
    <w:rsid w:val="00713853"/>
    <w:rsid w:val="00714DB9"/>
    <w:rsid w:val="00715116"/>
    <w:rsid w:val="007157C0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1566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B3311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256C4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3401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64BA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28AB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6E2A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9FE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238A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379F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E3214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384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6561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220A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2C10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547</cp:revision>
  <dcterms:created xsi:type="dcterms:W3CDTF">2022-09-18T14:30:00Z</dcterms:created>
  <dcterms:modified xsi:type="dcterms:W3CDTF">2023-08-06T12:34:00Z</dcterms:modified>
</cp:coreProperties>
</file>