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PHIẾU TRẢ LỜI CÁ NHÂN · BUỔI 2</w:t>
      </w:r>
    </w:p>
    <w:p>
      <w:pPr>
        <w:jc w:val="center"/>
      </w:pPr>
      <w:r>
        <w:rPr>
          <w:i/>
          <w:color w:val="4B5763"/>
        </w:rPr>
        <w:t>Kiểm thử trong quy trình phát triển phần mềm và công cụ hỗ trợ</w:t>
      </w:r>
    </w:p>
    <w:tbl>
      <w:tblPr>
        <w:tblStyle w:val="TableGrid"/>
        <w:tblW w:type="auto" w:w="0"/>
        <w:jc w:val="center"/>
        <w:tblLook w:firstColumn="1" w:firstRow="1" w:lastColumn="0" w:lastRow="0" w:noHBand="0" w:noVBand="1" w:val="04A0"/>
      </w:tblPr>
      <w:tblGrid>
        <w:gridCol w:w="4943"/>
        <w:gridCol w:w="4943"/>
      </w:tblGrid>
      <w:tr>
        <w:tc>
          <w:tcPr>
            <w:tcW w:type="dxa" w:w="2835"/>
            <w:shd w:fill="EAF1F5"/>
            <w:vAlign w:val="center"/>
          </w:tcPr>
          <w:p>
            <w:pPr>
              <w:spacing w:after="40"/>
            </w:pPr>
            <w:r>
              <w:rPr>
                <w:b/>
                <w:color w:val="1A3655"/>
                <w:sz w:val="18"/>
              </w:rPr>
              <w:t>Thông tin sinh viên</w:t>
            </w:r>
          </w:p>
        </w:tc>
        <w:tc>
          <w:tcPr>
            <w:tcW w:type="dxa" w:w="6236"/>
            <w:shd w:fill="EAF1F5"/>
            <w:vAlign w:val="center"/>
          </w:tcPr>
          <w:p>
            <w:pPr>
              <w:spacing w:after="40"/>
            </w:pPr>
            <w:r>
              <w:rPr>
                <w:b/>
                <w:color w:val="1A3655"/>
                <w:sz w:val="18"/>
              </w:rPr>
              <w:t>Điền thông tin</w:t>
            </w:r>
          </w:p>
        </w:tc>
      </w:tr>
      <w:tr>
        <w:tc>
          <w:tcPr>
            <w:tcW w:type="dxa" w:w="2835"/>
            <w:vAlign w:val="center"/>
          </w:tcPr>
          <w:p>
            <w:pPr>
              <w:spacing w:after="40"/>
            </w:pPr>
            <w:r>
              <w:rPr>
                <w:sz w:val="18"/>
              </w:rPr>
              <w:t>Họ và tên</w:t>
            </w:r>
          </w:p>
        </w:tc>
        <w:tc>
          <w:tcPr>
            <w:tcW w:type="dxa" w:w="6236"/>
            <w:vAlign w:val="center"/>
          </w:tcPr>
          <w:p>
            <w:pPr>
              <w:spacing w:after="40"/>
            </w:pPr>
            <w:r>
              <w:rPr>
                <w:sz w:val="18"/>
              </w:rPr>
              <w:t>........................................................</w:t>
            </w:r>
          </w:p>
        </w:tc>
      </w:tr>
      <w:tr>
        <w:tc>
          <w:tcPr>
            <w:tcW w:type="dxa" w:w="2835"/>
            <w:vAlign w:val="center"/>
          </w:tcPr>
          <w:p>
            <w:pPr>
              <w:spacing w:after="40"/>
            </w:pPr>
            <w:r>
              <w:rPr>
                <w:sz w:val="18"/>
              </w:rPr>
              <w:t>MSSV</w:t>
            </w:r>
          </w:p>
        </w:tc>
        <w:tc>
          <w:tcPr>
            <w:tcW w:type="dxa" w:w="6236"/>
            <w:vAlign w:val="center"/>
          </w:tcPr>
          <w:p>
            <w:pPr>
              <w:spacing w:after="40"/>
            </w:pPr>
            <w:r>
              <w:rPr>
                <w:sz w:val="18"/>
              </w:rPr>
              <w:t>........................................................</w:t>
            </w:r>
          </w:p>
        </w:tc>
      </w:tr>
      <w:tr>
        <w:tc>
          <w:tcPr>
            <w:tcW w:type="dxa" w:w="2835"/>
            <w:vAlign w:val="center"/>
          </w:tcPr>
          <w:p>
            <w:pPr>
              <w:spacing w:after="40"/>
            </w:pPr>
            <w:r>
              <w:rPr>
                <w:sz w:val="18"/>
              </w:rPr>
              <w:t>Lớp / Nhóm</w:t>
            </w:r>
          </w:p>
        </w:tc>
        <w:tc>
          <w:tcPr>
            <w:tcW w:type="dxa" w:w="6236"/>
            <w:vAlign w:val="center"/>
          </w:tcPr>
          <w:p>
            <w:pPr>
              <w:spacing w:after="40"/>
            </w:pPr>
            <w:r>
              <w:rPr>
                <w:sz w:val="18"/>
              </w:rPr>
              <w:t>........................................................</w:t>
            </w:r>
          </w:p>
        </w:tc>
      </w:tr>
    </w:tbl>
    <w:p>
      <w:pPr>
        <w:spacing w:after="20"/>
      </w:pPr>
    </w:p>
    <w:p>
      <w:r>
        <w:rPr>
          <w:i/>
        </w:rPr>
        <w:t>Phạm vi: Bài 2.1–2.4, thực hành cá nhân 2.1–2.2 và phần chuẩn bị cho buổi 3. Ảnh Postman cần được bổ sung sau khi chạy thực tế.</w:t>
      </w:r>
    </w:p>
    <w:p>
      <w:pPr>
        <w:pStyle w:val="Heading1"/>
        <w:keepNext/>
      </w:pPr>
      <w:r>
        <w:t>A. BÀI TẬP CÁ NHÂN</w:t>
      </w:r>
    </w:p>
    <w:p>
      <w:pPr>
        <w:pStyle w:val="Heading2"/>
        <w:keepNext/>
      </w:pPr>
      <w:r>
        <w:t>Bài 2.1. Lựa chọn mô hình phát triển và chiến lược kiểm thử</w:t>
      </w:r>
    </w:p>
    <w:tbl>
      <w:tblPr>
        <w:tblStyle w:val="TableGrid"/>
        <w:tblW w:type="auto" w:w="0"/>
        <w:jc w:val="center"/>
        <w:tblLook w:firstColumn="1" w:firstRow="1" w:lastColumn="0" w:lastRow="0" w:noHBand="0" w:noVBand="1" w:val="04A0"/>
      </w:tblPr>
      <w:tblGrid>
        <w:gridCol w:w="3296"/>
        <w:gridCol w:w="3296"/>
        <w:gridCol w:w="3296"/>
      </w:tblGrid>
      <w:tr>
        <w:tc>
          <w:tcPr>
            <w:tcW w:type="dxa" w:w="1928"/>
            <w:shd w:fill="EAF1F5"/>
            <w:vAlign w:val="center"/>
          </w:tcPr>
          <w:p>
            <w:pPr>
              <w:spacing w:after="40"/>
            </w:pPr>
            <w:r>
              <w:rPr>
                <w:b/>
                <w:color w:val="1A3655"/>
                <w:sz w:val="18"/>
              </w:rPr>
              <w:t>Dự án</w:t>
            </w:r>
          </w:p>
        </w:tc>
        <w:tc>
          <w:tcPr>
            <w:tcW w:type="dxa" w:w="2041"/>
            <w:shd w:fill="EAF1F5"/>
            <w:vAlign w:val="center"/>
          </w:tcPr>
          <w:p>
            <w:pPr>
              <w:spacing w:after="40"/>
            </w:pPr>
            <w:r>
              <w:rPr>
                <w:b/>
                <w:color w:val="1A3655"/>
                <w:sz w:val="18"/>
              </w:rPr>
              <w:t>Mô hình phù hợp</w:t>
            </w:r>
          </w:p>
        </w:tc>
        <w:tc>
          <w:tcPr>
            <w:tcW w:type="dxa" w:w="5329"/>
            <w:shd w:fill="EAF1F5"/>
            <w:vAlign w:val="center"/>
          </w:tcPr>
          <w:p>
            <w:pPr>
              <w:spacing w:after="40"/>
            </w:pPr>
            <w:r>
              <w:rPr>
                <w:b/>
                <w:color w:val="1A3655"/>
                <w:sz w:val="18"/>
              </w:rPr>
              <w:t>Chiến lược kiểm thử cần nhấn mạnh</w:t>
            </w:r>
          </w:p>
        </w:tc>
      </w:tr>
      <w:tr>
        <w:tc>
          <w:tcPr>
            <w:tcW w:type="dxa" w:w="1928"/>
            <w:vAlign w:val="center"/>
          </w:tcPr>
          <w:p>
            <w:pPr>
              <w:spacing w:after="40"/>
            </w:pPr>
            <w:r>
              <w:rPr>
                <w:sz w:val="18"/>
              </w:rPr>
              <w:t>a) Điều khiển thiết bị y tế</w:t>
            </w:r>
          </w:p>
        </w:tc>
        <w:tc>
          <w:tcPr>
            <w:tcW w:type="dxa" w:w="2041"/>
            <w:vAlign w:val="center"/>
          </w:tcPr>
          <w:p>
            <w:pPr>
              <w:spacing w:after="40"/>
            </w:pPr>
            <w:r>
              <w:rPr>
                <w:sz w:val="18"/>
              </w:rPr>
              <w:t>Mô hình chữ V (V-Model), quản lý thay đổi chặt chẽ.</w:t>
            </w:r>
          </w:p>
        </w:tc>
        <w:tc>
          <w:tcPr>
            <w:tcW w:type="dxa" w:w="5329"/>
            <w:vAlign w:val="center"/>
          </w:tcPr>
          <w:p>
            <w:pPr>
              <w:spacing w:after="40"/>
            </w:pPr>
            <w:r>
              <w:rPr>
                <w:sz w:val="18"/>
              </w:rPr>
              <w:t>Thiết kế ca kiểm thử sớm từ yêu cầu; truy vết yêu cầu ↔ ca kiểm thử; kiểm thử đơn vị, tích hợp, hệ thống và chấp nhận; tập trung an toàn, độ tin cậy, trường hợp lỗi và hồ sơ bằng chứng để phục vụ thẩm định.</w:t>
            </w:r>
          </w:p>
        </w:tc>
      </w:tr>
      <w:tr>
        <w:tc>
          <w:tcPr>
            <w:tcW w:type="dxa" w:w="1928"/>
            <w:vAlign w:val="center"/>
          </w:tcPr>
          <w:p>
            <w:pPr>
              <w:spacing w:after="40"/>
            </w:pPr>
            <w:r>
              <w:rPr>
                <w:sz w:val="18"/>
              </w:rPr>
              <w:t>b) Thương mại điện tử khởi nghiệp</w:t>
            </w:r>
          </w:p>
        </w:tc>
        <w:tc>
          <w:tcPr>
            <w:tcW w:type="dxa" w:w="2041"/>
            <w:vAlign w:val="center"/>
          </w:tcPr>
          <w:p>
            <w:pPr>
              <w:spacing w:after="40"/>
            </w:pPr>
            <w:r>
              <w:rPr>
                <w:sz w:val="18"/>
              </w:rPr>
              <w:t>Agile/Scrum, phát triển tăng dần qua sprint ngắn.</w:t>
            </w:r>
          </w:p>
        </w:tc>
        <w:tc>
          <w:tcPr>
            <w:tcW w:type="dxa" w:w="5329"/>
            <w:vAlign w:val="center"/>
          </w:tcPr>
          <w:p>
            <w:pPr>
              <w:spacing w:after="40"/>
            </w:pPr>
            <w:r>
              <w:rPr>
                <w:sz w:val="18"/>
              </w:rPr>
              <w:t>Kiểm thử liên tục trong sprint; tự động hóa unit/API và hồi quy ở CI; kiểm thử thăm dò, khả dụng và luồng mua hàng; cập nhật test theo phản hồi khách hàng và ưu tiên tính năng rủi ro cao.</w:t>
            </w:r>
          </w:p>
        </w:tc>
      </w:tr>
      <w:tr>
        <w:tc>
          <w:tcPr>
            <w:tcW w:type="dxa" w:w="1928"/>
            <w:vAlign w:val="center"/>
          </w:tcPr>
          <w:p>
            <w:pPr>
              <w:spacing w:after="40"/>
            </w:pPr>
            <w:r>
              <w:rPr>
                <w:sz w:val="18"/>
              </w:rPr>
              <w:t>c) Ngân hàng lõi, phát hành nhiều lần/ngày</w:t>
            </w:r>
          </w:p>
        </w:tc>
        <w:tc>
          <w:tcPr>
            <w:tcW w:type="dxa" w:w="2041"/>
            <w:vAlign w:val="center"/>
          </w:tcPr>
          <w:p>
            <w:pPr>
              <w:spacing w:after="40"/>
            </w:pPr>
            <w:r>
              <w:rPr>
                <w:sz w:val="18"/>
              </w:rPr>
              <w:t>DevOps / CI/CD kết hợp quản trị rủi ro nghiêm ngặt.</w:t>
            </w:r>
          </w:p>
        </w:tc>
        <w:tc>
          <w:tcPr>
            <w:tcW w:type="dxa" w:w="5329"/>
            <w:vAlign w:val="center"/>
          </w:tcPr>
          <w:p>
            <w:pPr>
              <w:spacing w:after="40"/>
            </w:pPr>
            <w:r>
              <w:rPr>
                <w:sz w:val="18"/>
              </w:rPr>
              <w:t>Cổng chất lượng tự động (unit, tích hợp, contract, hồi quy, bảo mật, hiệu năng); kiểm thử giao dịch và toàn vẹn dữ liệu; thử chuyển đổi dự phòng, triển khai canary/blue-green, giám sát và rollback nhanh để tránh gián đoạn.</w:t>
            </w:r>
          </w:p>
        </w:tc>
      </w:tr>
    </w:tbl>
    <w:p>
      <w:pPr>
        <w:spacing w:after="20"/>
      </w:pPr>
    </w:p>
    <w:p>
      <w:pPr>
        <w:pStyle w:val="Heading2"/>
        <w:keepNext/>
      </w:pPr>
      <w:r>
        <w:t>Bài 2.2. Thiết kế kiểm thử hệ thống trong mô hình chữ V</w:t>
      </w:r>
    </w:p>
    <w:tbl>
      <w:tblPr>
        <w:tblStyle w:val="TableGrid"/>
        <w:tblW w:type="auto" w:w="0"/>
        <w:jc w:val="center"/>
        <w:tblLook w:firstColumn="1" w:firstRow="1" w:lastColumn="0" w:lastRow="0" w:noHBand="0" w:noVBand="1" w:val="04A0"/>
      </w:tblPr>
      <w:tblGrid>
        <w:gridCol w:w="4943"/>
        <w:gridCol w:w="4943"/>
      </w:tblGrid>
      <w:tr>
        <w:tc>
          <w:tcPr>
            <w:tcW w:type="dxa" w:w="2381"/>
            <w:shd w:fill="EAF1F5"/>
            <w:vAlign w:val="center"/>
          </w:tcPr>
          <w:p>
            <w:pPr>
              <w:spacing w:after="40"/>
            </w:pPr>
            <w:r>
              <w:rPr>
                <w:b/>
                <w:color w:val="1A3655"/>
                <w:sz w:val="18"/>
              </w:rPr>
              <w:t>Câu hỏi</w:t>
            </w:r>
          </w:p>
        </w:tc>
        <w:tc>
          <w:tcPr>
            <w:tcW w:type="dxa" w:w="6917"/>
            <w:shd w:fill="EAF1F5"/>
            <w:vAlign w:val="center"/>
          </w:tcPr>
          <w:p>
            <w:pPr>
              <w:spacing w:after="40"/>
            </w:pPr>
            <w:r>
              <w:rPr>
                <w:b/>
                <w:color w:val="1A3655"/>
                <w:sz w:val="18"/>
              </w:rPr>
              <w:t>Trả lời</w:t>
            </w:r>
          </w:p>
        </w:tc>
      </w:tr>
      <w:tr>
        <w:tc>
          <w:tcPr>
            <w:tcW w:type="dxa" w:w="2381"/>
            <w:vAlign w:val="center"/>
          </w:tcPr>
          <w:p>
            <w:pPr>
              <w:spacing w:after="40"/>
            </w:pPr>
            <w:r>
              <w:rPr>
                <w:sz w:val="18"/>
              </w:rPr>
              <w:t>Dựa trên tài liệu nào?</w:t>
            </w:r>
          </w:p>
        </w:tc>
        <w:tc>
          <w:tcPr>
            <w:tcW w:type="dxa" w:w="6917"/>
            <w:vAlign w:val="center"/>
          </w:tcPr>
          <w:p>
            <w:pPr>
              <w:spacing w:after="40"/>
            </w:pPr>
            <w:r>
              <w:rPr>
                <w:sz w:val="18"/>
              </w:rPr>
              <w:t>Dựa trên tài liệu đặc tả yêu cầu hệ thống (System Requirements Specification / đặc tả hệ thống), bao gồm chức năng, quy tắc nghiệp vụ, giao diện và yêu cầu phi chức năng.</w:t>
            </w:r>
          </w:p>
        </w:tc>
      </w:tr>
      <w:tr>
        <w:tc>
          <w:tcPr>
            <w:tcW w:type="dxa" w:w="2381"/>
            <w:vAlign w:val="center"/>
          </w:tcPr>
          <w:p>
            <w:pPr>
              <w:spacing w:after="40"/>
            </w:pPr>
            <w:r>
              <w:rPr>
                <w:sz w:val="18"/>
              </w:rPr>
              <w:t>Có thể bắt đầu khi nào?</w:t>
            </w:r>
          </w:p>
        </w:tc>
        <w:tc>
          <w:tcPr>
            <w:tcW w:type="dxa" w:w="6917"/>
            <w:vAlign w:val="center"/>
          </w:tcPr>
          <w:p>
            <w:pPr>
              <w:spacing w:after="40"/>
            </w:pPr>
            <w:r>
              <w:rPr>
                <w:sz w:val="18"/>
              </w:rPr>
              <w:t>Ngay khi đặc tả hệ thống được xây dựng đủ rõ để phân tích và rà soát; không cần đợi lập trình xong. Ca kiểm thử được cập nhật khi đặc tả thay đổi.</w:t>
            </w:r>
          </w:p>
        </w:tc>
      </w:tr>
      <w:tr>
        <w:tc>
          <w:tcPr>
            <w:tcW w:type="dxa" w:w="2381"/>
            <w:vAlign w:val="center"/>
          </w:tcPr>
          <w:p>
            <w:pPr>
              <w:spacing w:after="40"/>
            </w:pPr>
            <w:r>
              <w:rPr>
                <w:sz w:val="18"/>
              </w:rPr>
              <w:t>Vì sao tiết kiệm chi phí?</w:t>
            </w:r>
          </w:p>
        </w:tc>
        <w:tc>
          <w:tcPr>
            <w:tcW w:type="dxa" w:w="6917"/>
            <w:vAlign w:val="center"/>
          </w:tcPr>
          <w:p>
            <w:pPr>
              <w:spacing w:after="40"/>
            </w:pPr>
            <w:r>
              <w:rPr>
                <w:sz w:val="18"/>
              </w:rPr>
              <w:t>Việc phân tích kiểm thử sớm giúp phát hiện yêu cầu thiếu, mâu thuẫn hoặc khó kiểm chứng trước giai đoạn lập trình; sửa sai khi còn ở tài liệu thường ít tốn công hơn sửa mã, tích hợp và triển khai.</w:t>
            </w:r>
          </w:p>
        </w:tc>
      </w:tr>
    </w:tbl>
    <w:p>
      <w:pPr>
        <w:spacing w:after="20"/>
      </w:pPr>
    </w:p>
    <w:p>
      <w:pPr>
        <w:pStyle w:val="Heading2"/>
        <w:keepNext/>
        <w:pageBreakBefore/>
      </w:pPr>
      <w:r>
        <w:t>Bài 2.3. Phân loại Shift-left và Shift-right</w:t>
      </w:r>
    </w:p>
    <w:tbl>
      <w:tblPr>
        <w:tblStyle w:val="TableGrid"/>
        <w:tblW w:type="auto" w:w="0"/>
        <w:jc w:val="center"/>
        <w:tblLook w:firstColumn="1" w:firstRow="1" w:lastColumn="0" w:lastRow="0" w:noHBand="0" w:noVBand="1" w:val="04A0"/>
      </w:tblPr>
      <w:tblGrid>
        <w:gridCol w:w="3296"/>
        <w:gridCol w:w="3296"/>
        <w:gridCol w:w="3296"/>
      </w:tblGrid>
      <w:tr>
        <w:tc>
          <w:tcPr>
            <w:tcW w:type="dxa" w:w="3628"/>
            <w:shd w:fill="EAF1F5"/>
            <w:vAlign w:val="center"/>
          </w:tcPr>
          <w:p>
            <w:pPr>
              <w:spacing w:after="40"/>
            </w:pPr>
            <w:r>
              <w:rPr>
                <w:b/>
                <w:color w:val="1A3655"/>
                <w:sz w:val="18"/>
              </w:rPr>
              <w:t>Hoạt động</w:t>
            </w:r>
          </w:p>
        </w:tc>
        <w:tc>
          <w:tcPr>
            <w:tcW w:type="dxa" w:w="1474"/>
            <w:shd w:fill="EAF1F5"/>
            <w:vAlign w:val="center"/>
          </w:tcPr>
          <w:p>
            <w:pPr>
              <w:spacing w:after="40"/>
            </w:pPr>
            <w:r>
              <w:rPr>
                <w:b/>
                <w:color w:val="1A3655"/>
                <w:sz w:val="18"/>
              </w:rPr>
              <w:t>Phân loại</w:t>
            </w:r>
          </w:p>
        </w:tc>
        <w:tc>
          <w:tcPr>
            <w:tcW w:type="dxa" w:w="4195"/>
            <w:shd w:fill="EAF1F5"/>
            <w:vAlign w:val="center"/>
          </w:tcPr>
          <w:p>
            <w:pPr>
              <w:spacing w:after="40"/>
            </w:pPr>
            <w:r>
              <w:rPr>
                <w:b/>
                <w:color w:val="1A3655"/>
                <w:sz w:val="18"/>
              </w:rPr>
              <w:t>Lý do</w:t>
            </w:r>
          </w:p>
        </w:tc>
      </w:tr>
      <w:tr>
        <w:tc>
          <w:tcPr>
            <w:tcW w:type="dxa" w:w="3628"/>
            <w:vAlign w:val="center"/>
          </w:tcPr>
          <w:p>
            <w:pPr>
              <w:spacing w:after="40"/>
            </w:pPr>
            <w:r>
              <w:rPr>
                <w:sz w:val="18"/>
              </w:rPr>
              <w:t>a) Review user story ở sprint planning</w:t>
            </w:r>
          </w:p>
        </w:tc>
        <w:tc>
          <w:tcPr>
            <w:tcW w:type="dxa" w:w="1474"/>
            <w:vAlign w:val="center"/>
          </w:tcPr>
          <w:p>
            <w:pPr>
              <w:spacing w:after="40"/>
            </w:pPr>
            <w:r>
              <w:rPr>
                <w:sz w:val="18"/>
              </w:rPr>
              <w:t>Shift-left</w:t>
            </w:r>
          </w:p>
        </w:tc>
        <w:tc>
          <w:tcPr>
            <w:tcW w:type="dxa" w:w="4195"/>
            <w:vAlign w:val="center"/>
          </w:tcPr>
          <w:p>
            <w:pPr>
              <w:spacing w:after="40"/>
            </w:pPr>
            <w:r>
              <w:rPr>
                <w:sz w:val="18"/>
              </w:rPr>
              <w:t>Kiểm tra tính rõ ràng và tính kiểm thử được của yêu cầu trước khi viết mã.</w:t>
            </w:r>
          </w:p>
        </w:tc>
      </w:tr>
      <w:tr>
        <w:tc>
          <w:tcPr>
            <w:tcW w:type="dxa" w:w="3628"/>
            <w:vAlign w:val="center"/>
          </w:tcPr>
          <w:p>
            <w:pPr>
              <w:spacing w:after="40"/>
            </w:pPr>
            <w:r>
              <w:rPr>
                <w:sz w:val="18"/>
              </w:rPr>
              <w:t>b) Mở tính năng mới cho 5% người dùng</w:t>
            </w:r>
          </w:p>
        </w:tc>
        <w:tc>
          <w:tcPr>
            <w:tcW w:type="dxa" w:w="1474"/>
            <w:vAlign w:val="center"/>
          </w:tcPr>
          <w:p>
            <w:pPr>
              <w:spacing w:after="40"/>
            </w:pPr>
            <w:r>
              <w:rPr>
                <w:sz w:val="18"/>
              </w:rPr>
              <w:t>Shift-right</w:t>
            </w:r>
          </w:p>
        </w:tc>
        <w:tc>
          <w:tcPr>
            <w:tcW w:type="dxa" w:w="4195"/>
            <w:vAlign w:val="center"/>
          </w:tcPr>
          <w:p>
            <w:pPr>
              <w:spacing w:after="40"/>
            </w:pPr>
            <w:r>
              <w:rPr>
                <w:sz w:val="18"/>
              </w:rPr>
              <w:t>Canary release: đánh giá hành vi và rủi ro trong môi trường sử dụng thực tế.</w:t>
            </w:r>
          </w:p>
        </w:tc>
      </w:tr>
      <w:tr>
        <w:tc>
          <w:tcPr>
            <w:tcW w:type="dxa" w:w="3628"/>
            <w:vAlign w:val="center"/>
          </w:tcPr>
          <w:p>
            <w:pPr>
              <w:spacing w:after="40"/>
            </w:pPr>
            <w:r>
              <w:rPr>
                <w:sz w:val="18"/>
              </w:rPr>
              <w:t>c) Chạy SonarQube cho mỗi pull request</w:t>
            </w:r>
          </w:p>
        </w:tc>
        <w:tc>
          <w:tcPr>
            <w:tcW w:type="dxa" w:w="1474"/>
            <w:vAlign w:val="center"/>
          </w:tcPr>
          <w:p>
            <w:pPr>
              <w:spacing w:after="40"/>
            </w:pPr>
            <w:r>
              <w:rPr>
                <w:sz w:val="18"/>
              </w:rPr>
              <w:t>Shift-left</w:t>
            </w:r>
          </w:p>
        </w:tc>
        <w:tc>
          <w:tcPr>
            <w:tcW w:type="dxa" w:w="4195"/>
            <w:vAlign w:val="center"/>
          </w:tcPr>
          <w:p>
            <w:pPr>
              <w:spacing w:after="40"/>
            </w:pPr>
            <w:r>
              <w:rPr>
                <w:sz w:val="18"/>
              </w:rPr>
              <w:t>Phân tích tĩnh để phát hiện vấn đề về mã trước khi tích hợp/phát hành.</w:t>
            </w:r>
          </w:p>
        </w:tc>
      </w:tr>
      <w:tr>
        <w:tc>
          <w:tcPr>
            <w:tcW w:type="dxa" w:w="3628"/>
            <w:vAlign w:val="center"/>
          </w:tcPr>
          <w:p>
            <w:pPr>
              <w:spacing w:after="40"/>
            </w:pPr>
            <w:r>
              <w:rPr>
                <w:sz w:val="18"/>
              </w:rPr>
              <w:t>d) Theo dõi tỷ lệ lỗi HTTP 500 trên production</w:t>
            </w:r>
          </w:p>
        </w:tc>
        <w:tc>
          <w:tcPr>
            <w:tcW w:type="dxa" w:w="1474"/>
            <w:vAlign w:val="center"/>
          </w:tcPr>
          <w:p>
            <w:pPr>
              <w:spacing w:after="40"/>
            </w:pPr>
            <w:r>
              <w:rPr>
                <w:sz w:val="18"/>
              </w:rPr>
              <w:t>Shift-right</w:t>
            </w:r>
          </w:p>
        </w:tc>
        <w:tc>
          <w:tcPr>
            <w:tcW w:type="dxa" w:w="4195"/>
            <w:vAlign w:val="center"/>
          </w:tcPr>
          <w:p>
            <w:pPr>
              <w:spacing w:after="40"/>
            </w:pPr>
            <w:r>
              <w:rPr>
                <w:sz w:val="18"/>
              </w:rPr>
              <w:t>Quan sát lỗi và độ ổn định của hệ thống sau triển khai.</w:t>
            </w:r>
          </w:p>
        </w:tc>
      </w:tr>
      <w:tr>
        <w:tc>
          <w:tcPr>
            <w:tcW w:type="dxa" w:w="3628"/>
            <w:vAlign w:val="center"/>
          </w:tcPr>
          <w:p>
            <w:pPr>
              <w:spacing w:after="40"/>
            </w:pPr>
            <w:r>
              <w:rPr>
                <w:sz w:val="18"/>
              </w:rPr>
              <w:t>e) Viết unit test trước khi viết mã</w:t>
            </w:r>
          </w:p>
        </w:tc>
        <w:tc>
          <w:tcPr>
            <w:tcW w:type="dxa" w:w="1474"/>
            <w:vAlign w:val="center"/>
          </w:tcPr>
          <w:p>
            <w:pPr>
              <w:spacing w:after="40"/>
            </w:pPr>
            <w:r>
              <w:rPr>
                <w:sz w:val="18"/>
              </w:rPr>
              <w:t>Shift-left</w:t>
            </w:r>
          </w:p>
        </w:tc>
        <w:tc>
          <w:tcPr>
            <w:tcW w:type="dxa" w:w="4195"/>
            <w:vAlign w:val="center"/>
          </w:tcPr>
          <w:p>
            <w:pPr>
              <w:spacing w:after="40"/>
            </w:pPr>
            <w:r>
              <w:rPr>
                <w:sz w:val="18"/>
              </w:rPr>
              <w:t>TDD đưa hoạt động kiểm thử về ngay trước bước hiện thực chức năng.</w:t>
            </w:r>
          </w:p>
        </w:tc>
      </w:tr>
    </w:tbl>
    <w:p>
      <w:pPr>
        <w:spacing w:after="20"/>
      </w:pPr>
    </w:p>
    <w:p>
      <w:pPr>
        <w:pStyle w:val="Heading2"/>
        <w:keepNext/>
      </w:pPr>
      <w:r>
        <w:t>Bài 2.4. Hai kịch bản Gherkin cho AC2 và AC3</w:t>
      </w:r>
    </w:p>
    <w:p>
      <w:r>
        <w:t>AC2: Ngoài thời gian điều chỉnh, nút “Hủy” phải bị vô hiệu hóa.</w:t>
      </w:r>
    </w:p>
    <w:tbl>
      <w:tblPr>
        <w:tblStyle w:val="TableGrid"/>
        <w:tblW w:type="auto" w:w="0"/>
        <w:tblLook w:firstColumn="1" w:firstRow="1" w:lastColumn="0" w:lastRow="0" w:noHBand="0" w:noVBand="1" w:val="04A0"/>
      </w:tblPr>
      <w:tblGrid>
        <w:gridCol w:w="9887"/>
      </w:tblGrid>
      <w:tr>
        <w:tc>
          <w:tcPr>
            <w:tcW w:type="dxa" w:w="9887"/>
            <w:shd w:fill="F6F8FA"/>
          </w:tcPr>
          <w:p>
            <w:pPr>
              <w:spacing w:before="100" w:after="100"/>
            </w:pPr>
            <w:r>
              <w:rPr>
                <w:rFonts w:ascii="Liberation Mono" w:hAnsi="Liberation Mono"/>
                <w:sz w:val="16"/>
              </w:rPr>
              <w:t>Feature: Hủy học phần đã đăng ký trên EduReg</w:t>
              <w:br/>
            </w:r>
            <w:r>
              <w:rPr>
                <w:rFonts w:ascii="Liberation Mono" w:hAnsi="Liberation Mono"/>
                <w:sz w:val="16"/>
              </w:rPr>
              <w:t xml:space="preserve">  Scenario: AC2 - Không thể hủy ngoài thời gian điều chỉnh</w:t>
              <w:br/>
            </w:r>
            <w:r>
              <w:rPr>
                <w:rFonts w:ascii="Liberation Mono" w:hAnsi="Liberation Mono"/>
                <w:sz w:val="16"/>
              </w:rPr>
              <w:t xml:space="preserve">    Given sinh viên đã đăng ký học phần "COMP1307"</w:t>
              <w:br/>
            </w:r>
            <w:r>
              <w:rPr>
                <w:rFonts w:ascii="Liberation Mono" w:hAnsi="Liberation Mono"/>
                <w:sz w:val="16"/>
              </w:rPr>
              <w:t xml:space="preserve">    And thời gian điều chỉnh học phần đã kết thúc</w:t>
              <w:br/>
            </w:r>
            <w:r>
              <w:rPr>
                <w:rFonts w:ascii="Liberation Mono" w:hAnsi="Liberation Mono"/>
                <w:sz w:val="16"/>
              </w:rPr>
              <w:t xml:space="preserve">    When sinh viên mở danh sách học phần đã đăng ký</w:t>
              <w:br/>
            </w:r>
            <w:r>
              <w:rPr>
                <w:rFonts w:ascii="Liberation Mono" w:hAnsi="Liberation Mono"/>
                <w:sz w:val="16"/>
              </w:rPr>
              <w:t xml:space="preserve">    Then nút "Hủy" của học phần "COMP1307" bị vô hiệu hóa</w:t>
              <w:br/>
            </w:r>
            <w:r>
              <w:rPr>
                <w:rFonts w:ascii="Liberation Mono" w:hAnsi="Liberation Mono"/>
                <w:sz w:val="16"/>
              </w:rPr>
              <w:t xml:space="preserve">    And sinh viên không thể thực hiện thao tác hủy học phần</w:t>
            </w:r>
          </w:p>
        </w:tc>
      </w:tr>
    </w:tbl>
    <w:p>
      <w:pPr>
        <w:spacing w:after="20"/>
      </w:pPr>
    </w:p>
    <w:p>
      <w:r>
        <w:t>AC3: Không cho phép hủy khi tín chỉ còn lại dưới 14, trừ trường hợp được phòng Đào tạo phê duyệt.</w:t>
      </w:r>
    </w:p>
    <w:tbl>
      <w:tblPr>
        <w:tblStyle w:val="TableGrid"/>
        <w:tblW w:type="auto" w:w="0"/>
        <w:tblLook w:firstColumn="1" w:firstRow="1" w:lastColumn="0" w:lastRow="0" w:noHBand="0" w:noVBand="1" w:val="04A0"/>
      </w:tblPr>
      <w:tblGrid>
        <w:gridCol w:w="9887"/>
      </w:tblGrid>
      <w:tr>
        <w:tc>
          <w:tcPr>
            <w:tcW w:type="dxa" w:w="9887"/>
            <w:shd w:fill="F6F8FA"/>
          </w:tcPr>
          <w:p>
            <w:pPr>
              <w:spacing w:before="100" w:after="100"/>
            </w:pPr>
            <w:r>
              <w:rPr>
                <w:rFonts w:ascii="Liberation Mono" w:hAnsi="Liberation Mono"/>
                <w:sz w:val="16"/>
              </w:rPr>
              <w:t>Scenario Outline: AC3 - Kiểm tra mốc tối thiểu 14 tín chỉ khi hủy</w:t>
              <w:br/>
            </w:r>
            <w:r>
              <w:rPr>
                <w:rFonts w:ascii="Liberation Mono" w:hAnsi="Liberation Mono"/>
                <w:sz w:val="16"/>
              </w:rPr>
              <w:t xml:space="preserve">  Given sinh viên đang trong thời gian điều chỉnh học phần</w:t>
              <w:br/>
            </w:r>
            <w:r>
              <w:rPr>
                <w:rFonts w:ascii="Liberation Mono" w:hAnsi="Liberation Mono"/>
                <w:sz w:val="16"/>
              </w:rPr>
              <w:t xml:space="preserve">  And sinh viên đã đăng ký tổng cộng &lt;truoc&gt; tín chỉ</w:t>
              <w:br/>
            </w:r>
            <w:r>
              <w:rPr>
                <w:rFonts w:ascii="Liberation Mono" w:hAnsi="Liberation Mono"/>
                <w:sz w:val="16"/>
              </w:rPr>
              <w:t xml:space="preserve">  And học phần cần hủy có &lt;huy&gt; tín chỉ</w:t>
              <w:br/>
            </w:r>
            <w:r>
              <w:rPr>
                <w:rFonts w:ascii="Liberation Mono" w:hAnsi="Liberation Mono"/>
                <w:sz w:val="16"/>
              </w:rPr>
              <w:t xml:space="preserve">  And trạng thái phê duyệt của phòng Đào tạo là "&lt;pheDuyet&gt;"</w:t>
              <w:br/>
            </w:r>
            <w:r>
              <w:rPr>
                <w:rFonts w:ascii="Liberation Mono" w:hAnsi="Liberation Mono"/>
                <w:sz w:val="16"/>
              </w:rPr>
              <w:t xml:space="preserve">  When sinh viên thực hiện hủy học phần đó</w:t>
              <w:br/>
            </w:r>
            <w:r>
              <w:rPr>
                <w:rFonts w:ascii="Liberation Mono" w:hAnsi="Liberation Mono"/>
                <w:sz w:val="16"/>
              </w:rPr>
              <w:t xml:space="preserve">  Then tổng tín chỉ dự kiến còn lại là &lt;conLai&gt;</w:t>
              <w:br/>
            </w:r>
            <w:r>
              <w:rPr>
                <w:rFonts w:ascii="Liberation Mono" w:hAnsi="Liberation Mono"/>
                <w:sz w:val="16"/>
              </w:rPr>
              <w:t xml:space="preserve">  And hệ thống xử lý việc hủy với kết quả "&lt;ketQua&gt;"</w:t>
              <w:br/>
            </w:r>
            <w:r>
              <w:rPr>
                <w:rFonts w:ascii="Liberation Mono" w:hAnsi="Liberation Mono"/>
                <w:sz w:val="16"/>
              </w:rPr>
              <w:br/>
            </w:r>
            <w:r>
              <w:rPr>
                <w:rFonts w:ascii="Liberation Mono" w:hAnsi="Liberation Mono"/>
                <w:sz w:val="16"/>
              </w:rPr>
              <w:t xml:space="preserve">  Examples:</w:t>
              <w:br/>
            </w:r>
            <w:r>
              <w:rPr>
                <w:rFonts w:ascii="Liberation Mono" w:hAnsi="Liberation Mono"/>
                <w:sz w:val="16"/>
              </w:rPr>
              <w:t xml:space="preserve">    | truoc | huy | conLai | pheDuyet | ketQua       |</w:t>
              <w:br/>
            </w:r>
            <w:r>
              <w:rPr>
                <w:rFonts w:ascii="Liberation Mono" w:hAnsi="Liberation Mono"/>
                <w:sz w:val="16"/>
              </w:rPr>
              <w:t xml:space="preserve">    | 16    | 3   | 13     | Không    | Từ chối      |</w:t>
              <w:br/>
            </w:r>
            <w:r>
              <w:rPr>
                <w:rFonts w:ascii="Liberation Mono" w:hAnsi="Liberation Mono"/>
                <w:sz w:val="16"/>
              </w:rPr>
              <w:t xml:space="preserve">    | 17    | 3   | 14     | Không    | Thành công   |</w:t>
              <w:br/>
            </w:r>
            <w:r>
              <w:rPr>
                <w:rFonts w:ascii="Liberation Mono" w:hAnsi="Liberation Mono"/>
                <w:sz w:val="16"/>
              </w:rPr>
              <w:t xml:space="preserve">    | 18    | 3   | 15     | Không    | Thành công   |</w:t>
              <w:br/>
            </w:r>
            <w:r>
              <w:rPr>
                <w:rFonts w:ascii="Liberation Mono" w:hAnsi="Liberation Mono"/>
                <w:sz w:val="16"/>
              </w:rPr>
              <w:t xml:space="preserve">    | 16    | 3   | 13     | Có       | Thành công   |</w:t>
            </w:r>
          </w:p>
        </w:tc>
      </w:tr>
    </w:tbl>
    <w:p>
      <w:pPr>
        <w:spacing w:after="20"/>
      </w:pPr>
    </w:p>
    <w:p>
      <w:r>
        <w:t>Giải thích dữ liệu biên: 13 tín chỉ không được hủy nếu chưa phê duyệt; 14 và 15 tín chỉ được hủy; ngoại lệ 13 tín chỉ được hủy khi có phê duyệt. Các bước trên là đặc tả BDD, chưa phải kịch bản tự động thực thi.</w:t>
      </w:r>
    </w:p>
    <w:p>
      <w:pPr>
        <w:pStyle w:val="Heading1"/>
        <w:keepNext/>
        <w:pageBreakBefore/>
      </w:pPr>
      <w:r>
        <w:t>C. THỰC HÀNH CÁ NHÂN</w:t>
      </w:r>
    </w:p>
    <w:p>
      <w:pPr>
        <w:pStyle w:val="Heading2"/>
        <w:keepNext/>
      </w:pPr>
      <w:r>
        <w:t>Thực hành 2.1. Kiểm thử API với Postman</w:t>
      </w:r>
    </w:p>
    <w:p>
      <w:r>
        <w:t>Collection: Lab02 | Phương thức: GET | API: https://jsonplaceholder.typicode.com/users/1</w:t>
      </w:r>
    </w:p>
    <w:p>
      <w:r>
        <w:t>Bước thực hiện: Import tệp Lab02.postman_collection.json (đính kèm), chạy từng request bằng Send; mở Test Results và chụp ảnh hiện rõ URL, status và các kết quả kiểm thử. Trong Postman mới, nơi viết script là Scripts → Post-response.</w:t>
      </w:r>
    </w:p>
    <w:tbl>
      <w:tblPr>
        <w:tblStyle w:val="TableGrid"/>
        <w:tblW w:type="auto" w:w="0"/>
        <w:tblLook w:firstColumn="1" w:firstRow="1" w:lastColumn="0" w:lastRow="0" w:noHBand="0" w:noVBand="1" w:val="04A0"/>
      </w:tblPr>
      <w:tblGrid>
        <w:gridCol w:w="9887"/>
      </w:tblGrid>
      <w:tr>
        <w:tc>
          <w:tcPr>
            <w:tcW w:type="dxa" w:w="9887"/>
            <w:shd w:fill="F6F8FA"/>
          </w:tcPr>
          <w:p>
            <w:pPr>
              <w:spacing w:before="180" w:after="180"/>
            </w:pPr>
            <w:r>
              <w:t>Minh chứng 1: GET /users/1 · mã 200 và các kiểm thử (chạy thật)</w:t>
              <w:br/>
              <w:t>[Chèn ảnh chụp thật từ Postman tại đây]</w:t>
            </w:r>
          </w:p>
        </w:tc>
      </w:tr>
    </w:tbl>
    <w:p/>
    <w:tbl>
      <w:tblPr>
        <w:tblStyle w:val="TableGrid"/>
        <w:tblW w:type="auto" w:w="0"/>
        <w:tblLook w:firstColumn="1" w:firstRow="1" w:lastColumn="0" w:lastRow="0" w:noHBand="0" w:noVBand="1" w:val="04A0"/>
      </w:tblPr>
      <w:tblGrid>
        <w:gridCol w:w="9887"/>
      </w:tblGrid>
      <w:tr>
        <w:tc>
          <w:tcPr>
            <w:tcW w:type="dxa" w:w="9887"/>
            <w:shd w:fill="F6F8FA"/>
          </w:tcPr>
          <w:p>
            <w:pPr>
              <w:spacing w:before="180" w:after="180"/>
            </w:pPr>
            <w:r>
              <w:t>Minh chứng 2: GET /users/9999 · kiểm thử ban đầu và kết quả thất bại (chạy thật)</w:t>
              <w:br/>
              <w:t>[Chèn ảnh chụp thật từ Postman tại đây]</w:t>
            </w:r>
          </w:p>
        </w:tc>
      </w:tr>
    </w:tbl>
    <w:p/>
    <w:tbl>
      <w:tblPr>
        <w:tblStyle w:val="TableGrid"/>
        <w:tblW w:type="auto" w:w="0"/>
        <w:jc w:val="center"/>
        <w:tblLook w:firstColumn="1" w:firstRow="1" w:lastColumn="0" w:lastRow="0" w:noHBand="0" w:noVBand="1" w:val="04A0"/>
      </w:tblPr>
      <w:tblGrid>
        <w:gridCol w:w="4943"/>
        <w:gridCol w:w="4943"/>
      </w:tblGrid>
      <w:tr>
        <w:tc>
          <w:tcPr>
            <w:tcW w:type="dxa" w:w="3005"/>
            <w:shd w:fill="EAF1F5"/>
            <w:vAlign w:val="center"/>
          </w:tcPr>
          <w:p>
            <w:pPr>
              <w:spacing w:after="40"/>
            </w:pPr>
            <w:r>
              <w:rPr>
                <w:b/>
                <w:color w:val="1A3655"/>
                <w:sz w:val="18"/>
              </w:rPr>
              <w:t>Câu hỏi</w:t>
            </w:r>
          </w:p>
        </w:tc>
        <w:tc>
          <w:tcPr>
            <w:tcW w:type="dxa" w:w="6293"/>
            <w:shd w:fill="EAF1F5"/>
            <w:vAlign w:val="center"/>
          </w:tcPr>
          <w:p>
            <w:pPr>
              <w:spacing w:after="40"/>
            </w:pPr>
            <w:r>
              <w:rPr>
                <w:b/>
                <w:color w:val="1A3655"/>
                <w:sz w:val="18"/>
              </w:rPr>
              <w:t>Trả lời</w:t>
            </w:r>
          </w:p>
        </w:tc>
      </w:tr>
      <w:tr>
        <w:tc>
          <w:tcPr>
            <w:tcW w:type="dxa" w:w="3005"/>
            <w:vAlign w:val="center"/>
          </w:tcPr>
          <w:p>
            <w:pPr>
              <w:spacing w:after="40"/>
            </w:pPr>
            <w:r>
              <w:rPr>
                <w:sz w:val="18"/>
              </w:rPr>
              <w:t>Kiểm thử nào thất bại khi đổi sang /users/9999?</w:t>
            </w:r>
          </w:p>
        </w:tc>
        <w:tc>
          <w:tcPr>
            <w:tcW w:type="dxa" w:w="6293"/>
            <w:vAlign w:val="center"/>
          </w:tcPr>
          <w:p>
            <w:pPr>
              <w:spacing w:after="40"/>
            </w:pPr>
            <w:r>
              <w:rPr>
                <w:sz w:val="18"/>
              </w:rPr>
              <w:t>Theo phản hồi dự kiến của JSONPlaceholder (HTTP 404, JSON rỗng), kiểm thử “Mã trạng thái là 200” và “Người dùng có id = 1 và có email” thất bại. Kiểm thử thời gian &lt; 1000 ms có thể đạt hoặc không, tùy độ trễ thực tế.</w:t>
            </w:r>
          </w:p>
        </w:tc>
      </w:tr>
      <w:tr>
        <w:tc>
          <w:tcPr>
            <w:tcW w:type="dxa" w:w="3005"/>
            <w:vAlign w:val="center"/>
          </w:tcPr>
          <w:p>
            <w:pPr>
              <w:spacing w:after="40"/>
            </w:pPr>
            <w:r>
              <w:rPr>
                <w:sz w:val="18"/>
              </w:rPr>
              <w:t>Đây là thất bại của kiểm thử hay hệ thống?</w:t>
            </w:r>
          </w:p>
        </w:tc>
        <w:tc>
          <w:tcPr>
            <w:tcW w:type="dxa" w:w="6293"/>
            <w:vAlign w:val="center"/>
          </w:tcPr>
          <w:p>
            <w:pPr>
              <w:spacing w:after="40"/>
            </w:pPr>
            <w:r>
              <w:rPr>
                <w:sz w:val="18"/>
              </w:rPr>
              <w:t>Chủ yếu là ca kiểm thử không phù hợp tình huống mới: /users/9999 là tài nguyên không tồn tại, HTTP 404 là hành vi đúng mong đợi. Chỉ coi hệ thống có lỗi khi phản hồi trái đặc tả, ví dụ trả thông tin người dùng không liên quan hoặc mã trạng thái không phù hợp.</w:t>
            </w:r>
          </w:p>
        </w:tc>
      </w:tr>
      <w:tr>
        <w:tc>
          <w:tcPr>
            <w:tcW w:type="dxa" w:w="3005"/>
            <w:vAlign w:val="center"/>
          </w:tcPr>
          <w:p>
            <w:pPr>
              <w:spacing w:after="40"/>
            </w:pPr>
            <w:r>
              <w:rPr>
                <w:sz w:val="18"/>
              </w:rPr>
              <w:t>Thời gian phản hồi có lúc thất bại không?</w:t>
            </w:r>
          </w:p>
        </w:tc>
        <w:tc>
          <w:tcPr>
            <w:tcW w:type="dxa" w:w="6293"/>
            <w:vAlign w:val="center"/>
          </w:tcPr>
          <w:p>
            <w:pPr>
              <w:spacing w:after="40"/>
            </w:pPr>
            <w:r>
              <w:rPr>
                <w:sz w:val="18"/>
              </w:rPr>
              <w:t>Có thể có, nhưng không khẳng định khi chưa chạy lặp lại. Thời gian phụ thuộc mạng, máy chủ, tải hệ thống và độ trễ. Ngưỡng &lt; 1000 ms phù hợp cho luyện tập, chưa đủ để kết luận hiệu năng của API qua một vài lần gửi.</w:t>
            </w:r>
          </w:p>
        </w:tc>
      </w:tr>
    </w:tbl>
    <w:p>
      <w:pPr>
        <w:spacing w:after="20"/>
      </w:pPr>
    </w:p>
    <w:p>
      <w:r>
        <w:t>Kiểm thử viết lại cho “người dùng không tồn tại”:</w:t>
      </w:r>
    </w:p>
    <w:tbl>
      <w:tblPr>
        <w:tblStyle w:val="TableGrid"/>
        <w:tblW w:type="auto" w:w="0"/>
        <w:tblLook w:firstColumn="1" w:firstRow="1" w:lastColumn="0" w:lastRow="0" w:noHBand="0" w:noVBand="1" w:val="04A0"/>
      </w:tblPr>
      <w:tblGrid>
        <w:gridCol w:w="9887"/>
      </w:tblGrid>
      <w:tr>
        <w:tc>
          <w:tcPr>
            <w:tcW w:type="dxa" w:w="9887"/>
            <w:shd w:fill="F6F8FA"/>
          </w:tcPr>
          <w:p>
            <w:pPr>
              <w:spacing w:before="100" w:after="100"/>
            </w:pPr>
            <w:r>
              <w:rPr>
                <w:rFonts w:ascii="Liberation Mono" w:hAnsi="Liberation Mono"/>
                <w:sz w:val="16"/>
              </w:rPr>
              <w:t>pm.test("Người dùng không tồn tại trả HTTP 404", () =&gt; {</w:t>
              <w:br/>
            </w:r>
            <w:r>
              <w:rPr>
                <w:rFonts w:ascii="Liberation Mono" w:hAnsi="Liberation Mono"/>
                <w:sz w:val="16"/>
              </w:rPr>
              <w:t xml:space="preserve">  pm.response.to.have.status(404);</w:t>
              <w:br/>
            </w:r>
            <w:r>
              <w:rPr>
                <w:rFonts w:ascii="Liberation Mono" w:hAnsi="Liberation Mono"/>
                <w:sz w:val="16"/>
              </w:rPr>
              <w:t>});</w:t>
              <w:br/>
            </w:r>
            <w:r>
              <w:rPr>
                <w:rFonts w:ascii="Liberation Mono" w:hAnsi="Liberation Mono"/>
                <w:sz w:val="16"/>
              </w:rPr>
              <w:t>pm.test("Không trả về dữ liệu người dùng", () =&gt; {</w:t>
              <w:br/>
            </w:r>
            <w:r>
              <w:rPr>
                <w:rFonts w:ascii="Liberation Mono" w:hAnsi="Liberation Mono"/>
                <w:sz w:val="16"/>
              </w:rPr>
              <w:t xml:space="preserve">  const body = pm.response.json();</w:t>
              <w:br/>
            </w:r>
            <w:r>
              <w:rPr>
                <w:rFonts w:ascii="Liberation Mono" w:hAnsi="Liberation Mono"/>
                <w:sz w:val="16"/>
              </w:rPr>
              <w:t xml:space="preserve">  pm.expect(body).to.be.an("object");</w:t>
              <w:br/>
            </w:r>
            <w:r>
              <w:rPr>
                <w:rFonts w:ascii="Liberation Mono" w:hAnsi="Liberation Mono"/>
                <w:sz w:val="16"/>
              </w:rPr>
              <w:t xml:space="preserve">  pm.expect(body).to.not.have.property("id");</w:t>
              <w:br/>
            </w:r>
            <w:r>
              <w:rPr>
                <w:rFonts w:ascii="Liberation Mono" w:hAnsi="Liberation Mono"/>
                <w:sz w:val="16"/>
              </w:rPr>
              <w:t xml:space="preserve">  pm.expect(body).to.not.have.property("email");</w:t>
              <w:br/>
            </w:r>
            <w:r>
              <w:rPr>
                <w:rFonts w:ascii="Liberation Mono" w:hAnsi="Liberation Mono"/>
                <w:sz w:val="16"/>
              </w:rPr>
              <w:t>});</w:t>
            </w:r>
          </w:p>
        </w:tc>
      </w:tr>
    </w:tbl>
    <w:p>
      <w:pPr>
        <w:spacing w:after="20"/>
      </w:pPr>
    </w:p>
    <w:p>
      <w:r>
        <w:rPr>
          <w:i/>
        </w:rPr>
        <w:t>Lưu ý: Các nhận định về 404 và thời gian phản hồi là dự đoán theo API mẫu; ảnh và số liệu phải lấy từ lần chạy thực tế trên Postman.</w:t>
      </w:r>
    </w:p>
    <w:p>
      <w:pPr>
        <w:pStyle w:val="Heading2"/>
        <w:keepNext/>
      </w:pPr>
      <w:r>
        <w:t>Thực hành 2.2. Kịch bản BDD cho đăng ký học phần</w:t>
      </w:r>
    </w:p>
    <w:p>
      <w:r>
        <w:t>Đã soạn tệp dang-ky-hoc-phan.feature để nộp riêng. Nội dung bao gồm: đăng ký thành công; Scenario Outline tại mốc 25/26 tín chỉ và ngưỡng 14 tín chỉ cho học lực yếu; chưa đạt tiên quyết; trùng lịch; lớp hết chỗ; ngoài thời gian đăng ký.</w:t>
      </w:r>
    </w:p>
    <w:p>
      <w:r>
        <w:t>Lưu ý: Đây là tệp Gherkin đặc tả yêu cầu. Muốn chạy tự động cần kết nối với step definitions và ứng dụng EduReg.</w:t>
      </w:r>
    </w:p>
    <w:p>
      <w:pPr>
        <w:pStyle w:val="Heading1"/>
        <w:keepNext/>
        <w:pageBreakBefore/>
      </w:pPr>
      <w:r>
        <w:t>E. CHUẨN BỊ CHO BUỔI 3 · TÌM HIỂU CÔNG CỤ POSTMAN</w:t>
      </w:r>
    </w:p>
    <w:tbl>
      <w:tblPr>
        <w:tblStyle w:val="TableGrid"/>
        <w:tblW w:type="auto" w:w="0"/>
        <w:jc w:val="center"/>
        <w:tblLook w:firstColumn="1" w:firstRow="1" w:lastColumn="0" w:lastRow="0" w:noHBand="0" w:noVBand="1" w:val="04A0"/>
      </w:tblPr>
      <w:tblGrid>
        <w:gridCol w:w="4943"/>
        <w:gridCol w:w="4943"/>
      </w:tblGrid>
      <w:tr>
        <w:tc>
          <w:tcPr>
            <w:tcW w:type="dxa" w:w="2551"/>
            <w:shd w:fill="EAF1F5"/>
            <w:vAlign w:val="center"/>
          </w:tcPr>
          <w:p>
            <w:pPr>
              <w:spacing w:after="40"/>
            </w:pPr>
            <w:r>
              <w:rPr>
                <w:b/>
                <w:color w:val="1A3655"/>
                <w:sz w:val="18"/>
              </w:rPr>
              <w:t>Mục</w:t>
            </w:r>
          </w:p>
        </w:tc>
        <w:tc>
          <w:tcPr>
            <w:tcW w:type="dxa" w:w="6746"/>
            <w:shd w:fill="EAF1F5"/>
            <w:vAlign w:val="center"/>
          </w:tcPr>
          <w:p>
            <w:pPr>
              <w:spacing w:after="40"/>
            </w:pPr>
            <w:r>
              <w:rPr>
                <w:b/>
                <w:color w:val="1A3655"/>
                <w:sz w:val="18"/>
              </w:rPr>
              <w:t>Nội dung</w:t>
            </w:r>
          </w:p>
        </w:tc>
      </w:tr>
      <w:tr>
        <w:tc>
          <w:tcPr>
            <w:tcW w:type="dxa" w:w="2551"/>
            <w:vAlign w:val="center"/>
          </w:tcPr>
          <w:p>
            <w:pPr>
              <w:spacing w:after="40"/>
            </w:pPr>
            <w:r>
              <w:rPr>
                <w:sz w:val="18"/>
              </w:rPr>
              <w:t>Tên công cụ, phiên bản, loại</w:t>
            </w:r>
          </w:p>
        </w:tc>
        <w:tc>
          <w:tcPr>
            <w:tcW w:type="dxa" w:w="6746"/>
            <w:vAlign w:val="center"/>
          </w:tcPr>
          <w:p>
            <w:pPr>
              <w:spacing w:after="40"/>
            </w:pPr>
            <w:r>
              <w:rPr>
                <w:sz w:val="18"/>
              </w:rPr>
              <w:t>Postman (tài liệu bản v12, truy cập tháng 10/2026). Công cụ API client và hỗ trợ kiểm thử API. Ứng dụng desktop hoặc trình duyệt web; phiên bản cài thực tế tùy máy.</w:t>
            </w:r>
          </w:p>
        </w:tc>
      </w:tr>
      <w:tr>
        <w:tc>
          <w:tcPr>
            <w:tcW w:type="dxa" w:w="2551"/>
            <w:vAlign w:val="center"/>
          </w:tcPr>
          <w:p>
            <w:pPr>
              <w:spacing w:after="40"/>
            </w:pPr>
            <w:r>
              <w:rPr>
                <w:sz w:val="18"/>
              </w:rPr>
              <w:t>Chức năng chính</w:t>
            </w:r>
          </w:p>
        </w:tc>
        <w:tc>
          <w:tcPr>
            <w:tcW w:type="dxa" w:w="6746"/>
            <w:vAlign w:val="center"/>
          </w:tcPr>
          <w:p>
            <w:pPr>
              <w:spacing w:after="40"/>
            </w:pPr>
            <w:r>
              <w:rPr>
                <w:sz w:val="18"/>
              </w:rPr>
              <w:t>Gửi HTTP requests (GET/POST/PUT/PATCH/DELETE), đọc status/header/body, tổ chức Collection, sử dụng biến môi trường và scripts kiểm thử tự động bằng JavaScript; chạy nhiều request bằng Collection Runner, hỗ trợ mock API và tài liệu API.</w:t>
            </w:r>
          </w:p>
        </w:tc>
      </w:tr>
      <w:tr>
        <w:tc>
          <w:tcPr>
            <w:tcW w:type="dxa" w:w="2551"/>
            <w:vAlign w:val="center"/>
          </w:tcPr>
          <w:p>
            <w:pPr>
              <w:spacing w:after="40"/>
            </w:pPr>
            <w:r>
              <w:rPr>
                <w:sz w:val="18"/>
              </w:rPr>
              <w:t>Ưu điểm</w:t>
            </w:r>
          </w:p>
        </w:tc>
        <w:tc>
          <w:tcPr>
            <w:tcW w:type="dxa" w:w="6746"/>
            <w:vAlign w:val="center"/>
          </w:tcPr>
          <w:p>
            <w:pPr>
              <w:spacing w:after="40"/>
            </w:pPr>
            <w:r>
              <w:rPr>
                <w:sz w:val="18"/>
              </w:rPr>
              <w:t>Giao diện dễ tiếp cận; phù hợp học HTTP/API; có sẵn kiểm thử response theo mã trạng thái, dữ liệu JSON và thời gian; Collection chia sẻ quy trình kiểm thử và có thể chạy lặp lại, hỗ trợ debug nhanh.</w:t>
            </w:r>
          </w:p>
        </w:tc>
      </w:tr>
      <w:tr>
        <w:tc>
          <w:tcPr>
            <w:tcW w:type="dxa" w:w="2551"/>
            <w:vAlign w:val="center"/>
          </w:tcPr>
          <w:p>
            <w:pPr>
              <w:spacing w:after="40"/>
            </w:pPr>
            <w:r>
              <w:rPr>
                <w:sz w:val="18"/>
              </w:rPr>
              <w:t>Nhược điểm / rủi ro</w:t>
            </w:r>
          </w:p>
        </w:tc>
        <w:tc>
          <w:tcPr>
            <w:tcW w:type="dxa" w:w="6746"/>
            <w:vAlign w:val="center"/>
          </w:tcPr>
          <w:p>
            <w:pPr>
              <w:spacing w:after="40"/>
            </w:pPr>
            <w:r>
              <w:rPr>
                <w:sz w:val="18"/>
              </w:rPr>
              <w:t>Việc bảo trì assertions và dữ liệu mẫu tốn công khi API thay đổi; kiểm thử bằng thao tác tay dễ bị bỏ sót; kết quả đo thời gian bị ảnh hưởng bởi mạng. Script thiếu chặt chẽ có thể cho kết quả sai. Không thay thế kiểm thử UI hoặc kiểm thử tải chuyên dụng.</w:t>
            </w:r>
          </w:p>
        </w:tc>
      </w:tr>
      <w:tr>
        <w:tc>
          <w:tcPr>
            <w:tcW w:type="dxa" w:w="2551"/>
            <w:vAlign w:val="center"/>
          </w:tcPr>
          <w:p>
            <w:pPr>
              <w:spacing w:after="40"/>
            </w:pPr>
            <w:r>
              <w:rPr>
                <w:sz w:val="18"/>
              </w:rPr>
              <w:t>Chi phí, giấy phép</w:t>
            </w:r>
          </w:p>
        </w:tc>
        <w:tc>
          <w:tcPr>
            <w:tcW w:type="dxa" w:w="6746"/>
            <w:vAlign w:val="center"/>
          </w:tcPr>
          <w:p>
            <w:pPr>
              <w:spacing w:after="40"/>
            </w:pPr>
            <w:r>
              <w:rPr>
                <w:sz w:val="18"/>
              </w:rPr>
              <w:t>Có gói Free ($0/tháng) cho một người dùng với các công cụ API cơ bản. Gói trả phí Solo từ 9 USD/tháng nếu thanh toán năm theo bảng giá được tra cứu trong tháng 10/2026. Các tính năng cộng tác nhóm có điều kiện theo gói; chi phí có thể thay đổi. Đây là phần mềm thương mại, không phải nguồn mở.</w:t>
            </w:r>
          </w:p>
        </w:tc>
      </w:tr>
      <w:tr>
        <w:tc>
          <w:tcPr>
            <w:tcW w:type="dxa" w:w="2551"/>
            <w:vAlign w:val="center"/>
          </w:tcPr>
          <w:p>
            <w:pPr>
              <w:spacing w:after="40"/>
            </w:pPr>
            <w:r>
              <w:rPr>
                <w:sz w:val="18"/>
              </w:rPr>
              <w:t>Cộng đồng, tài liệu</w:t>
            </w:r>
          </w:p>
        </w:tc>
        <w:tc>
          <w:tcPr>
            <w:tcW w:type="dxa" w:w="6746"/>
            <w:vAlign w:val="center"/>
          </w:tcPr>
          <w:p>
            <w:pPr>
              <w:spacing w:after="40"/>
            </w:pPr>
            <w:r>
              <w:rPr>
                <w:sz w:val="18"/>
              </w:rPr>
              <w:t>Tài liệu chính thức Postman Learning Center, ví dụ mẫu, diễn đàn và hệ sinh thái API rộng. Tài liệu mô tả Scripts → Post-response và pm.test/pm.response.</w:t>
            </w:r>
          </w:p>
        </w:tc>
      </w:tr>
      <w:tr>
        <w:tc>
          <w:tcPr>
            <w:tcW w:type="dxa" w:w="2551"/>
            <w:vAlign w:val="center"/>
          </w:tcPr>
          <w:p>
            <w:pPr>
              <w:spacing w:after="40"/>
            </w:pPr>
            <w:r>
              <w:rPr>
                <w:sz w:val="18"/>
              </w:rPr>
              <w:t>Nhóm dự định dùng trong tiểu luận</w:t>
            </w:r>
          </w:p>
        </w:tc>
        <w:tc>
          <w:tcPr>
            <w:tcW w:type="dxa" w:w="6746"/>
            <w:vAlign w:val="center"/>
          </w:tcPr>
          <w:p>
            <w:pPr>
              <w:spacing w:after="40"/>
            </w:pPr>
            <w:r>
              <w:rPr>
                <w:sz w:val="18"/>
              </w:rPr>
              <w:t>Kiểm thử các REST API của ứng dụng lựa chọn: tạo Collection, thiết kế positive/negative tests, kiểm tra mã HTTP và JSON; quản lý biến môi trường, chạy hồi quy trước khi báo cáo. Nếu đề tài không có API công khai, cần điều chỉnh hoặc đổi công cụ.</w:t>
            </w:r>
          </w:p>
        </w:tc>
      </w:tr>
    </w:tbl>
    <w:p>
      <w:pPr>
        <w:spacing w:after="20"/>
      </w:pPr>
    </w:p>
    <w:p>
      <w:pPr>
        <w:pStyle w:val="Heading2"/>
        <w:keepNext/>
      </w:pPr>
      <w:r>
        <w:t>Tài liệu tham khảo</w:t>
      </w:r>
    </w:p>
    <w:p>
      <w:r>
        <w:t>1. Postman Docs – Quick Start: https://learning.postman.com/docs/getting-started/quick-start</w:t>
      </w:r>
    </w:p>
    <w:p>
      <w:r>
        <w:t>2. Postman Docs – Write scripts to test API response data: https://learning.postman.com/docs/tests-and-scripts/write-scripts/test-scripts/</w:t>
      </w:r>
    </w:p>
    <w:p>
      <w:r>
        <w:t>3. Postman – Pricing: https://www.postman.com/pricing/</w:t>
      </w:r>
    </w:p>
    <w:p>
      <w:r>
        <w:t>4. Postman Docs – Install app (v12): https://learning.postman.com/docs/getting-started/installation/install-app/</w:t>
      </w:r>
    </w:p>
    <w:p>
      <w:r>
        <w:rPr>
          <w:i/>
        </w:rPr>
        <w:t>Truy cập tham khảo: 26/10/2026. Chi phí và tính năng phụ thuộc chính sách nhà cung cấp tại thời điểm sử dụng.</w:t>
      </w:r>
    </w:p>
    <w:sectPr w:rsidR="00FC693F" w:rsidRPr="0006063C" w:rsidSect="00034616">
      <w:footerReference w:type="default" r:id="rId9"/>
      <w:pgSz w:w="12240" w:h="15840"/>
      <w:pgMar w:top="1191" w:right="1134"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Phiếu cá nhân Buổi 2  •  Điền thông tin và thêm ảnh Postman trước khi nộp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A3655"/>
      <w:sz w:val="2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D6A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rial" w:hAnsi="Arial"/>
      <w:b/>
      <w:color w:val="1A36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