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zure-resource-management-lab"/>
    <w:p>
      <w:pPr>
        <w:pStyle w:val="Heading1"/>
      </w:pPr>
      <w:r>
        <w:t xml:space="preserve">Azure Resource Management Lab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project demonstrates the implementation of Azure Resource Management best practices, including resource organization, naming conventions, tagging, Role-Based Access Control (RBAC), and resource lifecycle management.</w:t>
      </w:r>
    </w:p>
    <w:p>
      <w:pPr>
        <w:pStyle w:val="BodyText"/>
      </w:pPr>
      <w:r>
        <w:t xml:space="preserve">The environment was created within a single Azure Subscription and organized using Resource Groups to represent different environments.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naming-convention"/>
    <w:p>
      <w:pPr>
        <w:pStyle w:val="Heading1"/>
      </w:pPr>
      <w:r>
        <w:t xml:space="preserve">Naming Convention</w:t>
      </w:r>
    </w:p>
    <w:p>
      <w:pPr>
        <w:pStyle w:val="FirstParagraph"/>
      </w:pPr>
      <w:r>
        <w:t xml:space="preserve">A consistent naming convention was used to improve resource identification, management, and scalability.</w:t>
      </w:r>
    </w:p>
    <w:bookmarkStart w:id="23" w:name="resource-groups"/>
    <w:p>
      <w:pPr>
        <w:pStyle w:val="Heading2"/>
      </w:pPr>
      <w:r>
        <w:t xml:space="preserve">Resource Groups</w:t>
      </w:r>
    </w:p>
    <w:p>
      <w:pPr>
        <w:pStyle w:val="FirstParagraph"/>
      </w:pPr>
      <w:r>
        <w:t xml:space="preserve">Format:</w:t>
      </w:r>
    </w:p>
    <w:p>
      <w:pPr>
        <w:pStyle w:val="BodyText"/>
      </w:pPr>
      <w:r>
        <w:rPr>
          <w:rStyle w:val="VerbatimChar"/>
        </w:rPr>
        <w:t xml:space="preserve">phun-3mtt-[environment]-eastus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phun-3mtt-dev-eastus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phun-3mtt-prod-eastus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phun-3mtt-temp-eastus</w:t>
      </w:r>
    </w:p>
    <w:bookmarkStart w:id="22" w:name="naming-components"/>
    <w:p>
      <w:pPr>
        <w:pStyle w:val="Heading3"/>
      </w:pPr>
      <w:r>
        <w:t xml:space="preserve">Naming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phun</w:t>
            </w:r>
          </w:p>
        </w:tc>
        <w:tc>
          <w:tcPr/>
          <w:p>
            <w:pPr>
              <w:pStyle w:val="Compact"/>
            </w:pPr>
            <w:r>
              <w:t xml:space="preserve">Project/Application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3mtt</w:t>
            </w:r>
          </w:p>
        </w:tc>
        <w:tc>
          <w:tcPr/>
          <w:p>
            <w:pPr>
              <w:pStyle w:val="Compact"/>
            </w:pPr>
            <w:r>
              <w:t xml:space="preserve">Program/Lab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Environment Type (dev, prod, temp)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eastus</w:t>
            </w:r>
          </w:p>
        </w:tc>
        <w:tc>
          <w:tcPr/>
          <w:p>
            <w:pPr>
              <w:pStyle w:val="Compact"/>
            </w:pPr>
            <w:r>
              <w:t xml:space="preserve">Azure Region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8" w:name="resource-organization-strategy"/>
    <w:p>
      <w:pPr>
        <w:pStyle w:val="Heading1"/>
      </w:pPr>
      <w:r>
        <w:t xml:space="preserve">Resource Organization Strategy</w:t>
      </w:r>
    </w:p>
    <w:p>
      <w:pPr>
        <w:pStyle w:val="FirstParagraph"/>
      </w:pPr>
      <w:r>
        <w:t xml:space="preserve">Resources were grouped according to their intended environment.</w:t>
      </w:r>
    </w:p>
    <w:bookmarkStart w:id="25" w:name="development-environment"/>
    <w:p>
      <w:pPr>
        <w:pStyle w:val="Heading2"/>
      </w:pPr>
      <w:r>
        <w:t xml:space="preserve">Development Environment</w:t>
      </w:r>
    </w:p>
    <w:p>
      <w:pPr>
        <w:pStyle w:val="FirstParagraph"/>
      </w:pPr>
      <w:r>
        <w:rPr>
          <w:b/>
          <w:bCs/>
        </w:rPr>
        <w:t xml:space="preserve">Resource Group:</w:t>
      </w:r>
      <w:r>
        <w:t xml:space="preserve"> </w:t>
      </w:r>
      <w:r>
        <w:rPr>
          <w:rStyle w:val="VerbatimChar"/>
        </w:rPr>
        <w:t xml:space="preserve">phun-3mtt-dev-eastus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02"/>
        </w:numPr>
      </w:pPr>
      <w:r>
        <w:t xml:space="preserve">Testing</w:t>
      </w:r>
    </w:p>
    <w:p>
      <w:pPr>
        <w:pStyle w:val="Compact"/>
        <w:numPr>
          <w:ilvl w:val="0"/>
          <w:numId w:val="1002"/>
        </w:numPr>
      </w:pPr>
      <w:r>
        <w:t xml:space="preserve">Development activities</w:t>
      </w:r>
    </w:p>
    <w:p>
      <w:pPr>
        <w:pStyle w:val="Compact"/>
        <w:numPr>
          <w:ilvl w:val="0"/>
          <w:numId w:val="1002"/>
        </w:numPr>
      </w:pPr>
      <w:r>
        <w:t xml:space="preserve">Validation of configurations</w:t>
      </w:r>
    </w:p>
    <w:p>
      <w:pPr>
        <w:pStyle w:val="FirstParagraph"/>
      </w:pPr>
      <w:r>
        <w:t xml:space="preserve">Resources:</w:t>
      </w:r>
    </w:p>
    <w:p>
      <w:pPr>
        <w:pStyle w:val="Compact"/>
        <w:numPr>
          <w:ilvl w:val="0"/>
          <w:numId w:val="1003"/>
        </w:numPr>
      </w:pPr>
      <w:r>
        <w:t xml:space="preserve">Azure Storage Account</w:t>
      </w:r>
    </w:p>
    <w:p>
      <w:r>
        <w:pict>
          <v:rect style="width:0;height:1.5pt" o:hralign="center" o:hrstd="t" o:hr="t"/>
        </w:pict>
      </w:r>
    </w:p>
    <w:bookmarkEnd w:id="25"/>
    <w:bookmarkStart w:id="26" w:name="production-environment"/>
    <w:p>
      <w:pPr>
        <w:pStyle w:val="Heading2"/>
      </w:pPr>
      <w:r>
        <w:t xml:space="preserve">Production Environment</w:t>
      </w:r>
    </w:p>
    <w:p>
      <w:pPr>
        <w:pStyle w:val="FirstParagraph"/>
      </w:pPr>
      <w:r>
        <w:rPr>
          <w:b/>
          <w:bCs/>
        </w:rPr>
        <w:t xml:space="preserve">Resource Group:</w:t>
      </w:r>
      <w:r>
        <w:t xml:space="preserve"> </w:t>
      </w:r>
      <w:r>
        <w:rPr>
          <w:rStyle w:val="VerbatimChar"/>
        </w:rPr>
        <w:t xml:space="preserve">phun-3mtt-prod-eastus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04"/>
        </w:numPr>
      </w:pPr>
      <w:r>
        <w:t xml:space="preserve">Simulated production workloads</w:t>
      </w:r>
    </w:p>
    <w:p>
      <w:pPr>
        <w:pStyle w:val="Compact"/>
        <w:numPr>
          <w:ilvl w:val="0"/>
          <w:numId w:val="1004"/>
        </w:numPr>
      </w:pPr>
      <w:r>
        <w:t xml:space="preserve">Secure resource management</w:t>
      </w:r>
    </w:p>
    <w:p>
      <w:pPr>
        <w:pStyle w:val="FirstParagraph"/>
      </w:pPr>
      <w:r>
        <w:t xml:space="preserve">Resources:</w:t>
      </w:r>
    </w:p>
    <w:p>
      <w:pPr>
        <w:pStyle w:val="Compact"/>
        <w:numPr>
          <w:ilvl w:val="0"/>
          <w:numId w:val="1005"/>
        </w:numPr>
      </w:pPr>
      <w:r>
        <w:t xml:space="preserve">Azure Storage Account</w:t>
      </w:r>
    </w:p>
    <w:p>
      <w:r>
        <w:pict>
          <v:rect style="width:0;height:1.5pt" o:hralign="center" o:hrstd="t" o:hr="t"/>
        </w:pict>
      </w:r>
    </w:p>
    <w:bookmarkEnd w:id="26"/>
    <w:bookmarkStart w:id="27" w:name="temporary-environment"/>
    <w:p>
      <w:pPr>
        <w:pStyle w:val="Heading2"/>
      </w:pPr>
      <w:r>
        <w:t xml:space="preserve">Temporary Environment</w:t>
      </w:r>
    </w:p>
    <w:p>
      <w:pPr>
        <w:pStyle w:val="FirstParagraph"/>
      </w:pPr>
      <w:r>
        <w:rPr>
          <w:b/>
          <w:bCs/>
        </w:rPr>
        <w:t xml:space="preserve">Resource Group:</w:t>
      </w:r>
      <w:r>
        <w:t xml:space="preserve"> </w:t>
      </w:r>
      <w:r>
        <w:rPr>
          <w:rStyle w:val="VerbatimChar"/>
        </w:rPr>
        <w:t xml:space="preserve">phun-3mtt-temp-eastus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06"/>
        </w:numPr>
      </w:pPr>
      <w:r>
        <w:t xml:space="preserve">Temporary testing environment</w:t>
      </w:r>
    </w:p>
    <w:p>
      <w:pPr>
        <w:pStyle w:val="Compact"/>
        <w:numPr>
          <w:ilvl w:val="0"/>
          <w:numId w:val="1006"/>
        </w:numPr>
      </w:pPr>
      <w:r>
        <w:t xml:space="preserve">Demonstration of lifecycle management</w:t>
      </w:r>
    </w:p>
    <w:p>
      <w:pPr>
        <w:pStyle w:val="FirstParagraph"/>
      </w:pPr>
      <w:r>
        <w:t xml:space="preserve">Resources:</w:t>
      </w:r>
    </w:p>
    <w:p>
      <w:pPr>
        <w:pStyle w:val="Compact"/>
        <w:numPr>
          <w:ilvl w:val="0"/>
          <w:numId w:val="1007"/>
        </w:numPr>
      </w:pPr>
      <w:r>
        <w:t xml:space="preserve">Azure Storage Account</w:t>
      </w:r>
    </w:p>
    <w:p>
      <w:pPr>
        <w:pStyle w:val="FirstParagraph"/>
      </w:pPr>
      <w:r>
        <w:t xml:space="preserve">Note: This Resource Group was later deleted to demonstrate resource lifecycle management and cleanup.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resources-deployed"/>
    <w:p>
      <w:pPr>
        <w:pStyle w:val="Heading1"/>
      </w:pPr>
      <w:r>
        <w:t xml:space="preserve">Resources Deployed</w:t>
      </w:r>
    </w:p>
    <w:p>
      <w:pPr>
        <w:pStyle w:val="FirstParagraph"/>
      </w:pPr>
      <w:r>
        <w:t xml:space="preserve">The following Azure resources were deployed: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 Type</w:t>
            </w:r>
          </w:p>
        </w:tc>
        <w:tc>
          <w:tcPr/>
          <w:p>
            <w:pPr>
              <w:pStyle w:val="Compact"/>
            </w:pPr>
            <w:r>
              <w:t xml:space="preserve">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Account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Account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Account</w:t>
            </w:r>
          </w:p>
        </w:tc>
        <w:tc>
          <w:tcPr/>
          <w:p>
            <w:pPr>
              <w:pStyle w:val="Compact"/>
            </w:pPr>
            <w:r>
              <w:t xml:space="preserve">Temporary</w:t>
            </w:r>
          </w:p>
        </w:tc>
      </w:tr>
    </w:tbl>
    <w:p>
      <w:pPr>
        <w:pStyle w:val="BodyText"/>
      </w:pPr>
      <w:r>
        <w:t xml:space="preserve">Storage Accounts were configured using:</w:t>
      </w:r>
    </w:p>
    <w:p>
      <w:pPr>
        <w:pStyle w:val="Compact"/>
        <w:numPr>
          <w:ilvl w:val="0"/>
          <w:numId w:val="1008"/>
        </w:numPr>
      </w:pPr>
      <w:r>
        <w:t xml:space="preserve">Standard Performance Tier</w:t>
      </w:r>
    </w:p>
    <w:p>
      <w:pPr>
        <w:pStyle w:val="Compact"/>
        <w:numPr>
          <w:ilvl w:val="0"/>
          <w:numId w:val="1008"/>
        </w:numPr>
      </w:pPr>
      <w:r>
        <w:t xml:space="preserve">Locally Redundant Storage (LRS)</w:t>
      </w:r>
    </w:p>
    <w:p>
      <w:pPr>
        <w:pStyle w:val="Compact"/>
        <w:numPr>
          <w:ilvl w:val="0"/>
          <w:numId w:val="1008"/>
        </w:numPr>
      </w:pPr>
      <w:r>
        <w:t xml:space="preserve">East US Region</w:t>
      </w:r>
    </w:p>
    <w:p>
      <w:pPr>
        <w:pStyle w:val="Compact"/>
        <w:numPr>
          <w:ilvl w:val="0"/>
          <w:numId w:val="1008"/>
        </w:numPr>
      </w:pPr>
      <w:r>
        <w:t xml:space="preserve">Azure Blob Storage</w:t>
      </w:r>
    </w:p>
    <w:p>
      <w:pPr>
        <w:pStyle w:val="FirstParagraph"/>
      </w:pPr>
      <w:r>
        <w:t xml:space="preserve">This configuration was selected to minimize cost while meeting the requirements of the lab.</w:t>
      </w:r>
    </w:p>
    <w:p>
      <w:r>
        <w:pict>
          <v:rect style="width:0;height:1.5pt" o:hralign="center" o:hrstd="t" o:hr="t"/>
        </w:pict>
      </w:r>
    </w:p>
    <w:bookmarkEnd w:id="29"/>
    <w:bookmarkStart w:id="35" w:name="tagging-strategy"/>
    <w:p>
      <w:pPr>
        <w:pStyle w:val="Heading1"/>
      </w:pPr>
      <w:r>
        <w:t xml:space="preserve">Tagging Strategy</w:t>
      </w:r>
    </w:p>
    <w:p>
      <w:pPr>
        <w:pStyle w:val="FirstParagraph"/>
      </w:pPr>
      <w:r>
        <w:t xml:space="preserve">Tags were implemented to support governance, cost allocation, reporting, and automation.</w:t>
      </w:r>
    </w:p>
    <w:bookmarkStart w:id="33" w:name="resource-group-tags"/>
    <w:p>
      <w:pPr>
        <w:pStyle w:val="Heading2"/>
      </w:pPr>
      <w:r>
        <w:t xml:space="preserve">Resource Group Tags</w:t>
      </w:r>
    </w:p>
    <w:bookmarkStart w:id="30" w:name="development"/>
    <w:p>
      <w:pPr>
        <w:pStyle w:val="Heading3"/>
      </w:pPr>
      <w:r>
        <w:t xml:space="preserve">Development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TeamA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Phun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costcenter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</w:tbl>
    <w:bookmarkEnd w:id="30"/>
    <w:bookmarkStart w:id="31" w:name="production"/>
    <w:p>
      <w:pPr>
        <w:pStyle w:val="Heading3"/>
      </w:pPr>
      <w:r>
        <w:t xml:space="preserve">Production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TeamB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Phun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costcenter</w:t>
            </w:r>
          </w:p>
        </w:tc>
        <w:tc>
          <w:tcPr/>
          <w:p>
            <w:pPr>
              <w:pStyle w:val="Compact"/>
            </w:pPr>
            <w:r>
              <w:t xml:space="preserve">Prod</w:t>
            </w:r>
          </w:p>
        </w:tc>
      </w:tr>
    </w:tbl>
    <w:bookmarkEnd w:id="31"/>
    <w:bookmarkStart w:id="32" w:name="temporary"/>
    <w:p>
      <w:pPr>
        <w:pStyle w:val="Heading3"/>
      </w:pPr>
      <w:r>
        <w:t xml:space="preserve">Temporary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temporary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TeamA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Phun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costcenter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</w:tbl>
    <w:bookmarkEnd w:id="32"/>
    <w:bookmarkEnd w:id="33"/>
    <w:bookmarkStart w:id="34" w:name="storage-account-tags"/>
    <w:p>
      <w:pPr>
        <w:pStyle w:val="Heading2"/>
      </w:pPr>
      <w:r>
        <w:t xml:space="preserve">Storage Account Tags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Phun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0" w:name="role-based-access-control-rbac"/>
    <w:p>
      <w:pPr>
        <w:pStyle w:val="Heading1"/>
      </w:pPr>
      <w:r>
        <w:t xml:space="preserve">Role-Based Access Control (RBAC)</w:t>
      </w:r>
    </w:p>
    <w:p>
      <w:pPr>
        <w:pStyle w:val="FirstParagraph"/>
      </w:pPr>
      <w:r>
        <w:t xml:space="preserve">RBAC was implemented at the Resource Group level to simulate a multi-team environment and enforce the principle of least privilege.</w:t>
      </w:r>
    </w:p>
    <w:bookmarkStart w:id="36" w:name="assigned-roles"/>
    <w:p>
      <w:pPr>
        <w:pStyle w:val="Heading2"/>
      </w:pPr>
      <w:r>
        <w:t xml:space="preserve">Assigned Roles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 Group</w:t>
            </w:r>
          </w:p>
        </w:tc>
        <w:tc>
          <w:tcPr/>
          <w:p>
            <w:pPr>
              <w:pStyle w:val="Compact"/>
            </w:pPr>
            <w:r>
              <w:t xml:space="preserve">Role Assigned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phun-3mtt-dev-eastus</w:t>
            </w:r>
          </w:p>
        </w:tc>
        <w:tc>
          <w:tcPr/>
          <w:p>
            <w:pPr>
              <w:pStyle w:val="Compact"/>
            </w:pPr>
            <w:r>
              <w:t xml:space="preserve">Reader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phun-3mtt-prod-eastus</w:t>
            </w:r>
          </w:p>
        </w:tc>
        <w:tc>
          <w:tcPr/>
          <w:p>
            <w:pPr>
              <w:pStyle w:val="Compact"/>
            </w:pPr>
            <w:r>
              <w:t xml:space="preserve">Contributor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phun-3mtt-temp-eastus</w:t>
            </w:r>
          </w:p>
        </w:tc>
        <w:tc>
          <w:tcPr/>
          <w:p>
            <w:pPr>
              <w:pStyle w:val="Compact"/>
            </w:pPr>
            <w:r>
              <w:t xml:space="preserve">Reader</w:t>
            </w:r>
          </w:p>
        </w:tc>
      </w:tr>
    </w:tbl>
    <w:bookmarkEnd w:id="36"/>
    <w:bookmarkStart w:id="39" w:name="rationale"/>
    <w:p>
      <w:pPr>
        <w:pStyle w:val="Heading2"/>
      </w:pPr>
      <w:r>
        <w:t xml:space="preserve">Rationale</w:t>
      </w:r>
    </w:p>
    <w:bookmarkStart w:id="37" w:name="reader-role"/>
    <w:p>
      <w:pPr>
        <w:pStyle w:val="Heading3"/>
      </w:pPr>
      <w:r>
        <w:t xml:space="preserve">Reader Role</w:t>
      </w:r>
    </w:p>
    <w:p>
      <w:pPr>
        <w:pStyle w:val="FirstParagraph"/>
      </w:pPr>
      <w:r>
        <w:t xml:space="preserve">The Reader role allows users to view resources and configurations without making changes. This is suitable for monitoring and auditing purposes.</w:t>
      </w:r>
    </w:p>
    <w:bookmarkEnd w:id="37"/>
    <w:bookmarkStart w:id="38" w:name="contributor-role"/>
    <w:p>
      <w:pPr>
        <w:pStyle w:val="Heading3"/>
      </w:pPr>
      <w:r>
        <w:t xml:space="preserve">Contributor Role</w:t>
      </w:r>
    </w:p>
    <w:p>
      <w:pPr>
        <w:pStyle w:val="FirstParagraph"/>
      </w:pPr>
      <w:r>
        <w:t xml:space="preserve">The Contributor role allows users to create, modify, and manage resources while preventing them from granting permissions to others. This role is appropriate for production resource management.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3" w:name="resource-lifecycle-management"/>
    <w:p>
      <w:pPr>
        <w:pStyle w:val="Heading1"/>
      </w:pPr>
      <w:r>
        <w:t xml:space="preserve">Resource Lifecycle Management</w:t>
      </w:r>
    </w:p>
    <w:p>
      <w:pPr>
        <w:pStyle w:val="FirstParagraph"/>
      </w:pPr>
      <w:r>
        <w:t xml:space="preserve">Lifecycle management was tested through the deletion of the temporary environment.</w:t>
      </w:r>
    </w:p>
    <w:bookmarkStart w:id="41" w:name="action-performed"/>
    <w:p>
      <w:pPr>
        <w:pStyle w:val="Heading2"/>
      </w:pPr>
      <w:r>
        <w:t xml:space="preserve">Action Performed</w:t>
      </w:r>
    </w:p>
    <w:p>
      <w:pPr>
        <w:pStyle w:val="FirstParagraph"/>
      </w:pPr>
      <w:r>
        <w:t xml:space="preserve">Deleted Resource Group:</w:t>
      </w:r>
    </w:p>
    <w:p>
      <w:pPr>
        <w:pStyle w:val="BodyText"/>
      </w:pPr>
      <w:r>
        <w:rPr>
          <w:rStyle w:val="VerbatimChar"/>
        </w:rPr>
        <w:t xml:space="preserve">phun-3mtt-temp-eastus</w:t>
      </w:r>
    </w:p>
    <w:bookmarkEnd w:id="41"/>
    <w:bookmarkStart w:id="42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demonstrated:</w:t>
      </w:r>
    </w:p>
    <w:p>
      <w:pPr>
        <w:pStyle w:val="Compact"/>
        <w:numPr>
          <w:ilvl w:val="0"/>
          <w:numId w:val="1009"/>
        </w:numPr>
      </w:pPr>
      <w:r>
        <w:t xml:space="preserve">Bulk deletion of resources</w:t>
      </w:r>
    </w:p>
    <w:p>
      <w:pPr>
        <w:pStyle w:val="Compact"/>
        <w:numPr>
          <w:ilvl w:val="0"/>
          <w:numId w:val="1009"/>
        </w:numPr>
      </w:pPr>
      <w:r>
        <w:t xml:space="preserve">Environment cleanup procedures</w:t>
      </w:r>
    </w:p>
    <w:p>
      <w:pPr>
        <w:pStyle w:val="Compact"/>
        <w:numPr>
          <w:ilvl w:val="0"/>
          <w:numId w:val="1009"/>
        </w:numPr>
      </w:pPr>
      <w:r>
        <w:t xml:space="preserve">Cost optimization practices</w:t>
      </w:r>
    </w:p>
    <w:p>
      <w:pPr>
        <w:pStyle w:val="Compact"/>
        <w:numPr>
          <w:ilvl w:val="0"/>
          <w:numId w:val="1009"/>
        </w:numPr>
      </w:pPr>
      <w:r>
        <w:t xml:space="preserve">Resource lifecycle management</w:t>
      </w:r>
    </w:p>
    <w:p>
      <w:pPr>
        <w:pStyle w:val="FirstParagraph"/>
      </w:pPr>
      <w:r>
        <w:t xml:space="preserve">After deletion, only the Development and Production environments remained active.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screenshots"/>
    <w:p>
      <w:pPr>
        <w:pStyle w:val="Heading1"/>
      </w:pPr>
      <w:r>
        <w:t xml:space="preserve">Screenshots</w:t>
      </w:r>
    </w:p>
    <w:p>
      <w:pPr>
        <w:pStyle w:val="FirstParagraph"/>
      </w:pPr>
      <w:r>
        <w:t xml:space="preserve">The repository includes screenshots showing:</w:t>
      </w:r>
    </w:p>
    <w:p>
      <w:pPr>
        <w:pStyle w:val="Compact"/>
        <w:numPr>
          <w:ilvl w:val="0"/>
          <w:numId w:val="1010"/>
        </w:numPr>
      </w:pPr>
      <w:r>
        <w:t xml:space="preserve">Created Resource Groups</w:t>
      </w:r>
    </w:p>
    <w:p>
      <w:pPr>
        <w:pStyle w:val="Compact"/>
        <w:numPr>
          <w:ilvl w:val="0"/>
          <w:numId w:val="1010"/>
        </w:numPr>
      </w:pPr>
      <w:r>
        <w:t xml:space="preserve">Deployed Storage Accounts</w:t>
      </w:r>
    </w:p>
    <w:p>
      <w:pPr>
        <w:pStyle w:val="Compact"/>
        <w:numPr>
          <w:ilvl w:val="0"/>
          <w:numId w:val="1010"/>
        </w:numPr>
      </w:pPr>
      <w:r>
        <w:t xml:space="preserve">Applied Tags</w:t>
      </w:r>
    </w:p>
    <w:p>
      <w:pPr>
        <w:pStyle w:val="Compact"/>
        <w:numPr>
          <w:ilvl w:val="0"/>
          <w:numId w:val="1010"/>
        </w:numPr>
      </w:pPr>
      <w:r>
        <w:t xml:space="preserve">RBAC Role Assignments</w:t>
      </w:r>
    </w:p>
    <w:p>
      <w:pPr>
        <w:pStyle w:val="Compact"/>
        <w:numPr>
          <w:ilvl w:val="0"/>
          <w:numId w:val="1010"/>
        </w:numPr>
      </w:pPr>
      <w:r>
        <w:t xml:space="preserve">Resource Groups before deletion</w:t>
      </w:r>
    </w:p>
    <w:p>
      <w:pPr>
        <w:pStyle w:val="Compact"/>
        <w:numPr>
          <w:ilvl w:val="0"/>
          <w:numId w:val="1010"/>
        </w:numPr>
      </w:pPr>
      <w:r>
        <w:t xml:space="preserve">Resource Groups after deletion</w:t>
      </w:r>
    </w:p>
    <w:p>
      <w:r>
        <w:pict>
          <v:rect style="width:0;height:1.5pt" o:hralign="center" o:hrstd="t" o:hr="t"/>
        </w:pict>
      </w:r>
    </w:p>
    <w:bookmarkEnd w:id="44"/>
    <w:bookmarkStart w:id="45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lab successfully demonstrated Azure Resource Management concepts, including resource organization, deployment, tagging, RBAC implementation, and lifecycle management. The use of consistent naming conventions and governance practices provides a scalable foundation for managing cloud resources in Azure.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2026-06-16T18:27:24Z</dcterms:created>
  <dcterms:modified xsi:type="dcterms:W3CDTF">2026-06-16T18:27:24Z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