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1t4wg8jfi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PHÂN CÔNG CÔNG VIỆC MÔN HỌC SÂU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Thành viện: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Lê Văn Phước, MSSV: 20IT487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Hồ Luận, MSSV: 20IT669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Võ Văn Nguyên, MSSV: 20IT325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Khắc Đông, MSSV: 20IT146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00" w:lineRule="auto"/>
        <w:ind w:left="720" w:hanging="360"/>
      </w:pPr>
      <w:r w:rsidDel="00000000" w:rsidR="00000000" w:rsidRPr="00000000">
        <w:rPr>
          <w:rtl w:val="0"/>
        </w:rPr>
        <w:t xml:space="preserve">Lê Đức Hiệu, MSSV: 20IT369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Công việc:</w:t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5910"/>
        <w:gridCol w:w="1230"/>
        <w:tblGridChange w:id="0">
          <w:tblGrid>
            <w:gridCol w:w="2145"/>
            <w:gridCol w:w="5910"/>
            <w:gridCol w:w="1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Mức độ đóng góp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Văn Phước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Tham khảo các tài liệu, các code hiện có, để xây dựng khung code cho bài toán </w:t>
            </w:r>
          </w:p>
          <w:p w:rsidR="00000000" w:rsidDel="00000000" w:rsidP="00000000" w:rsidRDefault="00000000" w:rsidRPr="00000000" w14:paraId="0000000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+Tìm hiểu, trainning với hai mô hình LSTM_1, LSTM_2</w:t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Phân việc, vận động mọi người làm việc. 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Đọc hiểu code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slide, 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Luận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Code thêm phần tính độ chính xác</w:t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Đọc hiểu code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slide, word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Văn Nguyên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Đọc hiểu code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slide, 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Khắc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Đọc hiểu code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slide, 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Đức hiệu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Đọc hiểu code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Làm slide, 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025">
      <w:pPr>
        <w:spacing w:after="1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