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PHIẾU BÁO CÁO THAY ĐỔI HỆ THỐNG DỰ BÁO</w:t>
      </w:r>
    </w:p>
    <w:p>
      <w:r>
        <w:t>Ngày tạo: 2026-08-01 00:05  |  Người nhận xét: GS. TSKH. Ngô Đăng Lưu</w:t>
      </w:r>
    </w:p>
    <w:p>
      <w:r>
        <w:t>Nguyên tắc: không sửa số liệu trực tiếp trong PDF; mọi số liệu xuất phát từ lần chạy pipeline cuối cùng.</w:t>
      </w:r>
    </w:p>
    <w:tbl>
      <w:tblPr>
        <w:tblW w:w="135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STT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Vấn đề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Nguyên nhân gốc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Cách sửa và file liên quan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Bằng chứng sau sửa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1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P0-01: Ridge baseline R² ≈ 1.0 (suspected data leakage)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Baseline evaluation aligned target P(t+h) to the wrong row (index misalignment), letting Ridge 'predict' the value it was given.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src/train_baseline.py, src/evaluate.py, src/audit.py,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leakage_audit.csv + leakage_audit_ridge.csv (asserts target ∉ X, timestamp_target = issue + horizon, not np.allclose(y_pred, y)); evaluation_metrics.csv shows Ridge RMSE in normal range; sample_trace_*.csv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2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P0-02: thời gian và số lượng dữ liệu không thống nhất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Report used different reference dates and row counts; raw holes vs reindexed rows were mixed.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src/audit.py,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timestamp_audit.csv (raw union, overall + per-year/month coverage), checksums.txt, data_manifest.csv, raw_coverage_audit.json, split_statistics.json (exact ranges + coverage_ratio per split)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P0-03: Baseline và Forecast Skill chưa tính trên cùng tập mẫu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skill_score was NaN because the re-evaluation path called evaluate_all_models without baseline predictions.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src/evaluate.py (append_baseline_rows),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outputs/forecasts/evaluation_metrics.csv now includes persistence + ridge rows and skill_vs_persistence / skill_vs_ridge computed on the same test samples (n_samples per row)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P1-01: Inventory không thống nhất model/artifact/API/test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File lists were hand-maintained in the report.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src/inventory.py,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inventory_summary.json with counts: models per type, API endpoints, test cases, raw data rows, evaluation rows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P1-02: TB12 missing rate chưa được phân tích chi tiết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TB12 breakdown only existed for the test window.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src/evaluate.py (analyze_tb12 split_data),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tb12_analysis.json -&gt; per_split missing/stopped/frozen/mean power for train/val/test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P1-03: Availability chưa tách observed/calendar/coverage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Only one availability figure was reported.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src/train_failure_model.py (compute_availability),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availability_report.json with observed_availability_pct, calendar_availability_pct, data_coverage_pct per turbine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7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P1-04: Sai lệch hệ thống cấp trang trại chưa hiệu chỉnh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Farm model was evaluated against farm_total_power (no NaNs) while evaluation rows used rated 2200 kW.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src/evaluate.py (_rated_power_for_target, analyze_farm_bias),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farm_metrics.csv + farm_bias.csv + 25_farm_bias_calibration.png; evaluation farm rows now use farm rated 26400 kW; bias_kw &amp; farm_vs_sum_turbines_kw reported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8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P1-05: ramp/anomaly/failure chưa được kiểm chứng ground truth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Outputs were labelled as fault forecasts without verification.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generate_outputs.py, main.py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All alert files carry method=heuristic_screening, confirmed=False, verification_status=SCREENING_ONLY; alert_screening_summary.json documents the claim limits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9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P2-01: API thiếu bảo mật và benchmark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API used a default key file and no real latency benchmark existed; the first /predict lazy-loaded models on the request path (unbounded cold-load tail) with no timeout.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src/api.py, run_api.bat, scripts/api_benchmark.py, scripts/benchmark_api.py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API_KEY env-only fail-closed auth (no default, 503 when unset); run_api.bat no longer uses --reload; background pre-warm at startup (PREWARM_MODELS), per-model lock (no thundering-herd double loads), MODEL_LOAD_TIMEOUT -&gt; 503; api_benchmark.csv with startup time, RAM, cold-vs-warm p50/p95/p99 and cold-load tail probe (worst observed request ~0.2s vs reviewer's ~96s claim)</w:t>
            </w:r>
          </w:p>
        </w:tc>
      </w:tr>
      <w:tr>
        <w:tc>
          <w:tcPr>
            <w:tcW w:w="9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10</w:t>
            </w:r>
          </w:p>
        </w:tc>
        <w:tc>
          <w:tcPr>
            <w:tcW w:w="2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P3-01: Báo cáo còn lỗi trình bày và truy vết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ToC had an empty section 8 and hardcoded page numbers that did not match actual pages; chapters/subsections were numbered inconsistently; endpoints documented as //health //predict; 'fully compliant' claims made without citing doc code/version/criterion; conformal status contradicted itself; long table cells were clipped.</w:t>
            </w:r>
          </w:p>
        </w:tc>
        <w:tc>
          <w:tcPr>
            <w:tcW w:w="32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generate_report.py, configs/compliance_matrix.csv, docs/feature_status.md, run_all.bat, scripts/package_submission.py</w:t>
            </w:r>
          </w:p>
        </w:tc>
        <w:tc>
          <w:tcPr>
            <w:tcW w:w="3600" w:type="dxa"/>
            <w:tcMar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t>ToC now generated by a two-pass render with real page numbers (no empty entries); subsection numbering fixed (9.x, 11.x); endpoints shown with a single leading slash; compliance claims cite the concrete Section 15 output schema instead of an unqualified 'fully compliant'; traceability matrix and roadmap requirement counts aligned (16 requirements, added 4.16); long table cells wrap instead of clipping; run_all.bat captures 'pytest tests/ -v &gt; pytest_report.txt' and regenerates the PDF</w:t>
            </w:r>
          </w:p>
        </w:tc>
      </w:tr>
    </w:tbl>
    <w:sectPr>
      <w:pgSz w:w="12240" w:h="15840"/>
      <w:pgMar w:top="720" w:right="720" w:bottom="720" w:left="720"/>
    </w:sectPr>
  </w:body>
</w:document>
</file>