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BF7E" w14:textId="74FBCFAF" w:rsidR="00B9388E" w:rsidRPr="0045329A" w:rsidRDefault="0000000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TSS-RSS</m:t>
              </m:r>
            </m:num>
            <m:den>
              <m:r>
                <w:rPr>
                  <w:rFonts w:ascii="Cambria Math" w:eastAsiaTheme="minorEastAsia" w:hAnsi="Cambria Math"/>
                </w:rPr>
                <m:t>TSS</m:t>
              </m:r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RSS</m:t>
              </m:r>
            </m:num>
            <m:den>
              <m:r>
                <w:rPr>
                  <w:rFonts w:ascii="Cambria Math" w:eastAsiaTheme="minorEastAsia" w:hAnsi="Cambria Math"/>
                </w:rPr>
                <m:t>TSS</m:t>
              </m:r>
            </m:den>
          </m:f>
        </m:oMath>
      </m:oMathPara>
    </w:p>
    <w:p w14:paraId="7B5B6EA5" w14:textId="04CF262A" w:rsidR="0045329A" w:rsidRPr="0045329A" w:rsidRDefault="0045329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TSS=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=total sum of squares</m:t>
          </m:r>
        </m:oMath>
      </m:oMathPara>
    </w:p>
    <w:p w14:paraId="19F7C8C4" w14:textId="3050D2D5" w:rsidR="0045329A" w:rsidRPr="0045329A" w:rsidRDefault="0045329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RSS=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=residual sum of squares</m:t>
          </m:r>
        </m:oMath>
      </m:oMathPara>
    </w:p>
    <w:p w14:paraId="22C89A2B" w14:textId="1209D843" w:rsidR="0045329A" w:rsidRPr="000B4DFC" w:rsidRDefault="000B4DFC" w:rsidP="000B4DF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Additional predictor variables will make the R-squared stay the same or increase</w:t>
      </w:r>
      <w:r w:rsidR="00F229E5">
        <w:rPr>
          <w:rFonts w:eastAsiaTheme="minorEastAsia"/>
        </w:rPr>
        <w:t>, even if they show no relationship with the response variable.</w:t>
      </w:r>
    </w:p>
    <w:p w14:paraId="6D3F2109" w14:textId="1BA5DC75" w:rsidR="00B9388E" w:rsidRPr="004334FD" w:rsidRDefault="00B9388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Adjusted R-squared=1-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RSS</m:t>
                  </m:r>
                </m:num>
                <m:den>
                  <m:r>
                    <w:rPr>
                      <w:rFonts w:ascii="Cambria Math" w:hAnsi="Cambria Math"/>
                    </w:rPr>
                    <m:t>N-1-p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TSS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n-1-d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RSS</m:t>
              </m:r>
            </m:num>
            <m:den>
              <m:r>
                <w:rPr>
                  <w:rFonts w:ascii="Cambria Math" w:hAnsi="Cambria Math"/>
                </w:rPr>
                <m:t>TSS</m:t>
              </m: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n-1-d</m:t>
              </m:r>
            </m:den>
          </m:f>
          <m:r>
            <w:rPr>
              <w:rFonts w:ascii="Cambria Math" w:hAnsi="Cambria Math"/>
            </w:rPr>
            <m:t>*(1-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507365E" w14:textId="77B7E49C" w:rsidR="004334FD" w:rsidRPr="004363F7" w:rsidRDefault="004334FD" w:rsidP="00A83817">
      <w:pPr>
        <w:pStyle w:val="ListParagraph"/>
        <w:numPr>
          <w:ilvl w:val="0"/>
          <w:numId w:val="1"/>
        </w:numPr>
      </w:pPr>
      <w:r w:rsidRPr="00A83817">
        <w:rPr>
          <w:rFonts w:eastAsiaTheme="minorEastAsia"/>
        </w:rPr>
        <w:t>Adjust R-squared looks at whether additional predictor variables are contributing to the model</w:t>
      </w:r>
      <w:r w:rsidR="00B34C09" w:rsidRPr="00A83817">
        <w:rPr>
          <w:rFonts w:eastAsiaTheme="minorEastAsia"/>
        </w:rPr>
        <w:t>.</w:t>
      </w:r>
    </w:p>
    <w:p w14:paraId="64CA3279" w14:textId="18B6271B" w:rsidR="004363F7" w:rsidRDefault="004363F7" w:rsidP="004363F7">
      <w:pPr>
        <w:ind w:left="360"/>
      </w:pPr>
    </w:p>
    <w:p w14:paraId="1F06FFB7" w14:textId="6B7850DC" w:rsidR="004363F7" w:rsidRDefault="004363F7" w:rsidP="00F11087">
      <w:r w:rsidRPr="00F11087">
        <w:rPr>
          <w:highlight w:val="yellow"/>
        </w:rPr>
        <w:t>Studentized residuals (or internally studentized residuals)</w:t>
      </w:r>
    </w:p>
    <w:p w14:paraId="01C2EDDE" w14:textId="0F6E86C2" w:rsidR="004363F7" w:rsidRPr="00EA14F4" w:rsidRDefault="00000000" w:rsidP="00F1108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MSE(1-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</m:oMath>
      </m:oMathPara>
    </w:p>
    <w:p w14:paraId="1E3478FA" w14:textId="7D8C04DE" w:rsidR="004363F7" w:rsidRDefault="004363F7" w:rsidP="00F11087">
      <w:r>
        <w:t>MSE = mean square error</w:t>
      </w:r>
    </w:p>
    <w:p w14:paraId="7FA3A4EB" w14:textId="61C04219" w:rsidR="004363F7" w:rsidRDefault="00000000" w:rsidP="00F1108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 w:rsidR="00F11087">
        <w:rPr>
          <w:rFonts w:eastAsiaTheme="minorEastAsia"/>
        </w:rPr>
        <w:t xml:space="preserve"> </w:t>
      </w:r>
      <w:r w:rsidR="004363F7">
        <w:t>= leverage</w:t>
      </w:r>
    </w:p>
    <w:p w14:paraId="27B4A8A7" w14:textId="091A0745" w:rsidR="00036113" w:rsidRPr="00402B27" w:rsidRDefault="00036113" w:rsidP="00F11087">
      <w:pPr>
        <w:rPr>
          <w:color w:val="C00000"/>
        </w:rPr>
      </w:pPr>
      <w:r w:rsidRPr="00402B27">
        <w:rPr>
          <w:rFonts w:eastAsiaTheme="minorEastAsia"/>
          <w:color w:val="C00000"/>
        </w:rPr>
        <w:t xml:space="preserve">The major problem with ordinary residuals </w:t>
      </w:r>
      <w:r w:rsidR="00306C89" w:rsidRPr="00402B27">
        <w:rPr>
          <w:rFonts w:eastAsiaTheme="minorEastAsia"/>
          <w:color w:val="C00000"/>
        </w:rPr>
        <w:t xml:space="preserve">= </w:t>
      </w:r>
      <w:r w:rsidRPr="00402B27">
        <w:rPr>
          <w:rFonts w:eastAsiaTheme="minorEastAsia"/>
          <w:color w:val="C00000"/>
        </w:rPr>
        <w:t>their magnitude depends on the units of measurement -&gt; difficult to use the residuals as a way of detecting unusual y values</w:t>
      </w:r>
    </w:p>
    <w:p w14:paraId="7CD1F302" w14:textId="292E202E" w:rsidR="00036113" w:rsidRPr="00402B27" w:rsidRDefault="00036113" w:rsidP="00036113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402B27">
        <w:rPr>
          <w:b/>
          <w:bCs/>
          <w:color w:val="00B050"/>
        </w:rPr>
        <w:t>Dividing the residuals by an estimate of their standard deviation =&gt; known as studentized residuals</w:t>
      </w:r>
    </w:p>
    <w:p w14:paraId="336B6D7D" w14:textId="7F53FA2C" w:rsidR="00F11087" w:rsidRDefault="00F11087" w:rsidP="00F11087">
      <w:r w:rsidRPr="00F11087">
        <w:rPr>
          <w:highlight w:val="yellow"/>
        </w:rPr>
        <w:t>Distinction between Outliers and High Leverage Observations</w:t>
      </w:r>
    </w:p>
    <w:p w14:paraId="53B1538F" w14:textId="3A8E08E6" w:rsidR="00A529F3" w:rsidRDefault="00A529F3" w:rsidP="00A529F3">
      <w:pPr>
        <w:pStyle w:val="ListParagraph"/>
        <w:numPr>
          <w:ilvl w:val="0"/>
          <w:numId w:val="2"/>
        </w:numPr>
      </w:pPr>
      <w:r>
        <w:t>An outlier is a data point whose response y does not follow the general trend of the rest of data</w:t>
      </w:r>
    </w:p>
    <w:p w14:paraId="55FCE72C" w14:textId="2C424634" w:rsidR="00840FC0" w:rsidRDefault="00A529F3" w:rsidP="00840FC0">
      <w:pPr>
        <w:pStyle w:val="ListParagraph"/>
        <w:numPr>
          <w:ilvl w:val="0"/>
          <w:numId w:val="2"/>
        </w:numPr>
      </w:pPr>
      <w:r>
        <w:t>A data point has high leverage if it has “extreme” predictor x values</w:t>
      </w:r>
      <w:r w:rsidR="00362755">
        <w:t xml:space="preserve"> (high or low)</w:t>
      </w:r>
    </w:p>
    <w:p w14:paraId="3AB8A5BC" w14:textId="49AD0C71" w:rsidR="00521C41" w:rsidRDefault="00840FC0" w:rsidP="00521C41">
      <w:pPr>
        <w:pStyle w:val="ListParagraph"/>
        <w:numPr>
          <w:ilvl w:val="0"/>
          <w:numId w:val="2"/>
        </w:numPr>
      </w:pPr>
      <w:r>
        <w:t>A data point can be an outlier and has high leverage</w:t>
      </w:r>
    </w:p>
    <w:p w14:paraId="0EC323B2" w14:textId="51132CAC" w:rsidR="00521C41" w:rsidRDefault="00521C41" w:rsidP="00521C41">
      <w:r w:rsidRPr="00521C41">
        <w:rPr>
          <w:highlight w:val="yellow"/>
        </w:rPr>
        <w:t>Hypothesis Testing and The Null Hypothesis</w:t>
      </w:r>
    </w:p>
    <w:p w14:paraId="67A5A10B" w14:textId="6AEBB30C" w:rsidR="006725F1" w:rsidRDefault="006725F1" w:rsidP="00521C41">
      <w:r w:rsidRPr="008A2B86">
        <w:rPr>
          <w:highlight w:val="yellow"/>
        </w:rPr>
        <w:t>p-values: what are they and how to interpret them</w:t>
      </w:r>
    </w:p>
    <w:p w14:paraId="6F40BFA1" w14:textId="3E5723C8" w:rsidR="008A2B86" w:rsidRDefault="00BC0AFE" w:rsidP="00BC0AFE">
      <w:pPr>
        <w:pStyle w:val="ListParagraph"/>
        <w:numPr>
          <w:ilvl w:val="0"/>
          <w:numId w:val="2"/>
        </w:numPr>
      </w:pPr>
      <w:r>
        <w:t>p-values are numbers, between 0 and 1, that, in [this example], quantify how confident we should be that [</w:t>
      </w:r>
      <w:proofErr w:type="spellStart"/>
      <w:r>
        <w:t>drugA</w:t>
      </w:r>
      <w:proofErr w:type="spellEnd"/>
      <w:r>
        <w:t>] is different from [</w:t>
      </w:r>
      <w:proofErr w:type="spellStart"/>
      <w:r>
        <w:t>drugB</w:t>
      </w:r>
      <w:proofErr w:type="spellEnd"/>
      <w:r>
        <w:t>].</w:t>
      </w:r>
    </w:p>
    <w:p w14:paraId="30048779" w14:textId="1C3B7DBF" w:rsidR="002D4B2D" w:rsidRDefault="002D4B2D" w:rsidP="00BC0AFE">
      <w:pPr>
        <w:pStyle w:val="ListParagraph"/>
        <w:numPr>
          <w:ilvl w:val="0"/>
          <w:numId w:val="2"/>
        </w:numPr>
      </w:pPr>
      <w:r>
        <w:t>The closer a p-value is to 0, the more confidence we have that [</w:t>
      </w:r>
      <w:proofErr w:type="spellStart"/>
      <w:r>
        <w:t>drugA</w:t>
      </w:r>
      <w:proofErr w:type="spellEnd"/>
      <w:r>
        <w:t>] and [</w:t>
      </w:r>
      <w:proofErr w:type="spellStart"/>
      <w:r>
        <w:t>drugB</w:t>
      </w:r>
      <w:proofErr w:type="spellEnd"/>
      <w:r>
        <w:t>] are different.</w:t>
      </w:r>
    </w:p>
    <w:p w14:paraId="3153D603" w14:textId="53D49812" w:rsidR="002D4B2D" w:rsidRDefault="002D4B2D" w:rsidP="000C4632">
      <w:pPr>
        <w:pStyle w:val="ListParagraph"/>
        <w:numPr>
          <w:ilvl w:val="0"/>
          <w:numId w:val="1"/>
        </w:numPr>
      </w:pPr>
      <w:r>
        <w:t>How small does a p-value have to be before we are sufficiently confident that [</w:t>
      </w:r>
      <w:proofErr w:type="spellStart"/>
      <w:r>
        <w:t>drugA</w:t>
      </w:r>
      <w:proofErr w:type="spellEnd"/>
      <w:r>
        <w:t>] is different from [</w:t>
      </w:r>
      <w:proofErr w:type="spellStart"/>
      <w:r>
        <w:t>drugB</w:t>
      </w:r>
      <w:proofErr w:type="spellEnd"/>
      <w:r>
        <w:t>]?</w:t>
      </w:r>
      <w:r w:rsidR="009F09C5">
        <w:t xml:space="preserve"> (</w:t>
      </w:r>
      <w:proofErr w:type="gramStart"/>
      <w:r w:rsidR="009F09C5">
        <w:t>what</w:t>
      </w:r>
      <w:proofErr w:type="gramEnd"/>
      <w:r w:rsidR="009F09C5">
        <w:t xml:space="preserve"> threshold)</w:t>
      </w:r>
      <w:r w:rsidR="00933AEB">
        <w:t xml:space="preserve"> -&gt; commonly used threshold is 0.05</w:t>
      </w:r>
      <w:r w:rsidR="00754879">
        <w:t xml:space="preserve"> -&gt; 5% of experiments would result in the wrong decision.</w:t>
      </w:r>
    </w:p>
    <w:p w14:paraId="1DDAC907" w14:textId="46702C94" w:rsidR="00CD1640" w:rsidRDefault="00CD1640" w:rsidP="000C4632">
      <w:pPr>
        <w:pStyle w:val="ListParagraph"/>
        <w:numPr>
          <w:ilvl w:val="0"/>
          <w:numId w:val="1"/>
        </w:numPr>
      </w:pPr>
      <w:r>
        <w:t>Help us decide if we should reject the Null Hypothesis or not.</w:t>
      </w:r>
    </w:p>
    <w:p w14:paraId="586B0A59" w14:textId="1E06D5E9" w:rsidR="00561932" w:rsidRDefault="00561932" w:rsidP="000C4632">
      <w:pPr>
        <w:pStyle w:val="ListParagraph"/>
        <w:numPr>
          <w:ilvl w:val="0"/>
          <w:numId w:val="1"/>
        </w:numPr>
      </w:pPr>
      <w:r>
        <w:t xml:space="preserve">While a small p-value helps us decide if </w:t>
      </w:r>
      <w:proofErr w:type="spellStart"/>
      <w:r>
        <w:t>drugA</w:t>
      </w:r>
      <w:proofErr w:type="spellEnd"/>
      <w:r>
        <w:t xml:space="preserve"> is different from </w:t>
      </w:r>
      <w:proofErr w:type="spellStart"/>
      <w:r>
        <w:t>drugB</w:t>
      </w:r>
      <w:proofErr w:type="spellEnd"/>
      <w:r>
        <w:t>, it does not tell us how different they are.</w:t>
      </w:r>
    </w:p>
    <w:p w14:paraId="07491826" w14:textId="11BC48F4" w:rsidR="008E68A5" w:rsidRDefault="008E68A5" w:rsidP="008E68A5">
      <w:pPr>
        <w:ind w:left="360"/>
      </w:pPr>
      <w:r w:rsidRPr="008E68A5">
        <w:rPr>
          <w:highlight w:val="yellow"/>
        </w:rPr>
        <w:t>Some observations about KNN</w:t>
      </w:r>
      <w:r>
        <w:t>:</w:t>
      </w:r>
    </w:p>
    <w:p w14:paraId="7F4770E9" w14:textId="20F2C984" w:rsidR="008E68A5" w:rsidRDefault="008E68A5" w:rsidP="008E68A5">
      <w:pPr>
        <w:pStyle w:val="ListParagraph"/>
        <w:numPr>
          <w:ilvl w:val="0"/>
          <w:numId w:val="2"/>
        </w:numPr>
      </w:pPr>
      <w:r>
        <w:t>Non-parametric approach: no assumptions are made about the shape of the decision boundary</w:t>
      </w:r>
    </w:p>
    <w:p w14:paraId="1D29A37F" w14:textId="771FD1F6" w:rsidR="000350A9" w:rsidRDefault="000350A9" w:rsidP="008E68A5">
      <w:pPr>
        <w:pStyle w:val="ListParagraph"/>
        <w:numPr>
          <w:ilvl w:val="0"/>
          <w:numId w:val="2"/>
        </w:numPr>
      </w:pPr>
      <w:r>
        <w:t>Requires a lot of observations relative to the number of predictors (n &gt;&gt; p)</w:t>
      </w:r>
    </w:p>
    <w:p w14:paraId="397CDCB5" w14:textId="29F1074F" w:rsidR="00486171" w:rsidRPr="007B59CD" w:rsidRDefault="00486171" w:rsidP="008E68A5">
      <w:pPr>
        <w:pStyle w:val="ListParagraph"/>
        <w:numPr>
          <w:ilvl w:val="0"/>
          <w:numId w:val="2"/>
        </w:numPr>
        <w:rPr>
          <w:color w:val="FF0000"/>
        </w:rPr>
      </w:pPr>
      <w:r>
        <w:lastRenderedPageBreak/>
        <w:t xml:space="preserve">Tends to </w:t>
      </w:r>
      <w:r w:rsidRPr="007B59CD">
        <w:rPr>
          <w:b/>
          <w:bCs/>
          <w:color w:val="00B050"/>
        </w:rPr>
        <w:t>reduce the bias</w:t>
      </w:r>
      <w:r w:rsidRPr="007B59CD">
        <w:rPr>
          <w:color w:val="00B050"/>
        </w:rPr>
        <w:t xml:space="preserve"> </w:t>
      </w:r>
      <w:r>
        <w:t xml:space="preserve">while </w:t>
      </w:r>
      <w:r w:rsidRPr="007B59CD">
        <w:rPr>
          <w:color w:val="FF0000"/>
        </w:rPr>
        <w:t xml:space="preserve">incurring a lot of </w:t>
      </w:r>
      <w:proofErr w:type="gramStart"/>
      <w:r w:rsidRPr="007B59CD">
        <w:rPr>
          <w:color w:val="FF0000"/>
        </w:rPr>
        <w:t>variance</w:t>
      </w:r>
      <w:proofErr w:type="gramEnd"/>
    </w:p>
    <w:p w14:paraId="5CF18623" w14:textId="3A9F26C2" w:rsidR="00521C41" w:rsidRPr="00926137" w:rsidRDefault="00A85BF8" w:rsidP="00A85BF8">
      <w:pPr>
        <w:pStyle w:val="ListParagraph"/>
        <w:numPr>
          <w:ilvl w:val="0"/>
          <w:numId w:val="2"/>
        </w:numPr>
      </w:pPr>
      <w:r>
        <w:t xml:space="preserve">Unlike </w:t>
      </w:r>
      <w:r w:rsidRPr="00E37B49">
        <w:rPr>
          <w:color w:val="FF0000"/>
        </w:rPr>
        <w:t>logistic regressions</w:t>
      </w:r>
      <w:r>
        <w:t xml:space="preserve">, KNN </w:t>
      </w:r>
      <w:r w:rsidRPr="00E37B49">
        <w:rPr>
          <w:color w:val="FF0000"/>
        </w:rPr>
        <w:t xml:space="preserve">does not </w:t>
      </w:r>
      <w:r>
        <w:t xml:space="preserve">tell us </w:t>
      </w:r>
      <w:r w:rsidRPr="00E37B49">
        <w:rPr>
          <w:color w:val="FF0000"/>
        </w:rPr>
        <w:t>which predictors are important</w:t>
      </w:r>
    </w:p>
    <w:p w14:paraId="069EB41A" w14:textId="707ECB95" w:rsidR="00926137" w:rsidRDefault="00926137" w:rsidP="00926137">
      <w:pPr>
        <w:ind w:left="360"/>
      </w:pPr>
      <w:r w:rsidRPr="00926137">
        <w:rPr>
          <w:highlight w:val="yellow"/>
        </w:rPr>
        <w:t>t-</w:t>
      </w:r>
      <w:proofErr w:type="gramStart"/>
      <w:r w:rsidRPr="00926137">
        <w:rPr>
          <w:highlight w:val="yellow"/>
        </w:rPr>
        <w:t>distribution ?</w:t>
      </w:r>
      <w:proofErr w:type="gramEnd"/>
      <w:r w:rsidR="00532047">
        <w:t xml:space="preserve"> -&gt; the shape is similar to normal distribution, but it has a tendency to yield more extreme points</w:t>
      </w:r>
    </w:p>
    <w:p w14:paraId="4B54FAFB" w14:textId="412A2CF6" w:rsidR="00A75E39" w:rsidRPr="00A75E39" w:rsidRDefault="00A75E39" w:rsidP="00926137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-μ</m:t>
              </m:r>
            </m:num>
            <m:den>
              <m:r>
                <w:rPr>
                  <w:rFonts w:ascii="Cambria Math" w:hAnsi="Cambria Math"/>
                </w:rPr>
                <m:t>σ∕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0A0BBC5A" w14:textId="68D54DB4" w:rsidR="00A75E39" w:rsidRPr="00A75E39" w:rsidRDefault="00A75E39" w:rsidP="00926137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-μ</m:t>
              </m:r>
            </m:num>
            <m:den>
              <m:r>
                <w:rPr>
                  <w:rFonts w:ascii="Cambria Math" w:hAnsi="Cambria Math"/>
                </w:rPr>
                <m:t>s∕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A12EF72" w14:textId="5ACAA9A1" w:rsidR="00A75E39" w:rsidRDefault="00A75E39" w:rsidP="00926137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t ~ s when </w:t>
      </w:r>
      <w:proofErr w:type="spellStart"/>
      <w:r>
        <w:rPr>
          <w:rFonts w:eastAsiaTheme="minorEastAsia"/>
        </w:rPr>
        <w:t>df</w:t>
      </w:r>
      <w:proofErr w:type="spellEnd"/>
      <w:r>
        <w:rPr>
          <w:rFonts w:eastAsiaTheme="minorEastAsia"/>
        </w:rPr>
        <w:t xml:space="preserve"> increases</w:t>
      </w:r>
    </w:p>
    <w:p w14:paraId="2BDA7F06" w14:textId="5320F545" w:rsidR="00340EBB" w:rsidRDefault="00340EBB" w:rsidP="00926137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the problem is most of the time, we do not know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value -&gt; use sample</w:t>
      </w:r>
    </w:p>
    <w:p w14:paraId="6CA95560" w14:textId="5E8D4507" w:rsidR="00A75E39" w:rsidRDefault="00A75E39" w:rsidP="00926137">
      <w:pPr>
        <w:ind w:left="360"/>
        <w:rPr>
          <w:rFonts w:eastAsiaTheme="minorEastAsia"/>
        </w:rPr>
      </w:pPr>
      <w:r>
        <w:rPr>
          <w:rFonts w:eastAsiaTheme="minorEastAsia"/>
        </w:rPr>
        <w:t>s: sample standard deviation</w:t>
      </w:r>
    </w:p>
    <w:p w14:paraId="6C9DFD60" w14:textId="2961DB6E" w:rsidR="001E7F17" w:rsidRDefault="001E7F17" w:rsidP="00926137">
      <w:pPr>
        <w:ind w:left="360"/>
        <w:rPr>
          <w:rFonts w:eastAsiaTheme="minorEastAsia"/>
        </w:rPr>
      </w:pPr>
      <w:r w:rsidRPr="005F0764">
        <w:rPr>
          <w:rFonts w:eastAsiaTheme="minorEastAsia"/>
          <w:highlight w:val="yellow"/>
        </w:rPr>
        <w:t>confidence interval</w:t>
      </w:r>
    </w:p>
    <w:p w14:paraId="2A2BCD33" w14:textId="6EECCEFA" w:rsidR="001E7F17" w:rsidRPr="00A75E39" w:rsidRDefault="001E7F17" w:rsidP="00926137">
      <w:pPr>
        <w:ind w:left="360"/>
      </w:pPr>
      <w:proofErr w:type="spellStart"/>
      <w:r w:rsidRPr="005F0764">
        <w:rPr>
          <w:rFonts w:eastAsiaTheme="minorEastAsia"/>
          <w:highlight w:val="yellow"/>
        </w:rPr>
        <w:t>boostrapping</w:t>
      </w:r>
      <w:proofErr w:type="spellEnd"/>
    </w:p>
    <w:sectPr w:rsidR="001E7F17" w:rsidRPr="00A75E39" w:rsidSect="00DE119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074F"/>
    <w:multiLevelType w:val="hybridMultilevel"/>
    <w:tmpl w:val="88DA9EE2"/>
    <w:lvl w:ilvl="0" w:tplc="1144A9D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72DD9"/>
    <w:multiLevelType w:val="hybridMultilevel"/>
    <w:tmpl w:val="AE28DD3C"/>
    <w:lvl w:ilvl="0" w:tplc="2F729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575168">
    <w:abstractNumId w:val="0"/>
  </w:num>
  <w:num w:numId="2" w16cid:durableId="1212301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1D"/>
    <w:rsid w:val="000350A9"/>
    <w:rsid w:val="00036113"/>
    <w:rsid w:val="000B4DFC"/>
    <w:rsid w:val="000C4632"/>
    <w:rsid w:val="00106316"/>
    <w:rsid w:val="0010799B"/>
    <w:rsid w:val="001B684C"/>
    <w:rsid w:val="001E7F17"/>
    <w:rsid w:val="002C0715"/>
    <w:rsid w:val="002D4B2D"/>
    <w:rsid w:val="00306C89"/>
    <w:rsid w:val="00340EBB"/>
    <w:rsid w:val="00362755"/>
    <w:rsid w:val="00402B27"/>
    <w:rsid w:val="004334FD"/>
    <w:rsid w:val="004363F7"/>
    <w:rsid w:val="0045329A"/>
    <w:rsid w:val="00462DD0"/>
    <w:rsid w:val="00486171"/>
    <w:rsid w:val="00521C41"/>
    <w:rsid w:val="00532047"/>
    <w:rsid w:val="00561932"/>
    <w:rsid w:val="005F0764"/>
    <w:rsid w:val="006725F1"/>
    <w:rsid w:val="00754879"/>
    <w:rsid w:val="007B59CD"/>
    <w:rsid w:val="00840FC0"/>
    <w:rsid w:val="008A2B86"/>
    <w:rsid w:val="008E68A5"/>
    <w:rsid w:val="00926137"/>
    <w:rsid w:val="00933AEB"/>
    <w:rsid w:val="009F09C5"/>
    <w:rsid w:val="00A529F3"/>
    <w:rsid w:val="00A75E39"/>
    <w:rsid w:val="00A83817"/>
    <w:rsid w:val="00A85BF8"/>
    <w:rsid w:val="00AE4E92"/>
    <w:rsid w:val="00B34C09"/>
    <w:rsid w:val="00B9388E"/>
    <w:rsid w:val="00BC0AFE"/>
    <w:rsid w:val="00C575AA"/>
    <w:rsid w:val="00CD1640"/>
    <w:rsid w:val="00D656A3"/>
    <w:rsid w:val="00DE1196"/>
    <w:rsid w:val="00E37B49"/>
    <w:rsid w:val="00E7091D"/>
    <w:rsid w:val="00EA14F4"/>
    <w:rsid w:val="00F11087"/>
    <w:rsid w:val="00F2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219F"/>
  <w15:chartTrackingRefBased/>
  <w15:docId w15:val="{1513D040-E9AE-4DB1-9DF0-611EB41B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88E"/>
    <w:rPr>
      <w:color w:val="808080"/>
    </w:rPr>
  </w:style>
  <w:style w:type="paragraph" w:styleId="ListParagraph">
    <w:name w:val="List Paragraph"/>
    <w:basedOn w:val="Normal"/>
    <w:uiPriority w:val="34"/>
    <w:qFormat/>
    <w:rsid w:val="000B4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2023-03-12T03:25:00Z</dcterms:created>
  <dcterms:modified xsi:type="dcterms:W3CDTF">2023-03-29T03:08:00Z</dcterms:modified>
</cp:coreProperties>
</file>