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Times New Roman" w:cs="Times New Roman" w:eastAsia="Times New Roman" w:hAnsi="Times New Roman"/>
          <w:b/>
          <w:bCs/>
          <w:sz w:val="32"/>
          <w:szCs w:val="32"/>
        </w:rPr>
        <w:t xml:space="preserve">Tổng quan tình hình nghiên cứu (Related Work)</w:t>
      </w:r>
    </w:p>
    <w:p>
      <w:pPr>
        <w:pStyle w:val="Heading2"/>
      </w:pPr>
      <w:r>
        <w:rPr>
          <w:rFonts w:ascii="Times New Roman" w:cs="Times New Roman" w:eastAsia="Times New Roman" w:hAnsi="Times New Roman"/>
          <w:b/>
          <w:bCs/>
          <w:sz w:val="26"/>
          <w:szCs w:val="26"/>
        </w:rPr>
        <w:t xml:space="preserve">1. Đánh giá chất lượng ảnh hướng máy và hướng tác vụ</w:t>
      </w:r>
    </w:p>
    <w:p>
      <w:pPr>
        <w:spacing w:after="120" w:line="276"/>
        <w:jc w:val="both"/>
      </w:pPr>
      <w:r>
        <w:rPr>
          <w:rFonts w:ascii="Times New Roman" w:cs="Times New Roman" w:eastAsia="Times New Roman" w:hAnsi="Times New Roman"/>
          <w:sz w:val="24"/>
          <w:szCs w:val="24"/>
        </w:rPr>
        <w:t xml:space="preserve">Đánh giá chất lượng ảnh (Image Quality Assessment – IQA) truyền thống đo mức độ ảnh dễ chịu với mắt người. Gần đây, hướng nghiên cứu chuyển sang đo chất lượng theo góc nhìn của máy: một tấm ảnh được xem là tốt nếu giữ được bằng chứng thị giác giúp mô hình phía sau dự đoán ổn định. TOPIQ [1] là đại diện tiêu biểu cho nhánh phương pháp, dùng ngữ nghĩa cấp cao dẫn dắt mạng tập trung vào vùng méo quan trọng và đạt kết quả vượt trội trên nhiều bộ dữ liệu chuẩn. Bước chuyển về tư duy thể hiện rõ nhất ở [2], nơi các tác giả xây dựng cơ sở dữ liệu </w:t>
      </w:r>
      <w:r>
        <w:rPr>
          <w:rFonts w:ascii="Times New Roman" w:cs="Times New Roman" w:eastAsia="Times New Roman" w:hAnsi="Times New Roman"/>
          <w:i/>
          <w:iCs/>
          <w:sz w:val="24"/>
          <w:szCs w:val="24"/>
        </w:rPr>
        <w:t xml:space="preserve">Machine Preference Database</w:t>
      </w:r>
      <w:r>
        <w:rPr>
          <w:rFonts w:ascii="Times New Roman" w:cs="Times New Roman" w:eastAsia="Times New Roman" w:hAnsi="Times New Roman"/>
          <w:sz w:val="24"/>
          <w:szCs w:val="24"/>
        </w:rPr>
        <w:t xml:space="preserve"> với 2,25 triệu nhãn và chứng minh rằng các thước đo IQA hiện hành vốn thiên về con người, không phản ánh đúng “sở thích” của máy. Đây chính là khung tư duy trung tâm của đề tài: một tấm ảnh chỉ hữu dụng khi phù hợp với tác vụ xử lý phía sau.</w:t>
      </w:r>
    </w:p>
    <w:p>
      <w:pPr>
        <w:spacing w:after="120" w:line="276"/>
        <w:jc w:val="both"/>
      </w:pPr>
      <w:r>
        <w:rPr>
          <w:rFonts w:ascii="Times New Roman" w:cs="Times New Roman" w:eastAsia="Times New Roman" w:hAnsi="Times New Roman"/>
          <w:sz w:val="24"/>
          <w:szCs w:val="24"/>
        </w:rPr>
        <w:t xml:space="preserve">Ở khía cạnh phương pháp có thể triển khai tại hiện trường, đánh giá không cần ảnh tham chiếu (No-Reference IQA – NR-IQA) là hướng phù hợp vì không đòi hỏi ảnh gốc để so sánh. Bài tổng quan của Mao và cộng sự [3] hệ thống hóa NR-IQA từ đặc trưng thủ công đến học sâu và chỉ ra các thách thức còn tồn tại, trong khi [4] nâng độ tin cậy của NR-IQA bằng cách học tiên nghiệm về suy giảm chất lượng. Các kỹ thuật này có thể được vận dụng để phát hiện ảnh dừa bị mờ, thiếu sáng hay nhiễu ngay khi chụp.</w:t>
      </w:r>
    </w:p>
    <w:p>
      <w:pPr>
        <w:pStyle w:val="Heading2"/>
      </w:pPr>
      <w:r>
        <w:rPr>
          <w:rFonts w:ascii="Times New Roman" w:cs="Times New Roman" w:eastAsia="Times New Roman" w:hAnsi="Times New Roman"/>
          <w:b/>
          <w:bCs/>
          <w:sz w:val="26"/>
          <w:szCs w:val="26"/>
        </w:rPr>
        <w:t xml:space="preserve">2. Chất lượng ảnh và thị giác máy trong nông nghiệp thông minh</w:t>
      </w:r>
    </w:p>
    <w:p>
      <w:pPr>
        <w:spacing w:after="120" w:line="276"/>
        <w:jc w:val="both"/>
      </w:pPr>
      <w:r>
        <w:rPr>
          <w:rFonts w:ascii="Times New Roman" w:cs="Times New Roman" w:eastAsia="Times New Roman" w:hAnsi="Times New Roman"/>
          <w:sz w:val="24"/>
          <w:szCs w:val="24"/>
        </w:rPr>
        <w:t xml:space="preserve">Trong bối cảnh nông nghiệp, khoảng cách giữa ảnh phòng lab và ảnh thực địa là vấn đề nổi cộm. Bộ dữ liệu PlantSeg [5] cho thấy các mô hình chẩn đoán bệnh sụt hiệu năng đáng kể khi chuyển từ ảnh nền sạch sang ảnh thực địa với nền phức tạp và điều kiện chụp đa dạng. Bài tổng quan [6] về học sâu trên ảnh UAV cho phát hiện sâu bệnh cũng nhấn mạnh chất lượng ảnh và điều kiện đồng ruộng là rào cản chính. Những công trình này là động cơ trực tiếp cho việc lọc chất lượng ảnh trước khi đưa vào các tác vụ phân tích.</w:t>
      </w:r>
    </w:p>
    <w:p>
      <w:pPr>
        <w:pStyle w:val="Heading2"/>
      </w:pPr>
      <w:r>
        <w:rPr>
          <w:rFonts w:ascii="Times New Roman" w:cs="Times New Roman" w:eastAsia="Times New Roman" w:hAnsi="Times New Roman"/>
          <w:b/>
          <w:bCs/>
          <w:sz w:val="26"/>
          <w:szCs w:val="26"/>
        </w:rPr>
        <w:t xml:space="preserve">3. Các tác vụ downstream trên cây dừa</w:t>
      </w:r>
    </w:p>
    <w:p>
      <w:pPr>
        <w:spacing w:after="120" w:line="276"/>
        <w:jc w:val="both"/>
      </w:pPr>
      <w:r>
        <w:rPr>
          <w:rFonts w:ascii="Times New Roman" w:cs="Times New Roman" w:eastAsia="Times New Roman" w:hAnsi="Times New Roman"/>
          <w:sz w:val="24"/>
          <w:szCs w:val="24"/>
        </w:rPr>
        <w:t xml:space="preserve">Các tác vụ mà độ hữu dụng của ảnh cần phục vụ đã được nghiên cứu riêng rẽ. Với tác vụ đếm, [8] phát hiện và phân loại cây dừa từ ảnh UAV bằng Faster R-CNN và Mask R-CNN, với kết quả phụ thuộc mạnh vào góc chụp và mức độ che khuất. Với tác vụ đánh giá độ chín, [7] kết hợp Mask R-CNN và hệ mờ để xác định độ chín trái dừa, còn [9] tổng quan rộng các phương pháp nhận dạng độ chín trái cây bằng học sâu. Đáng chú ý, các mô hình dừa hiện có [7], [8] đều dựa trên kiến trúc nặng (Mask R-CNN, Faster R-CNN), khó chạy trực tiếp tại hiện trường.</w:t>
      </w:r>
    </w:p>
    <w:p>
      <w:pPr>
        <w:pStyle w:val="Heading2"/>
      </w:pPr>
      <w:r>
        <w:rPr>
          <w:rFonts w:ascii="Times New Roman" w:cs="Times New Roman" w:eastAsia="Times New Roman" w:hAnsi="Times New Roman"/>
          <w:b/>
          <w:bCs/>
          <w:sz w:val="26"/>
          <w:szCs w:val="26"/>
        </w:rPr>
        <w:t xml:space="preserve">4. Mô hình nhẹ chạy trên thiết bị di động và biên</w:t>
      </w:r>
    </w:p>
    <w:p>
      <w:pPr>
        <w:spacing w:after="120" w:line="276"/>
        <w:jc w:val="both"/>
      </w:pPr>
      <w:r>
        <w:rPr>
          <w:rFonts w:ascii="Times New Roman" w:cs="Times New Roman" w:eastAsia="Times New Roman" w:hAnsi="Times New Roman"/>
          <w:sz w:val="24"/>
          <w:szCs w:val="24"/>
        </w:rPr>
        <w:t xml:space="preserve">Vì ảnh dừa được chụp ngay tại hiện trường bằng flycam hoặc điện thoại, khả năng chạy mô hình nhẹ trên thiết bị di động/biên là yêu cầu thực tiễn để phản hồi tức thì. Nhiều công trình gần đây cho thấy điều này khả thi: [10] tối ưu MobileNet thành mô hình chỉ khoảng 389 nghìn tham số (~1,46 MB) mà vẫn đạt ~98% độ chính xác chẩn đoán bệnh lá; [11] triển khai biến thể YOLO nhẹ (Edge-YOLOv11) phát hiện quả trên UAV trong tán dày; [12] kiểm chứng YOLOv8n cải tiến chạy trực tiếp trên thiết bị biên. Các nghiên cứu này cung cấp nền tảng kỹ thuật cho hướng mobile-run, nhưng đều mặc định ảnh đầu vào đã đạt chuẩn và không kiểm tra ảnh có đáng xử lý hay không.</w:t>
      </w:r>
    </w:p>
    <w:p>
      <w:pPr>
        <w:pStyle w:val="Heading2"/>
      </w:pPr>
      <w:r>
        <w:rPr>
          <w:rFonts w:ascii="Times New Roman" w:cs="Times New Roman" w:eastAsia="Times New Roman" w:hAnsi="Times New Roman"/>
          <w:b/>
          <w:bCs/>
          <w:sz w:val="26"/>
          <w:szCs w:val="26"/>
        </w:rPr>
        <w:t xml:space="preserve">5. Khoảng trống nghiên cứu</w:t>
      </w:r>
    </w:p>
    <w:p>
      <w:pPr>
        <w:spacing w:after="120" w:line="276"/>
        <w:jc w:val="both"/>
      </w:pPr>
      <w:r>
        <w:rPr>
          <w:rFonts w:ascii="Times New Roman" w:cs="Times New Roman" w:eastAsia="Times New Roman" w:hAnsi="Times New Roman"/>
          <w:sz w:val="24"/>
          <w:szCs w:val="24"/>
        </w:rPr>
        <w:t xml:space="preserve">Tổng hợp lại, các công trình IQA hiện đại [1]–[4] chủ yếu làm việc trên ảnh tự nhiên và chưa gắn với tác vụ nông nghiệp cụ thể. Các nghiên cứu về dừa và cây trồng [7]–[9] tập trung vào tác vụ downstream và mặc định ảnh đầu vào đủ tốt, không có bước đánh giá độ phù hợp của ảnh, cũng không cung cấp nhãn chất lượng/độ hữu dụng. Các mô hình nhẹ chạy trên thiết bị di động [10]–[12] tuy giải được bài toán triển khai tại hiện trường nhưng cũng bỏ qua việc kiểm tra ảnh có đáng xử lý hay không. Nói cách khác, chưa có nghiên cứu nào vừa đủ nhẹ để chạy trên flycam/điện thoại, vừa đánh giá ngay tại hiện trường liệu một tấm ảnh dừa có phù hợp cho từng tác vụ cụ thể (đếm trái, đánh giá độ chín, chẩn đoán sâu bệnh) hay không. Đề tài này lấp vào khoảng trống kép đó: một mô hình nhẹ, phân loại nhiều nhãn về độ hữu dụng của ảnh theo tác vụ, phản hồi tức thì để tránh lãng phí công thu thập dữ liệu tại hiện trường.</w:t>
      </w:r>
    </w:p>
    <w:p>
      <w:pPr>
        <w:spacing w:after="120" w:line="276"/>
        <w:jc w:val="both"/>
      </w:pPr>
      <w:r>
        <w:rPr>
          <w:rFonts w:ascii="Times New Roman" w:cs="Times New Roman" w:eastAsia="Times New Roman" w:hAnsi="Times New Roman"/>
          <w:i/>
          <w:iCs/>
          <w:sz w:val="24"/>
          <w:szCs w:val="24"/>
        </w:rPr>
        <w:t xml:space="preserve">Ghi chú: Số thứ tự [1]–[12] tương ứng với thứ tự các nghiên cứu trong bảng ma trận ở phụ lục. Lượt trích dẫn thay đổi theo thời gian; nên xác nhận lại trên Google Scholar trước khi nộp.</w:t>
      </w:r>
    </w:p>
    <w:p>
      <w:pPr>
        <w:sectPr>
          <w:pgSz w:w="12240" w:h="15840" w:orient="portrait"/>
          <w:pgMar w:top="1440" w:right="1440" w:bottom="1440" w:left="1440" w:header="708" w:footer="708" w:gutter="0"/>
          <w:pgNumType/>
          <w:docGrid w:linePitch="360"/>
        </w:sectPr>
      </w:pPr>
    </w:p>
    <w:p>
      <w:pPr>
        <w:spacing w:after="160"/>
        <w:jc w:val="center"/>
      </w:pPr>
      <w:r>
        <w:rPr>
          <w:rFonts w:ascii="Times New Roman" w:cs="Times New Roman" w:eastAsia="Times New Roman" w:hAnsi="Times New Roman"/>
          <w:b/>
          <w:bCs/>
          <w:sz w:val="28"/>
          <w:szCs w:val="28"/>
        </w:rPr>
        <w:t xml:space="preserve">Phụ lục: Bảng tổng quan tình hình nghiên cứu (Literature Review Matrix)</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900"/>
        <w:gridCol w:w="2100"/>
        <w:gridCol w:w="1900"/>
        <w:gridCol w:w="2000"/>
        <w:gridCol w:w="1880"/>
      </w:tblGrid>
      <w:tr>
        <w:trPr>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Nghiên cứu – Năm (Venue)</w:t>
            </w:r>
          </w:p>
        </w:tc>
        <w:tc>
          <w:tcPr>
            <w:tcW w:type="dxa" w:w="2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Câu hỏi / Mục tiêu nghiên cứu</w:t>
            </w:r>
          </w:p>
        </w:tc>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Phương pháp</w:t>
            </w:r>
          </w:p>
        </w:tc>
        <w:tc>
          <w:tcPr>
            <w:tcW w:type="dxa" w:w="21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Dữ liệu</w:t>
            </w:r>
          </w:p>
        </w:tc>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Kết quả chính</w:t>
            </w:r>
          </w:p>
        </w:tc>
        <w:tc>
          <w:tcPr>
            <w:tcW w:type="dxa" w:w="2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Điểm mạnh &amp; Hạn chế</w:t>
            </w:r>
          </w:p>
        </w:tc>
        <w:tc>
          <w:tcPr>
            <w:tcW w:type="dxa" w:w="188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Liên quan / Khoảng trống</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 </w:t>
            </w:r>
            <w:r>
              <w:rPr>
                <w:rFonts w:ascii="Times New Roman" w:cs="Times New Roman" w:eastAsia="Times New Roman" w:hAnsi="Times New Roman"/>
                <w:i/>
                <w:iCs/>
                <w:sz w:val="18"/>
                <w:szCs w:val="18"/>
              </w:rPr>
              <w:t xml:space="preserve">TOPIQ: A Top-Down Approach From Semantics to Distortions for IQA</w:t>
            </w:r>
          </w:p>
          <w:p>
            <w:pPr>
              <w:spacing w:after="40" w:line="240"/>
              <w:jc w:val="left"/>
            </w:pPr>
            <w:r>
              <w:rPr>
                <w:rFonts w:ascii="Times New Roman" w:cs="Times New Roman" w:eastAsia="Times New Roman" w:hAnsi="Times New Roman"/>
                <w:b/>
                <w:bCs/>
                <w:sz w:val="18"/>
                <w:szCs w:val="18"/>
              </w:rPr>
              <w:t xml:space="preserve">IEEE Trans. Image Processing, 2024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Xây dựng phương pháp IQA chính xác hơn bằng cách dẫn dắt mạng từ ngữ nghĩa cấp cao xuống vùng méo cục bộ.</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Thực nghiệm. Mạng CFANet coarse-to-fine, lan truyền ngữ nghĩa top-down; hỗ trợ cả FR-IQA và NR-IQA.</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Bộ IQA chuẩn (KonIQ, LIVE...); ảnh tự nhiên, không phải nông nghiệp; có nhãn điểm chất lượng (MOS).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Vượt các phương pháp trước trên nhiều bộ dữ liệu; hiệu quả tính toán tốt; mã nguồn mở.</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Tạp chí top ngành, cite cao.</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Đánh giá theo cảm nhận người, chưa gắn với tác vụ máy phía sau.</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Cung cấp phương pháp nền cho IQA; nhưng chưa xét độ hữu dụng theo tác vụ như đề tài.</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[2] </w:t>
            </w:r>
            <w:r>
              <w:rPr>
                <w:rFonts w:ascii="Times New Roman" w:cs="Times New Roman" w:eastAsia="Times New Roman" w:hAnsi="Times New Roman"/>
                <w:i/>
                <w:iCs/>
                <w:sz w:val="18"/>
                <w:szCs w:val="18"/>
              </w:rPr>
              <w:t xml:space="preserve">Image Quality Assessment: From Human to Machine Preference</w:t>
            </w:r>
          </w:p>
          <w:p>
            <w:pPr>
              <w:spacing w:after="40" w:line="240"/>
              <w:jc w:val="left"/>
            </w:pPr>
            <w:r>
              <w:rPr>
                <w:rFonts w:ascii="Times New Roman" w:cs="Times New Roman" w:eastAsia="Times New Roman" w:hAnsi="Times New Roman"/>
                <w:b/>
                <w:bCs/>
                <w:sz w:val="18"/>
                <w:szCs w:val="18"/>
              </w:rPr>
              <w:t xml:space="preserve">CVPR,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Chuyển IQA từ sở thích con người sang sở thích của máy: ảnh tốt là ảnh giúp máy dự đoán ổn định.</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Thực nghiệm. Xây Machine Preference Database (2,25 triệu nhãn); đánh giá IQA theo hành vi mô hình downstream.</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MPD quy mô lớn; ảnh tự nhiên đa dạng; nhãn theo phản ứng của máy (không phải nông nghiệp).</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Chứng minh IQA truyền thống thiên về người, không phản ánh sở thích của máy.</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Hội nghị hàng đầu; ý tưởng nền tảng.</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Không thuộc nông nghiệp; chưa xét nhiều tác vụ chuyên biệt cùng lúc.</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Khung tư duy trung tâm của đề tài: ảnh hữu dụng cho máy/tác vụ.</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[3] </w:t>
            </w:r>
            <w:r>
              <w:rPr>
                <w:rFonts w:ascii="Times New Roman" w:cs="Times New Roman" w:eastAsia="Times New Roman" w:hAnsi="Times New Roman"/>
                <w:i/>
                <w:iCs/>
                <w:sz w:val="18"/>
                <w:szCs w:val="18"/>
              </w:rPr>
              <w:t xml:space="preserve">No-Reference Image Quality Assessment: Past, Present, and Future</w:t>
            </w:r>
          </w:p>
          <w:p>
            <w:pPr>
              <w:spacing w:after="40" w:line="240"/>
              <w:jc w:val="left"/>
            </w:pPr>
            <w:r>
              <w:rPr>
                <w:rFonts w:ascii="Times New Roman" w:cs="Times New Roman" w:eastAsia="Times New Roman" w:hAnsi="Times New Roman"/>
                <w:b/>
                <w:bCs/>
                <w:sz w:val="18"/>
                <w:szCs w:val="18"/>
              </w:rPr>
              <w:t xml:space="preserve">Expert Systems (Wiley),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Tổng quan quá khứ–hiện tại–tương lai của NR-IQA (đánh giá không cần ảnh gốc).</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Bài tổng quan. Hệ thống hóa phương pháp, bộ dữ liệu và mạng nền.</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Không có bộ riêng; điểm lại các bộ IQA chuẩn.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Phân loại xu hướng từ đặc trưng thủ công đến học sâu; nêu các thách thức còn tồn tại.</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Tạp chí uy tín; cập nhật.</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Chung chung, không hướng nông nghiệp.</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Định vị phương pháp NR-IQA cho hệ thống đánh giá ảnh tại hiện trường.</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[4] </w:t>
            </w:r>
            <w:r>
              <w:rPr>
                <w:rFonts w:ascii="Times New Roman" w:cs="Times New Roman" w:eastAsia="Times New Roman" w:hAnsi="Times New Roman"/>
                <w:i/>
                <w:iCs/>
                <w:sz w:val="18"/>
                <w:szCs w:val="18"/>
              </w:rPr>
              <w:t xml:space="preserve">Learning Degradation Priors for Reliable No-Reference IQA</w:t>
            </w:r>
          </w:p>
          <w:p>
            <w:pPr>
              <w:spacing w:after="40" w:line="240"/>
              <w:jc w:val="left"/>
            </w:pPr>
            <w:r>
              <w:rPr>
                <w:rFonts w:ascii="Times New Roman" w:cs="Times New Roman" w:eastAsia="Times New Roman" w:hAnsi="Times New Roman"/>
                <w:b/>
                <w:bCs/>
                <w:sz w:val="18"/>
                <w:szCs w:val="18"/>
              </w:rPr>
              <w:t xml:space="preserve">Computer Vision and Image Understanding (Elsevier), 2024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Tăng độ tin cậy của NR-IQA bằng cách học tiên nghiệm về suy giảm chất lượng ảnh.</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Thực nghiệm. Học đặc trưng degradation, giảm phụ thuộc vào ngữ nghĩa.</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Bộ IQA chuẩn; ảnh tự nhiên; có nhãn chất lượng.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NR-IQA ổn định hơn ở các cảnh tương tự nhau.</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Tạp chí Elsevier uy tín.</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Không xét tác vụ nông nghiệp/downstream cụ thể.</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Kỹ thuật NR-IQA có thể dùng để đánh giá mờ/nhiễu của ảnh dừa.</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[5] </w:t>
            </w:r>
            <w:r>
              <w:rPr>
                <w:rFonts w:ascii="Times New Roman" w:cs="Times New Roman" w:eastAsia="Times New Roman" w:hAnsi="Times New Roman"/>
                <w:i/>
                <w:iCs/>
                <w:sz w:val="18"/>
                <w:szCs w:val="18"/>
              </w:rPr>
              <w:t xml:space="preserve">PlantSeg: A Large-Scale In-the-wild Dataset for Plant Disease Segmentation</w:t>
            </w:r>
          </w:p>
          <w:p>
            <w:pPr>
              <w:spacing w:after="40" w:line="240"/>
              <w:jc w:val="left"/>
            </w:pPr>
            <w:r>
              <w:rPr>
                <w:rFonts w:ascii="Times New Roman" w:cs="Times New Roman" w:eastAsia="Times New Roman" w:hAnsi="Times New Roman"/>
                <w:b/>
                <w:bCs/>
                <w:sz w:val="18"/>
                <w:szCs w:val="18"/>
              </w:rPr>
              <w:t xml:space="preserve">Nature Scientific Data,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Cung cấp bộ dữ liệu phân vùng bệnh cây quy mô lớn trong điều kiện thực địa.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Thực nghiệm / bộ dữ liệu. Ảnh in-the-wild; benchmark phân vùng.</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Ảnh thực địa nhiều loài, đa phân giải, nền phức tạp; nhãn vùng bệnh; không có nhãn chất lượng ảnh.</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Cho thấy mô hình sụt hiệu năng mạnh trên ảnh thực địa so với ảnh phòng lab.</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Nature Scientific Data; quy mô lớn.</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Không phải dừa; không đánh giá độ hữu dụng của ảnh.</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Động cơ trực tiếp: ảnh thực địa kém chất lượng làm hỏng tác vụ chẩn đoán bệnh.</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[6] </w:t>
            </w:r>
            <w:r>
              <w:rPr>
                <w:rFonts w:ascii="Times New Roman" w:cs="Times New Roman" w:eastAsia="Times New Roman" w:hAnsi="Times New Roman"/>
                <w:i/>
                <w:iCs/>
                <w:sz w:val="18"/>
                <w:szCs w:val="18"/>
              </w:rPr>
              <w:t xml:space="preserve">Intelligent Agriculture: Deep Learning in UAV-based Remote Sensing for Crop Diseases and Pests Detection</w:t>
            </w:r>
          </w:p>
          <w:p>
            <w:pPr>
              <w:spacing w:after="40" w:line="240"/>
              <w:jc w:val="left"/>
            </w:pPr>
            <w:r>
              <w:rPr>
                <w:rFonts w:ascii="Times New Roman" w:cs="Times New Roman" w:eastAsia="Times New Roman" w:hAnsi="Times New Roman"/>
                <w:b/>
                <w:bCs/>
                <w:sz w:val="18"/>
                <w:szCs w:val="18"/>
              </w:rPr>
              <w:t xml:space="preserve">Frontiers in Plant Science, 2024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Tổng quan học sâu trên ảnh UAV cho phát hiện sâu bệnh cây trồng.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Bài tổng quan. Hệ thống hóa mô hình và ứng dụng.</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Điểm lại ảnh UAV đa dạng; không có bộ riêng.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Nêu tiềm năng và thách thức, gồm chất lượng ảnh và điều kiện đồng ruộng.</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Frontiers in Plant Science (IF khá).</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Không tập trung IQA; không phải dừa.</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Bối cảnh nông nghiệp thông minh cho tác vụ sâu bệnh.</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[7] </w:t>
            </w:r>
            <w:r>
              <w:rPr>
                <w:rFonts w:ascii="Times New Roman" w:cs="Times New Roman" w:eastAsia="Times New Roman" w:hAnsi="Times New Roman"/>
                <w:i/>
                <w:iCs/>
                <w:sz w:val="18"/>
                <w:szCs w:val="18"/>
              </w:rPr>
              <w:t xml:space="preserve">Integrated Fuzzy and Deep Learning Model for Identification of Coconut Maturity</w:t>
            </w:r>
          </w:p>
          <w:p>
            <w:pPr>
              <w:spacing w:after="40" w:line="240"/>
              <w:jc w:val="left"/>
            </w:pPr>
            <w:r>
              <w:rPr>
                <w:rFonts w:ascii="Times New Roman" w:cs="Times New Roman" w:eastAsia="Times New Roman" w:hAnsi="Times New Roman"/>
                <w:b/>
                <w:bCs/>
                <w:sz w:val="18"/>
                <w:szCs w:val="18"/>
              </w:rPr>
              <w:t xml:space="preserve">Neural Computing and Applications (Springer), 2024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Xác định độ chín dừa tự động, không cần con người can thiệp.</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Thực nghiệm. Mask R-CNN kết hợp hệ mờ; trích màu, hình dạng, vết xước.</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Ảnh trái dừa; điều kiện gần thực tế; nhãn độ chín; không có nhãn chất lượng ảnh.</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Phân loại độ chín với độ chính xác cao.</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Tạp chí Springer uy tín; đúng đối tượng dừa.</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Mô hình nặng (Mask R-CNN); giả định ảnh đủ tốt; không lọc ảnh trước.</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Tác vụ độ chín — đầu ra IQA phục vụ; đồng thời cho thấy mô hình dừa hiện có còn nặng.</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[8] </w:t>
            </w:r>
            <w:r>
              <w:rPr>
                <w:rFonts w:ascii="Times New Roman" w:cs="Times New Roman" w:eastAsia="Times New Roman" w:hAnsi="Times New Roman"/>
                <w:i/>
                <w:iCs/>
                <w:sz w:val="18"/>
                <w:szCs w:val="18"/>
              </w:rPr>
              <w:t xml:space="preserve">Classification of Coconut Trees Within Plantations from UAV Images (Faster R-CNN &amp; Mask R-CNN)</w:t>
            </w:r>
          </w:p>
          <w:p>
            <w:pPr>
              <w:spacing w:after="40" w:line="240"/>
              <w:jc w:val="left"/>
            </w:pPr>
            <w:r>
              <w:rPr>
                <w:rFonts w:ascii="Times New Roman" w:cs="Times New Roman" w:eastAsia="Times New Roman" w:hAnsi="Times New Roman"/>
                <w:b/>
                <w:bCs/>
                <w:sz w:val="18"/>
                <w:szCs w:val="18"/>
              </w:rPr>
              <w:t xml:space="preserve">J. of Human, Earth, and Future, 2024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Phát hiện và phân loại cây dừa trong vườn từ ảnh UAV.</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Thực nghiệm. Faster R-CNN và Mask R-CNN.</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Ảnh UAV vườn dừa; thực địa; nhãn cây; không có nhãn chất lượng ảnh.</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Phát hiện cây dừa hiệu quả trong vườn.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Đúng tác vụ đếm; đối tượng dừa; ảnh thực địa.</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Mô hình nặng, khó chạy trực tiếp trên thiết bị biên; không xét ảnh che khuất.</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Tác vụ đếm — minh họa vì sao ảnh bị che khuất không phù hợp để đếm.</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[9] </w:t>
            </w:r>
            <w:r>
              <w:rPr>
                <w:rFonts w:ascii="Times New Roman" w:cs="Times New Roman" w:eastAsia="Times New Roman" w:hAnsi="Times New Roman"/>
                <w:i/>
                <w:iCs/>
                <w:sz w:val="18"/>
                <w:szCs w:val="18"/>
              </w:rPr>
              <w:t xml:space="preserve">A Review of Fruit Ripeness Recognition Methods Based on Deep Learning</w:t>
            </w:r>
          </w:p>
          <w:p>
            <w:pPr>
              <w:spacing w:after="40" w:line="240"/>
              <w:jc w:val="left"/>
            </w:pPr>
            <w:r>
              <w:rPr>
                <w:rFonts w:ascii="Times New Roman" w:cs="Times New Roman" w:eastAsia="Times New Roman" w:hAnsi="Times New Roman"/>
                <w:b/>
                <w:bCs/>
                <w:sz w:val="18"/>
                <w:szCs w:val="18"/>
              </w:rPr>
              <w:t xml:space="preserve">Cyber-Physical Systems (Taylor &amp; Francis),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Tổng quan phương pháp nhận dạng độ chín trái cây bằng học sâu.</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Bài tổng quan (~80 nghiên cứu).</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Không có bộ riêng; điểm lại nhiều loại trái cây.</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Hệ thống hóa các phương pháp và thách thức hiện tại.</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Cập nhật 2025; venue quốc tế.</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Không riêng cho dừa; không bàn về IQA.</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Định vị nhóm tác vụ độ chín trong bức tranh chung.</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[10] </w:t>
            </w:r>
            <w:r>
              <w:rPr>
                <w:rFonts w:ascii="Times New Roman" w:cs="Times New Roman" w:eastAsia="Times New Roman" w:hAnsi="Times New Roman"/>
                <w:i/>
                <w:iCs/>
                <w:sz w:val="18"/>
                <w:szCs w:val="18"/>
              </w:rPr>
              <w:t xml:space="preserve">Optimised MobileNet for Very Lightweight and Accurate Plant Leaf Disease Detection (V²PlantNet)</w:t>
            </w:r>
          </w:p>
          <w:p>
            <w:pPr>
              <w:spacing w:after="40" w:line="240"/>
              <w:jc w:val="left"/>
            </w:pPr>
            <w:r>
              <w:rPr>
                <w:rFonts w:ascii="Times New Roman" w:cs="Times New Roman" w:eastAsia="Times New Roman" w:hAnsi="Times New Roman"/>
                <w:b/>
                <w:bCs/>
                <w:sz w:val="18"/>
                <w:szCs w:val="18"/>
              </w:rPr>
              <w:t xml:space="preserve">Nature Scientific Reports,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Chẩn đoán bệnh lá cây bằng mô hình cực nhẹ, chính xác, chạy được trên thiết bị di động.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Thực nghiệm. MobileNet tối ưu (V²PlantNet), ~389 nghìn tham số, ~1,46 MB.</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Bộ ảnh bệnh lá; nhãn loại bệnh; không có nhãn chất lượng ảnh.</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Độ chính xác test ~98% với kích thước mô hình rất nhỏ.</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Nature Scientific Reports; siêu nhẹ, hợp điện thoại.</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Không phải dừa; giả định ảnh đầu vào đã đạt chuẩn.</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Bằng chứng khả thi của mô hình nhẹ trên di động — nền cho hướng mobile-run của đề tài.</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[11] </w:t>
            </w:r>
            <w:r>
              <w:rPr>
                <w:rFonts w:ascii="Times New Roman" w:cs="Times New Roman" w:eastAsia="Times New Roman" w:hAnsi="Times New Roman"/>
                <w:i/>
                <w:iCs/>
                <w:sz w:val="18"/>
                <w:szCs w:val="18"/>
              </w:rPr>
              <w:t xml:space="preserve">Edge-YOLOv11: Lightweight UAV Fruit Detection in Dense Canopies for Precision Agriculture</w:t>
            </w:r>
          </w:p>
          <w:p>
            <w:pPr>
              <w:spacing w:after="40" w:line="240"/>
              <w:jc w:val="left"/>
            </w:pPr>
            <w:r>
              <w:rPr>
                <w:rFonts w:ascii="Times New Roman" w:cs="Times New Roman" w:eastAsia="Times New Roman" w:hAnsi="Times New Roman"/>
                <w:b/>
                <w:bCs/>
                <w:sz w:val="18"/>
                <w:szCs w:val="18"/>
              </w:rPr>
              <w:t xml:space="preserve">Smart Agricultural Technology (Elsevier),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Phát hiện trái cây từ UAV trong tán dày bằng mô hình nhẹ.</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Thực nghiệm. Edge-YOLOv11 tối ưu cho UAV.</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Ảnh UAV vườn cây; nhãn quả; không có nhãn chất lượng ảnh.</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Nhẹ, chính xác cho tán dày, chạy được trên UAV.</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Đúng kịch bản flycam.</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Không phải dừa; không lọc ảnh trước khi xử lý.</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Trực tiếp cho kịch bản flycam của đề tài.</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[12] </w:t>
            </w:r>
            <w:r>
              <w:rPr>
                <w:rFonts w:ascii="Times New Roman" w:cs="Times New Roman" w:eastAsia="Times New Roman" w:hAnsi="Times New Roman"/>
                <w:i/>
                <w:iCs/>
                <w:sz w:val="18"/>
                <w:szCs w:val="18"/>
              </w:rPr>
              <w:t xml:space="preserve">Accurate Orah Fruit Detection Using Lightweight Improved YOLOv8n Verified by Optimized Deployment on Edge Device</w:t>
            </w:r>
          </w:p>
          <w:p>
            <w:pPr>
              <w:spacing w:after="40" w:line="240"/>
              <w:jc w:val="left"/>
            </w:pPr>
            <w:r>
              <w:rPr>
                <w:rFonts w:ascii="Times New Roman" w:cs="Times New Roman" w:eastAsia="Times New Roman" w:hAnsi="Times New Roman"/>
                <w:b/>
                <w:bCs/>
                <w:sz w:val="18"/>
                <w:szCs w:val="18"/>
              </w:rPr>
              <w:t xml:space="preserve">Artificial Intelligence in Agriculture (Elsevier),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Phát hiện trái Orah (họ cam quýt) chính xác bằng YOLOv8n cải tiến, kiểm chứng trên thiết bị biên.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Thực nghiệm. YOLOv8n nhẹ; triển khai tối ưu trên edge.</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Ảnh trái Orah thực địa; nhãn quả; không có nhãn chất lượng ảnh.</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Độ chính xác cao, tốc độ tốt sau khi tối ưu triển khai.</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b/>
                <w:bCs/>
                <w:sz w:val="18"/>
                <w:szCs w:val="18"/>
              </w:rPr>
              <w:t xml:space="preserve">Mạnh: </w:t>
            </w:r>
            <w:r>
              <w:rPr>
                <w:rFonts w:ascii="Times New Roman" w:cs="Times New Roman" w:eastAsia="Times New Roman" w:hAnsi="Times New Roman"/>
                <w:sz w:val="18"/>
                <w:szCs w:val="18"/>
              </w:rPr>
              <w:t xml:space="preserve">Elsevier; kiểm chứng edge thực tế.</w:t>
            </w:r>
          </w:p>
          <w:p>
            <w:pPr>
              <w:spacing w:after="40" w:line="240"/>
              <w:jc w:val="left"/>
            </w:pPr>
            <w:r>
              <w:rPr>
                <w:rFonts w:ascii="Times New Roman" w:cs="Times New Roman" w:eastAsia="Times New Roman" w:hAnsi="Times New Roman"/>
                <w:b/>
                <w:bCs/>
                <w:sz w:val="18"/>
                <w:szCs w:val="18"/>
              </w:rPr>
              <w:t xml:space="preserve">Yếu: </w:t>
            </w:r>
            <w:r>
              <w:rPr>
                <w:rFonts w:ascii="Times New Roman" w:cs="Times New Roman" w:eastAsia="Times New Roman" w:hAnsi="Times New Roman"/>
                <w:sz w:val="18"/>
                <w:szCs w:val="18"/>
              </w:rPr>
              <w:t xml:space="preserve">Cây trồng khác; giả định ảnh đầu vào đủ tốt.</w:t>
            </w:r>
          </w:p>
        </w:tc>
        <w:tc>
          <w:tcPr>
            <w:tcW w:type="dxa" w:w="18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40"/>
              <w:jc w:val="left"/>
            </w:pPr>
            <w:r>
              <w:rPr>
                <w:rFonts w:ascii="Times New Roman" w:cs="Times New Roman" w:eastAsia="Times New Roman" w:hAnsi="Times New Roman"/>
                <w:sz w:val="18"/>
                <w:szCs w:val="18"/>
              </w:rPr>
              <w:t xml:space="preserve">Bằng chứng mô hình nhẹ phát hiện/đếm trái chạy được trên thiết bị biên.</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2026-07-09T18:08:22.967Z</dcterms:created>
  <dcterms:modified xsi:type="dcterms:W3CDTF">2026-07-09T18:08:22.976Z</dcterms:modified>
</cp:coreProperties>
</file>

<file path=docProps/custom.xml><?xml version="1.0" encoding="utf-8"?>
<Properties xmlns="http://schemas.openxmlformats.org/officeDocument/2006/custom-properties" xmlns:vt="http://schemas.openxmlformats.org/officeDocument/2006/docPropsVTypes"/>
</file>