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Phân tích:</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90"/>
        <w:gridCol w:w="2160"/>
        <w:gridCol w:w="5190"/>
        <w:tblGridChange w:id="0">
          <w:tblGrid>
            <w:gridCol w:w="1500"/>
            <w:gridCol w:w="1590"/>
            <w:gridCol w:w="216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 / 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Đạt / Chưa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Lý do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Viết đúng quy tắc Given-When-Then.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Áp dụng đúng quy chuẩn DoD.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Chưa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Gây mơ hồ, không thể xác định rõ tiêu chí để tester kiểm tra.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Chưa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Case kiểm thử này chưa được thực hiện.</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Chưa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Lỗi ở Đ4 chưa được kiểm thử.</w:t>
            </w:r>
          </w:p>
        </w:tc>
      </w:tr>
    </w:tbl>
    <w:p w:rsidR="00000000" w:rsidDel="00000000" w:rsidP="00000000" w:rsidRDefault="00000000" w:rsidRPr="00000000" w14:paraId="0000001A">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Vá lỗi:</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Đ3: “Given người dùng chọn thanh toán bằng RikkeiPay, When xác nhận giao dịch, Then thời gian phản hồi hệ thống hoàn tất giao dịch và gửi thông báo lên màn hình.”</w:t>
      </w:r>
    </w:p>
    <w:p w:rsidR="00000000" w:rsidDel="00000000" w:rsidP="00000000" w:rsidRDefault="00000000" w:rsidRPr="00000000" w14:paraId="0000001C">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Đ5: “Mã nguồn dự án đã được deploy lên môi, sau khi kiểm thử không có lỗi nghiêm trọng xảy ra, có thể giao Product Owner nghiệm thu.”</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Kết luận: Chưa hoàn thành.</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sz w:val="24"/>
          <w:szCs w:val="24"/>
          <w:rtl w:val="0"/>
        </w:rPr>
        <w:t xml:space="preserve">→ Hướng xử lý: Bổ sung chính thức phát biểu Đ4 vào danh sách AC để kiểm thử lại toàn diện trước khi mang ra Sprint Review lần tiếp theo.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