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600" w:rsidRDefault="00690600" w:rsidP="00690600">
      <w:pPr>
        <w:pStyle w:val="Heading1"/>
        <w:jc w:val="center"/>
        <w:rPr>
          <w:lang w:val="en-US"/>
        </w:rPr>
      </w:pPr>
      <w:r>
        <w:rPr>
          <w:lang w:val="en-US"/>
        </w:rPr>
        <w:t>Software Requirements Specifications</w:t>
      </w:r>
    </w:p>
    <w:p w:rsidR="00690600" w:rsidRDefault="00690600" w:rsidP="00690600">
      <w:pPr>
        <w:pStyle w:val="Heading1"/>
        <w:jc w:val="center"/>
        <w:rPr>
          <w:lang w:val="en-US"/>
        </w:rPr>
      </w:pPr>
      <w:r>
        <w:rPr>
          <w:lang w:val="en-US"/>
        </w:rPr>
        <w:t>HUB</w:t>
      </w:r>
    </w:p>
    <w:p w:rsidR="00DB43F1" w:rsidRPr="00ED6AB8" w:rsidRDefault="00BE373D" w:rsidP="00ED6AB8">
      <w:pPr>
        <w:pStyle w:val="Heading2"/>
        <w:numPr>
          <w:ilvl w:val="0"/>
          <w:numId w:val="2"/>
        </w:numPr>
        <w:ind w:left="0" w:firstLine="0"/>
        <w:rPr>
          <w:rFonts w:asciiTheme="minorHAnsi" w:hAnsiTheme="minorHAnsi"/>
          <w:color w:val="000000" w:themeColor="text1"/>
          <w:lang w:val="en-US"/>
        </w:rPr>
      </w:pPr>
      <w:r w:rsidRPr="00ED6AB8">
        <w:rPr>
          <w:rFonts w:asciiTheme="minorHAnsi" w:hAnsiTheme="minorHAnsi"/>
          <w:color w:val="000000" w:themeColor="text1"/>
          <w:lang w:val="en-US"/>
        </w:rPr>
        <w:t>Purpose</w:t>
      </w:r>
    </w:p>
    <w:p w:rsidR="00BE373D" w:rsidRPr="00ED6AB8" w:rsidRDefault="00BE373D">
      <w:pPr>
        <w:rPr>
          <w:lang w:val="en-US"/>
        </w:rPr>
      </w:pPr>
      <w:r w:rsidRPr="00ED6AB8">
        <w:rPr>
          <w:lang w:val="en-US"/>
        </w:rPr>
        <w:t>The purpose of this document is to give a detailed description of the requirements for the “HUB” application.</w:t>
      </w:r>
    </w:p>
    <w:p w:rsidR="00BE373D" w:rsidRPr="00ED6AB8" w:rsidRDefault="00BE373D" w:rsidP="00ED6AB8">
      <w:pPr>
        <w:pStyle w:val="Heading2"/>
        <w:numPr>
          <w:ilvl w:val="0"/>
          <w:numId w:val="2"/>
        </w:numPr>
        <w:ind w:left="0" w:firstLine="0"/>
        <w:rPr>
          <w:rFonts w:asciiTheme="minorHAnsi" w:hAnsiTheme="minorHAnsi"/>
          <w:color w:val="000000" w:themeColor="text1"/>
          <w:lang w:val="en-US"/>
        </w:rPr>
      </w:pPr>
      <w:r w:rsidRPr="00ED6AB8">
        <w:rPr>
          <w:rFonts w:asciiTheme="minorHAnsi" w:hAnsiTheme="minorHAnsi"/>
          <w:color w:val="000000" w:themeColor="text1"/>
          <w:lang w:val="en-US"/>
        </w:rPr>
        <w:t>Scope</w:t>
      </w:r>
    </w:p>
    <w:p w:rsidR="00BE373D" w:rsidRPr="00ED6AB8" w:rsidRDefault="00BE373D" w:rsidP="00BE373D">
      <w:pPr>
        <w:autoSpaceDE w:val="0"/>
        <w:autoSpaceDN w:val="0"/>
        <w:adjustRightInd w:val="0"/>
        <w:spacing w:after="0" w:line="240" w:lineRule="auto"/>
        <w:rPr>
          <w:b/>
          <w:lang w:val="en-US"/>
        </w:rPr>
      </w:pPr>
      <w:r w:rsidRPr="00ED6AB8">
        <w:rPr>
          <w:lang w:val="en-US"/>
        </w:rPr>
        <w:t xml:space="preserve">HUB is </w:t>
      </w:r>
      <w:r w:rsidRPr="00ED6AB8">
        <w:rPr>
          <w:rFonts w:eastAsia="SourceSansRoman-Regular" w:cs="SourceSansRoman-Regular"/>
          <w:sz w:val="24"/>
          <w:szCs w:val="24"/>
          <w:lang w:val="en-US"/>
        </w:rPr>
        <w:t>platform for automatically transferring data required by a project from the data-lake to the project’s space, based upon subscriptions made by that project.</w:t>
      </w:r>
      <w:r w:rsidR="0013272F">
        <w:rPr>
          <w:rFonts w:eastAsia="SourceSansRoman-Regular" w:cs="SourceSansRoman-Regular"/>
          <w:sz w:val="24"/>
          <w:szCs w:val="24"/>
          <w:lang w:val="en-US"/>
        </w:rPr>
        <w:t xml:space="preserve"> The subscription is made by an administrative user. </w:t>
      </w:r>
    </w:p>
    <w:p w:rsidR="006A3110" w:rsidRPr="00ED6AB8" w:rsidRDefault="006A3110" w:rsidP="00ED6AB8">
      <w:pPr>
        <w:pStyle w:val="Heading2"/>
        <w:numPr>
          <w:ilvl w:val="0"/>
          <w:numId w:val="2"/>
        </w:numPr>
        <w:ind w:left="0" w:firstLine="0"/>
        <w:rPr>
          <w:rFonts w:asciiTheme="minorHAnsi" w:hAnsiTheme="minorHAnsi"/>
          <w:color w:val="000000" w:themeColor="text1"/>
          <w:lang w:val="en-US"/>
        </w:rPr>
      </w:pPr>
      <w:r w:rsidRPr="00ED6AB8">
        <w:rPr>
          <w:rFonts w:asciiTheme="minorHAnsi" w:hAnsiTheme="minorHAnsi"/>
          <w:color w:val="000000" w:themeColor="text1"/>
          <w:lang w:val="en-US"/>
        </w:rPr>
        <w:t xml:space="preserve">Overall description </w:t>
      </w:r>
    </w:p>
    <w:p w:rsidR="006A3110" w:rsidRPr="00ED6AB8" w:rsidRDefault="006A3110">
      <w:pPr>
        <w:rPr>
          <w:lang w:val="en-US"/>
        </w:rPr>
      </w:pPr>
      <w:r w:rsidRPr="00ED6AB8">
        <w:rPr>
          <w:lang w:val="en-US"/>
        </w:rPr>
        <w:t>This section will give an overview of the whole system. The system will be explained in its context to show how the system interacts with other systems and introduce the basic functionality of it.</w:t>
      </w:r>
    </w:p>
    <w:p w:rsidR="006A3110" w:rsidRPr="00ED6AB8" w:rsidRDefault="00ED6AB8">
      <w:pPr>
        <w:rPr>
          <w:lang w:val="en-US"/>
        </w:rPr>
      </w:pPr>
      <w:r w:rsidRPr="00ED6AB8">
        <w:rPr>
          <w:lang w:val="en-US"/>
        </w:rPr>
        <w:t>The development of the platform includes the development of the following components:</w:t>
      </w:r>
    </w:p>
    <w:p w:rsidR="00ED6AB8" w:rsidRPr="00ED6AB8" w:rsidRDefault="00ED6AB8" w:rsidP="00ED6AB8">
      <w:pPr>
        <w:autoSpaceDE w:val="0"/>
        <w:autoSpaceDN w:val="0"/>
        <w:adjustRightInd w:val="0"/>
        <w:spacing w:after="0" w:line="240" w:lineRule="auto"/>
        <w:rPr>
          <w:rFonts w:eastAsia="SourceSansRoman-Regular" w:cs="SourceSansRoman-Regular"/>
          <w:lang w:val="en-US"/>
        </w:rPr>
      </w:pPr>
      <w:r w:rsidRPr="00ED6AB8">
        <w:rPr>
          <w:rFonts w:eastAsia="SourceSansRoman-Regular" w:cs="SourceSansRoman-Regular"/>
          <w:lang w:val="en-US"/>
        </w:rPr>
        <w:t>-</w:t>
      </w:r>
      <w:r w:rsidR="00D756F6" w:rsidRPr="00D756F6">
        <w:rPr>
          <w:rFonts w:eastAsia="SourceSansRoman-Regular" w:cs="SourceSansRoman-Bold"/>
          <w:bCs/>
          <w:lang w:val="en-US"/>
        </w:rPr>
        <w:t xml:space="preserve"> </w:t>
      </w:r>
      <w:r w:rsidR="00D756F6" w:rsidRPr="00D756F6">
        <w:rPr>
          <w:rFonts w:eastAsia="SourceSansRoman-Regular" w:cs="SourceSansRoman-Bold"/>
          <w:b/>
          <w:bCs/>
          <w:lang w:val="en-US"/>
        </w:rPr>
        <w:t>HTML/CSS, JS:</w:t>
      </w:r>
      <w:r w:rsidRPr="00ED6AB8">
        <w:rPr>
          <w:rFonts w:eastAsia="SourceSansRoman-Regular" w:cs="SourceSansRoman-Regular"/>
          <w:lang w:val="en-US"/>
        </w:rPr>
        <w:t xml:space="preserve"> Develop an UI that allows user to choose the</w:t>
      </w:r>
      <w:r w:rsidR="00D756F6">
        <w:rPr>
          <w:rFonts w:eastAsia="SourceSansRoman-Regular" w:cs="SourceSansRoman-Regular"/>
          <w:lang w:val="en-US"/>
        </w:rPr>
        <w:t xml:space="preserve"> data he wants to subscribe to</w:t>
      </w:r>
    </w:p>
    <w:p w:rsidR="00ED6AB8" w:rsidRPr="00ED6AB8" w:rsidRDefault="00ED6AB8" w:rsidP="00ED6AB8">
      <w:pPr>
        <w:autoSpaceDE w:val="0"/>
        <w:autoSpaceDN w:val="0"/>
        <w:adjustRightInd w:val="0"/>
        <w:spacing w:after="0" w:line="240" w:lineRule="auto"/>
        <w:rPr>
          <w:rFonts w:eastAsia="SourceSansRoman-Regular" w:cs="SourceSansRoman-Bold"/>
          <w:bCs/>
          <w:lang w:val="en-US"/>
        </w:rPr>
      </w:pPr>
      <w:r w:rsidRPr="00ED6AB8">
        <w:rPr>
          <w:rFonts w:eastAsia="SourceSansRoman-Regular" w:cs="SourceSansRoman-Regular"/>
          <w:lang w:val="en-US"/>
        </w:rPr>
        <w:t xml:space="preserve">- </w:t>
      </w:r>
      <w:r w:rsidR="00D756F6" w:rsidRPr="00D756F6">
        <w:rPr>
          <w:rFonts w:eastAsia="SourceSansRoman-Regular" w:cs="SourceSansRoman-Regular"/>
          <w:b/>
          <w:lang w:val="en-US"/>
        </w:rPr>
        <w:t>Python:</w:t>
      </w:r>
      <w:r w:rsidR="00D756F6">
        <w:rPr>
          <w:rFonts w:eastAsia="SourceSansRoman-Regular" w:cs="SourceSansRoman-Regular"/>
          <w:lang w:val="en-US"/>
        </w:rPr>
        <w:t xml:space="preserve"> </w:t>
      </w:r>
      <w:r w:rsidRPr="00ED6AB8">
        <w:rPr>
          <w:rFonts w:eastAsia="SourceSansRoman-Regular" w:cs="SourceSansRoman-Regular"/>
          <w:lang w:val="en-US"/>
        </w:rPr>
        <w:t>Check for user right to access to the data (</w:t>
      </w:r>
      <w:r w:rsidRPr="00ED6AB8">
        <w:rPr>
          <w:rFonts w:eastAsia="SourceSansRoman-Regular" w:cs="SourceSansRoman-Bold"/>
          <w:bCs/>
          <w:lang w:val="en-US"/>
        </w:rPr>
        <w:t xml:space="preserve">LDAP/Ranger </w:t>
      </w:r>
      <w:r w:rsidRPr="00ED6AB8">
        <w:rPr>
          <w:rFonts w:eastAsia="SourceSansRoman-Regular" w:cs="SourceSansRoman-Regular"/>
          <w:lang w:val="en-US"/>
        </w:rPr>
        <w:t xml:space="preserve">query), access to data on the </w:t>
      </w:r>
      <w:r w:rsidRPr="00ED6AB8">
        <w:rPr>
          <w:rFonts w:eastAsia="SourceSansRoman-Regular" w:cs="SourceSansRoman-Bold"/>
          <w:bCs/>
          <w:lang w:val="en-US"/>
        </w:rPr>
        <w:t>HDFS</w:t>
      </w:r>
      <w:r w:rsidR="00D756F6">
        <w:rPr>
          <w:rFonts w:eastAsia="SourceSansRoman-Regular" w:cs="SourceSansRoman-Bold"/>
          <w:bCs/>
          <w:lang w:val="en-US"/>
        </w:rPr>
        <w:t xml:space="preserve"> </w:t>
      </w:r>
    </w:p>
    <w:p w:rsidR="00ED6AB8" w:rsidRPr="00ED6AB8" w:rsidRDefault="00ED6AB8" w:rsidP="00ED6AB8">
      <w:pPr>
        <w:autoSpaceDE w:val="0"/>
        <w:autoSpaceDN w:val="0"/>
        <w:adjustRightInd w:val="0"/>
        <w:spacing w:after="0" w:line="240" w:lineRule="auto"/>
        <w:rPr>
          <w:rFonts w:eastAsia="SourceSansRoman-Regular" w:cs="SourceSansRoman-Regular"/>
          <w:lang w:val="en-US"/>
        </w:rPr>
      </w:pPr>
      <w:r w:rsidRPr="00ED6AB8">
        <w:rPr>
          <w:rFonts w:eastAsia="SourceSansRoman-Regular" w:cs="SourceSansRoman-Regular"/>
          <w:lang w:val="en-US"/>
        </w:rPr>
        <w:t xml:space="preserve">- </w:t>
      </w:r>
      <w:r w:rsidR="00D756F6" w:rsidRPr="00D756F6">
        <w:rPr>
          <w:rFonts w:eastAsia="SourceSansRoman-Regular" w:cs="SourceSansRoman-Bold"/>
          <w:b/>
          <w:bCs/>
          <w:lang w:val="en-US"/>
        </w:rPr>
        <w:t>Hive/Spark</w:t>
      </w:r>
      <w:r w:rsidR="00D756F6" w:rsidRPr="00D756F6">
        <w:rPr>
          <w:rFonts w:eastAsia="SourceSansRoman-Regular" w:cs="SourceSansRoman-Regular"/>
          <w:b/>
          <w:lang w:val="en-US"/>
        </w:rPr>
        <w:t xml:space="preserve"> :</w:t>
      </w:r>
      <w:r w:rsidR="00D756F6">
        <w:rPr>
          <w:rFonts w:eastAsia="SourceSansRoman-Regular" w:cs="SourceSansRoman-Regular"/>
          <w:lang w:val="en-US"/>
        </w:rPr>
        <w:t xml:space="preserve"> Table creation</w:t>
      </w:r>
      <w:r w:rsidRPr="00ED6AB8">
        <w:rPr>
          <w:rFonts w:eastAsia="SourceSansRoman-Regular" w:cs="SourceSansRoman-Regular"/>
          <w:lang w:val="en-US"/>
        </w:rPr>
        <w:t xml:space="preserve"> to allow columns selection and file-formatting</w:t>
      </w:r>
    </w:p>
    <w:p w:rsidR="00ED6AB8" w:rsidRDefault="00ED6AB8" w:rsidP="00ED6AB8">
      <w:pPr>
        <w:rPr>
          <w:rFonts w:eastAsia="SourceSansRoman-Regular" w:cs="SourceSansRoman-Regular"/>
          <w:lang w:val="en-US"/>
        </w:rPr>
      </w:pPr>
      <w:r w:rsidRPr="00ED6AB8">
        <w:rPr>
          <w:rFonts w:eastAsia="SourceSansRoman-Regular" w:cs="SourceSansRoman-Regular"/>
          <w:lang w:val="en-US"/>
        </w:rPr>
        <w:t xml:space="preserve">- </w:t>
      </w:r>
      <w:r w:rsidR="00D756F6" w:rsidRPr="00D756F6">
        <w:rPr>
          <w:rFonts w:eastAsia="SourceSansRoman-Regular" w:cs="SourceSansRoman-Bold"/>
          <w:b/>
          <w:bCs/>
          <w:lang w:val="en-US"/>
        </w:rPr>
        <w:t xml:space="preserve">Oozie </w:t>
      </w:r>
      <w:r w:rsidR="00D756F6" w:rsidRPr="00D756F6">
        <w:rPr>
          <w:rFonts w:eastAsia="SourceSansRoman-Regular" w:cs="SourceSansRoman-Regular"/>
          <w:b/>
          <w:lang w:val="en-US"/>
        </w:rPr>
        <w:t>workflow:</w:t>
      </w:r>
      <w:r w:rsidR="00D756F6">
        <w:rPr>
          <w:rFonts w:eastAsia="SourceSansRoman-Regular" w:cs="SourceSansRoman-Regular"/>
          <w:lang w:val="en-US"/>
        </w:rPr>
        <w:t xml:space="preserve"> Schedule the data delivery</w:t>
      </w:r>
    </w:p>
    <w:p w:rsidR="00D756F6" w:rsidRDefault="00D756F6" w:rsidP="00ED6AB8">
      <w:pPr>
        <w:rPr>
          <w:rFonts w:eastAsia="SourceSansRoman-Regular" w:cs="SourceSansRoman-Regular"/>
          <w:lang w:val="en-US"/>
        </w:rPr>
      </w:pPr>
      <w:r>
        <w:rPr>
          <w:rFonts w:eastAsia="SourceSansRoman-Regular" w:cs="SourceSansRoman-Regular"/>
          <w:lang w:val="en-US"/>
        </w:rPr>
        <w:t>The connection between components is showed in figure 1.</w:t>
      </w:r>
    </w:p>
    <w:p w:rsidR="00D756F6" w:rsidRDefault="001F6F01" w:rsidP="00A35F90">
      <w:pPr>
        <w:jc w:val="center"/>
        <w:rPr>
          <w:lang w:val="en-US"/>
        </w:rPr>
      </w:pPr>
      <w:r>
        <w:rPr>
          <w:noProof/>
          <w:lang w:eastAsia="fr-FR"/>
        </w:rPr>
        <w:drawing>
          <wp:inline distT="0" distB="0" distL="0" distR="0">
            <wp:extent cx="6447597" cy="3165894"/>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6450815" cy="3167474"/>
                    </a:xfrm>
                    <a:prstGeom prst="rect">
                      <a:avLst/>
                    </a:prstGeom>
                    <a:noFill/>
                    <a:ln w="9525">
                      <a:noFill/>
                      <a:miter lim="800000"/>
                      <a:headEnd/>
                      <a:tailEnd/>
                    </a:ln>
                  </pic:spPr>
                </pic:pic>
              </a:graphicData>
            </a:graphic>
          </wp:inline>
        </w:drawing>
      </w:r>
    </w:p>
    <w:p w:rsidR="00A35F90" w:rsidRPr="00ED6AB8" w:rsidRDefault="00A35F90" w:rsidP="00A35F90">
      <w:pPr>
        <w:jc w:val="center"/>
        <w:rPr>
          <w:lang w:val="en-US"/>
        </w:rPr>
      </w:pPr>
      <w:r>
        <w:rPr>
          <w:lang w:val="en-US"/>
        </w:rPr>
        <w:t>Figure 1.</w:t>
      </w:r>
    </w:p>
    <w:p w:rsidR="00BE373D" w:rsidRPr="00ED6AB8" w:rsidRDefault="00BE373D" w:rsidP="00ED6AB8">
      <w:pPr>
        <w:pStyle w:val="Heading2"/>
        <w:numPr>
          <w:ilvl w:val="0"/>
          <w:numId w:val="2"/>
        </w:numPr>
        <w:ind w:left="0" w:firstLine="0"/>
        <w:rPr>
          <w:rFonts w:asciiTheme="minorHAnsi" w:hAnsiTheme="minorHAnsi"/>
          <w:color w:val="000000" w:themeColor="text1"/>
          <w:lang w:val="en-US"/>
        </w:rPr>
      </w:pPr>
      <w:r w:rsidRPr="00ED6AB8">
        <w:rPr>
          <w:rFonts w:asciiTheme="minorHAnsi" w:hAnsiTheme="minorHAnsi"/>
          <w:color w:val="000000" w:themeColor="text1"/>
          <w:lang w:val="en-US"/>
        </w:rPr>
        <w:lastRenderedPageBreak/>
        <w:t>Specific requirements</w:t>
      </w:r>
    </w:p>
    <w:p w:rsidR="0022013D" w:rsidRPr="00ED6AB8" w:rsidRDefault="0022013D" w:rsidP="00ED6AB8">
      <w:pPr>
        <w:pStyle w:val="Heading3"/>
        <w:numPr>
          <w:ilvl w:val="1"/>
          <w:numId w:val="2"/>
        </w:numPr>
        <w:ind w:left="0" w:firstLine="0"/>
        <w:rPr>
          <w:rFonts w:asciiTheme="minorHAnsi" w:hAnsiTheme="minorHAnsi"/>
          <w:color w:val="000000" w:themeColor="text1"/>
          <w:lang w:val="en-US"/>
        </w:rPr>
      </w:pPr>
      <w:r w:rsidRPr="00ED6AB8">
        <w:rPr>
          <w:rFonts w:asciiTheme="minorHAnsi" w:hAnsiTheme="minorHAnsi"/>
          <w:color w:val="000000" w:themeColor="text1"/>
          <w:lang w:val="en-US"/>
        </w:rPr>
        <w:t xml:space="preserve">External interface Requirements </w:t>
      </w:r>
    </w:p>
    <w:p w:rsidR="0022013D" w:rsidRPr="00ED6AB8" w:rsidRDefault="0022013D">
      <w:pPr>
        <w:rPr>
          <w:b/>
          <w:lang w:val="en-US"/>
        </w:rPr>
      </w:pPr>
      <w:r w:rsidRPr="00ED6AB8">
        <w:rPr>
          <w:lang w:val="en-US"/>
        </w:rPr>
        <w:t>This section provides a detailed description of all inputs into and outputs from the system.</w:t>
      </w:r>
    </w:p>
    <w:p w:rsidR="00ED6AB8" w:rsidRPr="00417D09" w:rsidRDefault="00BE373D" w:rsidP="00417D09">
      <w:pPr>
        <w:pStyle w:val="Heading3"/>
        <w:numPr>
          <w:ilvl w:val="2"/>
          <w:numId w:val="2"/>
        </w:numPr>
        <w:ind w:left="0" w:firstLine="0"/>
        <w:rPr>
          <w:rFonts w:asciiTheme="minorHAnsi" w:hAnsiTheme="minorHAnsi"/>
          <w:color w:val="000000" w:themeColor="text1"/>
          <w:lang w:val="en-US"/>
        </w:rPr>
      </w:pPr>
      <w:r w:rsidRPr="00ED6AB8">
        <w:rPr>
          <w:rFonts w:asciiTheme="minorHAnsi" w:hAnsiTheme="minorHAnsi"/>
          <w:color w:val="000000" w:themeColor="text1"/>
          <w:lang w:val="en-US"/>
        </w:rPr>
        <w:t>User Interface</w:t>
      </w:r>
      <w:r w:rsidR="008A6AB1" w:rsidRPr="00ED6AB8">
        <w:rPr>
          <w:rFonts w:asciiTheme="minorHAnsi" w:hAnsiTheme="minorHAnsi"/>
          <w:color w:val="000000" w:themeColor="text1"/>
          <w:lang w:val="en-US"/>
        </w:rPr>
        <w:t>s</w:t>
      </w:r>
    </w:p>
    <w:p w:rsidR="00417D09" w:rsidRDefault="004B69AF">
      <w:pPr>
        <w:rPr>
          <w:b/>
          <w:lang w:val="en-US"/>
        </w:rPr>
      </w:pPr>
      <w:r w:rsidRPr="00ED6AB8">
        <w:rPr>
          <w:b/>
          <w:lang w:val="en-US"/>
        </w:rPr>
        <w:t>Interface 1</w:t>
      </w:r>
    </w:p>
    <w:p w:rsidR="0022013D" w:rsidRPr="00417D09" w:rsidRDefault="00502DB4">
      <w:pPr>
        <w:rPr>
          <w:b/>
          <w:lang w:val="en-US"/>
        </w:rPr>
      </w:pPr>
      <w:r>
        <w:rPr>
          <w:lang w:val="en-US"/>
        </w:rPr>
        <w:t>An administrative</w:t>
      </w:r>
      <w:r w:rsidR="00BE373D" w:rsidRPr="00ED6AB8">
        <w:rPr>
          <w:lang w:val="en-US"/>
        </w:rPr>
        <w:t xml:space="preserve"> user of the platform should see a submit form when he opens the application. The submit form allows the user to submit his </w:t>
      </w:r>
      <w:r w:rsidR="00BE373D" w:rsidRPr="00ED6AB8">
        <w:rPr>
          <w:b/>
          <w:lang w:val="en-US"/>
        </w:rPr>
        <w:t>identity</w:t>
      </w:r>
      <w:r w:rsidR="00BE373D" w:rsidRPr="00ED6AB8">
        <w:rPr>
          <w:lang w:val="en-US"/>
        </w:rPr>
        <w:t xml:space="preserve"> and the </w:t>
      </w:r>
      <w:r w:rsidR="00BE373D" w:rsidRPr="00ED6AB8">
        <w:rPr>
          <w:b/>
          <w:lang w:val="en-US"/>
        </w:rPr>
        <w:t>project directory</w:t>
      </w:r>
      <w:r w:rsidR="00BE373D" w:rsidRPr="00ED6AB8">
        <w:rPr>
          <w:lang w:val="en-US"/>
        </w:rPr>
        <w:t xml:space="preserve"> he is currently working on, </w:t>
      </w:r>
      <w:r w:rsidR="00D756F6">
        <w:rPr>
          <w:lang w:val="en-US"/>
        </w:rPr>
        <w:t>as shown in figure 2</w:t>
      </w:r>
      <w:r w:rsidR="00BE373D" w:rsidRPr="00ED6AB8">
        <w:rPr>
          <w:lang w:val="en-US"/>
        </w:rPr>
        <w:t>.</w:t>
      </w:r>
    </w:p>
    <w:p w:rsidR="00BE373D" w:rsidRDefault="00BE373D" w:rsidP="0022013D">
      <w:pPr>
        <w:jc w:val="center"/>
        <w:rPr>
          <w:lang w:val="en-US"/>
        </w:rPr>
      </w:pPr>
      <w:r>
        <w:rPr>
          <w:noProof/>
          <w:lang w:eastAsia="fr-FR"/>
        </w:rPr>
        <w:drawing>
          <wp:inline distT="0" distB="0" distL="0" distR="0">
            <wp:extent cx="4695825" cy="3418819"/>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695825" cy="3418819"/>
                    </a:xfrm>
                    <a:prstGeom prst="rect">
                      <a:avLst/>
                    </a:prstGeom>
                    <a:noFill/>
                    <a:ln w="9525">
                      <a:noFill/>
                      <a:miter lim="800000"/>
                      <a:headEnd/>
                      <a:tailEnd/>
                    </a:ln>
                  </pic:spPr>
                </pic:pic>
              </a:graphicData>
            </a:graphic>
          </wp:inline>
        </w:drawing>
      </w:r>
    </w:p>
    <w:p w:rsidR="00BE373D" w:rsidRDefault="00BE373D" w:rsidP="008A6AB1">
      <w:pPr>
        <w:jc w:val="center"/>
        <w:rPr>
          <w:lang w:val="en-US"/>
        </w:rPr>
      </w:pPr>
      <w:r>
        <w:rPr>
          <w:lang w:val="en-US"/>
        </w:rPr>
        <w:t xml:space="preserve">Figure </w:t>
      </w:r>
      <w:r w:rsidR="00D756F6">
        <w:rPr>
          <w:lang w:val="en-US"/>
        </w:rPr>
        <w:t>2</w:t>
      </w:r>
    </w:p>
    <w:p w:rsidR="004B69AF" w:rsidRPr="004B69AF" w:rsidRDefault="004B69AF">
      <w:pPr>
        <w:rPr>
          <w:b/>
          <w:lang w:val="en-US"/>
        </w:rPr>
      </w:pPr>
      <w:r w:rsidRPr="004B69AF">
        <w:rPr>
          <w:b/>
          <w:lang w:val="en-US"/>
        </w:rPr>
        <w:t>Interface 2</w:t>
      </w:r>
    </w:p>
    <w:p w:rsidR="00FB7A87" w:rsidRDefault="008A6AB1">
      <w:pPr>
        <w:rPr>
          <w:lang w:val="en-US"/>
        </w:rPr>
      </w:pPr>
      <w:r>
        <w:rPr>
          <w:lang w:val="en-US"/>
        </w:rPr>
        <w:t xml:space="preserve">Once the user submits these information, </w:t>
      </w:r>
      <w:r w:rsidRPr="008A6AB1">
        <w:rPr>
          <w:lang w:val="en-US"/>
        </w:rPr>
        <w:t>she should be able to see the search page</w:t>
      </w:r>
      <w:r>
        <w:rPr>
          <w:lang w:val="en-US"/>
        </w:rPr>
        <w:t xml:space="preserve">. </w:t>
      </w:r>
      <w:r w:rsidR="00FB7A87">
        <w:rPr>
          <w:lang w:val="en-US"/>
        </w:rPr>
        <w:t>Given the application id (cd_IRT), t</w:t>
      </w:r>
      <w:r>
        <w:rPr>
          <w:lang w:val="en-US"/>
        </w:rPr>
        <w:t xml:space="preserve">he search page allows the user to </w:t>
      </w:r>
      <w:r w:rsidR="004B69AF">
        <w:rPr>
          <w:lang w:val="en-US"/>
        </w:rPr>
        <w:t>look up</w:t>
      </w:r>
      <w:r w:rsidR="00FB7A87">
        <w:rPr>
          <w:lang w:val="en-US"/>
        </w:rPr>
        <w:t xml:space="preserve"> for the files contained in the directory of this application in the</w:t>
      </w:r>
      <w:r w:rsidR="004B69AF">
        <w:rPr>
          <w:lang w:val="en-US"/>
        </w:rPr>
        <w:t xml:space="preserve"> HDFS</w:t>
      </w:r>
      <w:r w:rsidR="00FB7A87">
        <w:rPr>
          <w:lang w:val="en-US"/>
        </w:rPr>
        <w:t>.</w:t>
      </w:r>
      <w:r w:rsidR="004B69AF">
        <w:rPr>
          <w:lang w:val="en-US"/>
        </w:rPr>
        <w:t xml:space="preserve"> The search page also allows the user to </w:t>
      </w:r>
      <w:r w:rsidR="00FB7A87">
        <w:rPr>
          <w:lang w:val="en-US"/>
        </w:rPr>
        <w:t>select the files resulting from his search and to review the table contained in this file, regardless of the file format. Finally, the search page allows the user to select and subscribe to desired tables and</w:t>
      </w:r>
      <w:r w:rsidR="00366799">
        <w:rPr>
          <w:lang w:val="en-US"/>
        </w:rPr>
        <w:t xml:space="preserve"> columns, as well as the format he wants to export this selection to,</w:t>
      </w:r>
      <w:r w:rsidR="00D756F6">
        <w:rPr>
          <w:lang w:val="en-US"/>
        </w:rPr>
        <w:t xml:space="preserve"> as shown in figure 3</w:t>
      </w:r>
      <w:r w:rsidR="00FB7A87">
        <w:rPr>
          <w:lang w:val="en-US"/>
        </w:rPr>
        <w:t>.</w:t>
      </w:r>
    </w:p>
    <w:p w:rsidR="00690600" w:rsidRDefault="00FB7A87">
      <w:pPr>
        <w:rPr>
          <w:lang w:val="en-US"/>
        </w:rPr>
      </w:pPr>
      <w:r>
        <w:rPr>
          <w:lang w:val="en-US"/>
        </w:rPr>
        <w:t xml:space="preserve">When a </w:t>
      </w:r>
      <w:r w:rsidR="00690600">
        <w:rPr>
          <w:lang w:val="en-US"/>
        </w:rPr>
        <w:t xml:space="preserve">subscription is made, </w:t>
      </w:r>
      <w:r w:rsidR="00366799">
        <w:rPr>
          <w:lang w:val="en-US"/>
        </w:rPr>
        <w:t xml:space="preserve">the user will receive the specific tables with specific columns in the format that he subscribed for in his project space </w:t>
      </w:r>
      <w:r w:rsidR="00690600">
        <w:rPr>
          <w:lang w:val="en-US"/>
        </w:rPr>
        <w:t>.The user can cancel the subscription by select the same file and click ‘unsubscribe’</w:t>
      </w:r>
      <w:r w:rsidR="00366799">
        <w:rPr>
          <w:lang w:val="en-US"/>
        </w:rPr>
        <w:t xml:space="preserve"> at any time</w:t>
      </w:r>
      <w:r w:rsidR="00690600">
        <w:rPr>
          <w:lang w:val="en-US"/>
        </w:rPr>
        <w:t>.</w:t>
      </w:r>
    </w:p>
    <w:p w:rsidR="00A3751C" w:rsidRDefault="00A3751C">
      <w:pPr>
        <w:rPr>
          <w:lang w:val="en-US"/>
        </w:rPr>
      </w:pPr>
      <w:r>
        <w:rPr>
          <w:lang w:val="en-US"/>
        </w:rPr>
        <w:t xml:space="preserve">The user can change his project. In this case, he should be redirected back to “Interface 1”. </w:t>
      </w:r>
    </w:p>
    <w:p w:rsidR="00BE373D" w:rsidRDefault="00BE373D">
      <w:pPr>
        <w:rPr>
          <w:lang w:val="en-US"/>
        </w:rPr>
      </w:pPr>
    </w:p>
    <w:p w:rsidR="00BE373D" w:rsidRDefault="00FB7A87">
      <w:pPr>
        <w:rPr>
          <w:lang w:val="en-US"/>
        </w:rPr>
      </w:pPr>
      <w:r>
        <w:rPr>
          <w:noProof/>
          <w:lang w:eastAsia="fr-FR"/>
        </w:rPr>
        <w:lastRenderedPageBreak/>
        <w:drawing>
          <wp:inline distT="0" distB="0" distL="0" distR="0">
            <wp:extent cx="6424016" cy="36480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425698" cy="3649030"/>
                    </a:xfrm>
                    <a:prstGeom prst="rect">
                      <a:avLst/>
                    </a:prstGeom>
                    <a:noFill/>
                    <a:ln w="9525">
                      <a:noFill/>
                      <a:miter lim="800000"/>
                      <a:headEnd/>
                      <a:tailEnd/>
                    </a:ln>
                  </pic:spPr>
                </pic:pic>
              </a:graphicData>
            </a:graphic>
          </wp:inline>
        </w:drawing>
      </w:r>
    </w:p>
    <w:p w:rsidR="00EE425F" w:rsidRDefault="00D756F6" w:rsidP="00EE425F">
      <w:pPr>
        <w:jc w:val="center"/>
        <w:rPr>
          <w:b/>
          <w:lang w:val="en-US"/>
        </w:rPr>
      </w:pPr>
      <w:r>
        <w:rPr>
          <w:b/>
          <w:lang w:val="en-US"/>
        </w:rPr>
        <w:t>Figure 3</w:t>
      </w:r>
    </w:p>
    <w:p w:rsidR="006A3110" w:rsidRPr="00ED6AB8" w:rsidRDefault="006A3110" w:rsidP="00ED6AB8">
      <w:pPr>
        <w:pStyle w:val="Heading3"/>
        <w:numPr>
          <w:ilvl w:val="2"/>
          <w:numId w:val="2"/>
        </w:numPr>
        <w:ind w:left="0" w:firstLine="0"/>
        <w:rPr>
          <w:rFonts w:asciiTheme="minorHAnsi" w:hAnsiTheme="minorHAnsi"/>
          <w:color w:val="000000" w:themeColor="text1"/>
          <w:lang w:val="en-US"/>
        </w:rPr>
      </w:pPr>
      <w:r w:rsidRPr="00ED6AB8">
        <w:rPr>
          <w:rFonts w:asciiTheme="minorHAnsi" w:hAnsiTheme="minorHAnsi"/>
          <w:color w:val="000000" w:themeColor="text1"/>
          <w:lang w:val="en-US"/>
        </w:rPr>
        <w:t>Software interfaces</w:t>
      </w:r>
    </w:p>
    <w:p w:rsidR="002E428A" w:rsidRDefault="006A3110" w:rsidP="006A3110">
      <w:pPr>
        <w:rPr>
          <w:lang w:val="en-US"/>
        </w:rPr>
      </w:pPr>
      <w:r w:rsidRPr="006A3110">
        <w:rPr>
          <w:lang w:val="en-US"/>
        </w:rPr>
        <w:t xml:space="preserve">The </w:t>
      </w:r>
      <w:r>
        <w:rPr>
          <w:lang w:val="en-US"/>
        </w:rPr>
        <w:t>HUB framework communicates</w:t>
      </w:r>
      <w:r w:rsidR="002E428A">
        <w:rPr>
          <w:lang w:val="en-US"/>
        </w:rPr>
        <w:t xml:space="preserve"> two external interfaces. First, it connects</w:t>
      </w:r>
      <w:r>
        <w:rPr>
          <w:lang w:val="en-US"/>
        </w:rPr>
        <w:t xml:space="preserve"> with </w:t>
      </w:r>
      <w:r w:rsidR="002E428A">
        <w:rPr>
          <w:lang w:val="en-US"/>
        </w:rPr>
        <w:t xml:space="preserve">LDAP and </w:t>
      </w:r>
      <w:r w:rsidR="00417D09">
        <w:rPr>
          <w:lang w:val="en-US"/>
        </w:rPr>
        <w:t xml:space="preserve">external server (to be defined)* </w:t>
      </w:r>
      <w:r w:rsidR="002E428A">
        <w:rPr>
          <w:lang w:val="en-US"/>
        </w:rPr>
        <w:t xml:space="preserve">in order to check for the user’s right to access to the requested directory. Second, it </w:t>
      </w:r>
      <w:r w:rsidR="00417D09">
        <w:rPr>
          <w:lang w:val="en-US"/>
        </w:rPr>
        <w:t>communicates</w:t>
      </w:r>
      <w:r w:rsidR="002E428A">
        <w:rPr>
          <w:lang w:val="en-US"/>
        </w:rPr>
        <w:t xml:space="preserve"> with the HDFS in order to list all the files contained in an HDFS directory that was requested by the user. </w:t>
      </w:r>
    </w:p>
    <w:p w:rsidR="00417D09" w:rsidRPr="00D858CE" w:rsidRDefault="00417D09" w:rsidP="006A3110">
      <w:pPr>
        <w:rPr>
          <w:sz w:val="20"/>
          <w:lang w:val="en-US"/>
        </w:rPr>
      </w:pPr>
      <w:r w:rsidRPr="00D858CE">
        <w:rPr>
          <w:sz w:val="20"/>
          <w:lang w:val="en-US"/>
        </w:rPr>
        <w:t>*The ranger policies will be queried and uploaded to this external server under the authentication of an authorized admin</w:t>
      </w:r>
      <w:r w:rsidR="00D858CE">
        <w:rPr>
          <w:sz w:val="20"/>
          <w:lang w:val="en-US"/>
        </w:rPr>
        <w:t xml:space="preserve"> (</w:t>
      </w:r>
      <w:r w:rsidR="00752708">
        <w:rPr>
          <w:sz w:val="20"/>
          <w:lang w:val="en-US"/>
        </w:rPr>
        <w:t xml:space="preserve">i.e. </w:t>
      </w:r>
      <w:r w:rsidR="00D858CE">
        <w:rPr>
          <w:sz w:val="20"/>
          <w:lang w:val="en-US"/>
        </w:rPr>
        <w:t>Wandrille Domin)</w:t>
      </w:r>
      <w:r w:rsidRPr="00D858CE">
        <w:rPr>
          <w:sz w:val="20"/>
          <w:lang w:val="en-US"/>
        </w:rPr>
        <w:t>.</w:t>
      </w:r>
    </w:p>
    <w:p w:rsidR="00417D09" w:rsidRPr="00417D09" w:rsidRDefault="006A3110" w:rsidP="00417D09">
      <w:pPr>
        <w:pStyle w:val="Heading3"/>
        <w:numPr>
          <w:ilvl w:val="1"/>
          <w:numId w:val="2"/>
        </w:numPr>
        <w:ind w:left="0" w:firstLine="0"/>
        <w:rPr>
          <w:rFonts w:asciiTheme="minorHAnsi" w:hAnsiTheme="minorHAnsi"/>
          <w:color w:val="000000" w:themeColor="text1"/>
          <w:lang w:val="en-US"/>
        </w:rPr>
      </w:pPr>
      <w:r w:rsidRPr="00ED6AB8">
        <w:rPr>
          <w:rFonts w:asciiTheme="minorHAnsi" w:hAnsiTheme="minorHAnsi"/>
          <w:color w:val="000000" w:themeColor="text1"/>
          <w:lang w:val="en-US"/>
        </w:rPr>
        <w:t>Functional requirements</w:t>
      </w:r>
    </w:p>
    <w:p w:rsidR="001000C4" w:rsidRDefault="007D7A48" w:rsidP="00A976E6">
      <w:pPr>
        <w:rPr>
          <w:b/>
          <w:lang w:val="en-US"/>
        </w:rPr>
      </w:pPr>
      <w:r>
        <w:rPr>
          <w:b/>
          <w:lang w:val="en-US"/>
        </w:rPr>
        <w:t xml:space="preserve">ID: FR1 - </w:t>
      </w:r>
      <w:r w:rsidRPr="00665FF8">
        <w:rPr>
          <w:b/>
          <w:lang w:val="en-US"/>
        </w:rPr>
        <w:t xml:space="preserve">TITLE: </w:t>
      </w:r>
      <w:r w:rsidR="00D865D4">
        <w:rPr>
          <w:b/>
          <w:lang w:val="en-US"/>
        </w:rPr>
        <w:t>Authentication</w:t>
      </w:r>
    </w:p>
    <w:p w:rsidR="00D865D4" w:rsidRPr="00D865D4" w:rsidRDefault="000C08DC" w:rsidP="00941B3D">
      <w:pPr>
        <w:pStyle w:val="ListParagraph"/>
        <w:numPr>
          <w:ilvl w:val="0"/>
          <w:numId w:val="7"/>
        </w:numPr>
        <w:ind w:left="0" w:firstLine="0"/>
        <w:rPr>
          <w:b/>
          <w:lang w:val="en-US"/>
        </w:rPr>
      </w:pPr>
      <w:r>
        <w:rPr>
          <w:lang w:val="en-US"/>
        </w:rPr>
        <w:t>Given the</w:t>
      </w:r>
      <w:r w:rsidR="00D865D4">
        <w:rPr>
          <w:lang w:val="en-US"/>
        </w:rPr>
        <w:t xml:space="preserve"> application code (code IRT), the platform should be able to look up for the corresponding directory in the HDFS of this application using the data catalog</w:t>
      </w:r>
      <w:r w:rsidR="003B672E">
        <w:rPr>
          <w:lang w:val="en-US"/>
        </w:rPr>
        <w:t>, which will be referred to as “</w:t>
      </w:r>
      <w:r w:rsidR="00AA6992">
        <w:rPr>
          <w:lang w:val="en-US"/>
        </w:rPr>
        <w:t>the application directory</w:t>
      </w:r>
      <w:r w:rsidR="003B672E">
        <w:rPr>
          <w:lang w:val="en-US"/>
        </w:rPr>
        <w:t>”</w:t>
      </w:r>
      <w:r w:rsidR="00D865D4">
        <w:rPr>
          <w:lang w:val="en-US"/>
        </w:rPr>
        <w:t>.</w:t>
      </w:r>
    </w:p>
    <w:p w:rsidR="00B62CB9" w:rsidRPr="00B62CB9" w:rsidRDefault="000C08DC" w:rsidP="00B62CB9">
      <w:pPr>
        <w:pStyle w:val="ListParagraph"/>
        <w:numPr>
          <w:ilvl w:val="0"/>
          <w:numId w:val="7"/>
        </w:numPr>
        <w:ind w:left="0" w:firstLine="0"/>
        <w:rPr>
          <w:b/>
          <w:lang w:val="en-US"/>
        </w:rPr>
      </w:pPr>
      <w:r>
        <w:rPr>
          <w:lang w:val="en-US"/>
        </w:rPr>
        <w:t xml:space="preserve"> </w:t>
      </w:r>
      <w:r w:rsidR="005C2F79">
        <w:rPr>
          <w:lang w:val="en-US"/>
        </w:rPr>
        <w:t xml:space="preserve">The administrative user will interact with the platform using a generic administrative ID. The interest of using the administrative ID is that it gives the user who doesn’t have the right to write to a directory the right to do so. </w:t>
      </w:r>
      <w:r w:rsidR="00D865D4">
        <w:rPr>
          <w:lang w:val="en-US"/>
        </w:rPr>
        <w:t xml:space="preserve">Given </w:t>
      </w:r>
      <w:r>
        <w:rPr>
          <w:lang w:val="en-US"/>
        </w:rPr>
        <w:t xml:space="preserve">two inputs: </w:t>
      </w:r>
      <w:r w:rsidR="000C77FB">
        <w:rPr>
          <w:b/>
          <w:lang w:val="en-US"/>
        </w:rPr>
        <w:t>administrative ID</w:t>
      </w:r>
      <w:r>
        <w:rPr>
          <w:lang w:val="en-US"/>
        </w:rPr>
        <w:t xml:space="preserve"> and </w:t>
      </w:r>
      <w:r w:rsidR="00D865D4" w:rsidRPr="00D865D4">
        <w:rPr>
          <w:b/>
          <w:lang w:val="en-US"/>
        </w:rPr>
        <w:t>application diretory</w:t>
      </w:r>
      <w:r>
        <w:rPr>
          <w:lang w:val="en-US"/>
        </w:rPr>
        <w:t xml:space="preserve">, </w:t>
      </w:r>
      <w:r w:rsidR="00D865D4">
        <w:rPr>
          <w:lang w:val="en-US"/>
        </w:rPr>
        <w:t>the platform</w:t>
      </w:r>
      <w:r w:rsidR="00E261DB">
        <w:rPr>
          <w:lang w:val="en-US"/>
        </w:rPr>
        <w:t xml:space="preserve"> </w:t>
      </w:r>
      <w:r w:rsidR="00D865D4">
        <w:rPr>
          <w:lang w:val="en-US"/>
        </w:rPr>
        <w:t xml:space="preserve">should first connect to LDAP to check in which group the user belongs to. It should then </w:t>
      </w:r>
      <w:r w:rsidR="008E6137">
        <w:rPr>
          <w:lang w:val="en-US"/>
        </w:rPr>
        <w:t>look up in the ranger policies to see if the group has the right to access to the requested directory in the HDFS.</w:t>
      </w:r>
      <w:r w:rsidR="00B62CB9">
        <w:rPr>
          <w:b/>
          <w:lang w:val="en-US"/>
        </w:rPr>
        <w:t xml:space="preserve"> </w:t>
      </w:r>
      <w:r w:rsidR="00B62CB9">
        <w:rPr>
          <w:lang w:val="en-US"/>
        </w:rPr>
        <w:t>Any subsequent process should fail if the authentication fails.</w:t>
      </w:r>
    </w:p>
    <w:p w:rsidR="00665FF8" w:rsidRDefault="00665FF8" w:rsidP="00665FF8">
      <w:pPr>
        <w:rPr>
          <w:b/>
          <w:lang w:val="en-US"/>
        </w:rPr>
      </w:pPr>
      <w:r>
        <w:rPr>
          <w:b/>
          <w:lang w:val="en-US"/>
        </w:rPr>
        <w:t>I</w:t>
      </w:r>
      <w:r w:rsidR="001000C4">
        <w:rPr>
          <w:b/>
          <w:lang w:val="en-US"/>
        </w:rPr>
        <w:t>D: FR2</w:t>
      </w:r>
      <w:r>
        <w:rPr>
          <w:b/>
          <w:lang w:val="en-US"/>
        </w:rPr>
        <w:t xml:space="preserve"> - </w:t>
      </w:r>
      <w:r w:rsidRPr="00665FF8">
        <w:rPr>
          <w:b/>
          <w:lang w:val="en-US"/>
        </w:rPr>
        <w:t xml:space="preserve">TITLE: Search </w:t>
      </w:r>
    </w:p>
    <w:p w:rsidR="00C27E9A" w:rsidRDefault="003B672E" w:rsidP="0090617C">
      <w:pPr>
        <w:pStyle w:val="ListParagraph"/>
        <w:numPr>
          <w:ilvl w:val="0"/>
          <w:numId w:val="6"/>
        </w:numPr>
        <w:ind w:left="0" w:firstLine="0"/>
        <w:rPr>
          <w:lang w:val="en-US"/>
        </w:rPr>
      </w:pPr>
      <w:r>
        <w:rPr>
          <w:lang w:val="en-US"/>
        </w:rPr>
        <w:t>If the user is authorized to access to the requested application directory, he should be able to see all of the files contained in this directory, which will be referred to as “the search results”.</w:t>
      </w:r>
    </w:p>
    <w:p w:rsidR="0090617C" w:rsidRPr="0090617C" w:rsidRDefault="00665FF8" w:rsidP="0090617C">
      <w:pPr>
        <w:pStyle w:val="ListParagraph"/>
        <w:numPr>
          <w:ilvl w:val="0"/>
          <w:numId w:val="6"/>
        </w:numPr>
        <w:ind w:left="0" w:firstLine="0"/>
        <w:rPr>
          <w:lang w:val="en-US"/>
        </w:rPr>
      </w:pPr>
      <w:r w:rsidRPr="0090617C">
        <w:rPr>
          <w:lang w:val="en-US"/>
        </w:rPr>
        <w:lastRenderedPageBreak/>
        <w:t>Search results can be viewed in a list. Each element in the list represents a specific file in the directory of the application in the HDFS.</w:t>
      </w:r>
    </w:p>
    <w:p w:rsidR="00665FF8" w:rsidRDefault="00665FF8" w:rsidP="0090617C">
      <w:pPr>
        <w:pStyle w:val="ListParagraph"/>
        <w:numPr>
          <w:ilvl w:val="0"/>
          <w:numId w:val="6"/>
        </w:numPr>
        <w:ind w:left="0" w:firstLine="0"/>
        <w:rPr>
          <w:lang w:val="en-US"/>
        </w:rPr>
      </w:pPr>
      <w:r w:rsidRPr="0090617C">
        <w:rPr>
          <w:lang w:val="en-US"/>
        </w:rPr>
        <w:t xml:space="preserve"> There should be a maximum of 14 results displayed. More results can be view using a scrolling bar.</w:t>
      </w:r>
    </w:p>
    <w:p w:rsidR="00D756F6" w:rsidRDefault="00D756F6" w:rsidP="00D756F6">
      <w:pPr>
        <w:rPr>
          <w:b/>
          <w:lang w:val="en-US"/>
        </w:rPr>
      </w:pPr>
      <w:r>
        <w:rPr>
          <w:b/>
          <w:lang w:val="en-US"/>
        </w:rPr>
        <w:t xml:space="preserve">ID: FR3 - </w:t>
      </w:r>
      <w:r w:rsidRPr="00665FF8">
        <w:rPr>
          <w:b/>
          <w:lang w:val="en-US"/>
        </w:rPr>
        <w:t>TITLE:</w:t>
      </w:r>
      <w:r>
        <w:rPr>
          <w:b/>
          <w:lang w:val="en-US"/>
        </w:rPr>
        <w:t xml:space="preserve"> Create and register internal table </w:t>
      </w:r>
      <w:r w:rsidRPr="00665FF8">
        <w:rPr>
          <w:b/>
          <w:lang w:val="en-US"/>
        </w:rPr>
        <w:t xml:space="preserve"> </w:t>
      </w:r>
    </w:p>
    <w:p w:rsidR="005A735C" w:rsidRDefault="005A735C" w:rsidP="005A735C">
      <w:pPr>
        <w:pStyle w:val="ListParagraph"/>
        <w:numPr>
          <w:ilvl w:val="0"/>
          <w:numId w:val="6"/>
        </w:numPr>
        <w:ind w:left="0" w:firstLine="0"/>
        <w:rPr>
          <w:lang w:val="en-US"/>
        </w:rPr>
      </w:pPr>
      <w:r>
        <w:rPr>
          <w:lang w:val="en-US"/>
        </w:rPr>
        <w:t xml:space="preserve">Internal table should be created for each </w:t>
      </w:r>
      <w:r w:rsidR="00D63D55">
        <w:rPr>
          <w:lang w:val="en-US"/>
        </w:rPr>
        <w:t xml:space="preserve">file in the search results. </w:t>
      </w:r>
      <w:r w:rsidR="007645C6">
        <w:rPr>
          <w:lang w:val="en-US"/>
        </w:rPr>
        <w:t xml:space="preserve"> The input file format</w:t>
      </w:r>
      <w:r w:rsidR="00A13395">
        <w:rPr>
          <w:lang w:val="en-US"/>
        </w:rPr>
        <w:t>s</w:t>
      </w:r>
      <w:r w:rsidR="007645C6">
        <w:rPr>
          <w:lang w:val="en-US"/>
        </w:rPr>
        <w:t xml:space="preserve"> supported are txt, csv, json, xml and ccb</w:t>
      </w:r>
    </w:p>
    <w:p w:rsidR="005A735C" w:rsidRDefault="005A735C" w:rsidP="005A735C">
      <w:pPr>
        <w:pStyle w:val="ListParagraph"/>
        <w:numPr>
          <w:ilvl w:val="0"/>
          <w:numId w:val="6"/>
        </w:numPr>
        <w:ind w:left="0" w:firstLine="0"/>
        <w:rPr>
          <w:lang w:val="en-US"/>
        </w:rPr>
      </w:pPr>
      <w:r>
        <w:rPr>
          <w:lang w:val="en-US"/>
        </w:rPr>
        <w:t xml:space="preserve">The user should be able to view the </w:t>
      </w:r>
      <w:r w:rsidR="008B6888">
        <w:rPr>
          <w:lang w:val="en-US"/>
        </w:rPr>
        <w:t>internal</w:t>
      </w:r>
      <w:r>
        <w:rPr>
          <w:lang w:val="en-US"/>
        </w:rPr>
        <w:t xml:space="preserve"> table when clicking on the file name</w:t>
      </w:r>
      <w:r w:rsidR="008B6888">
        <w:rPr>
          <w:lang w:val="en-US"/>
        </w:rPr>
        <w:t xml:space="preserve"> in the search results</w:t>
      </w:r>
      <w:r>
        <w:rPr>
          <w:lang w:val="en-US"/>
        </w:rPr>
        <w:t>.</w:t>
      </w:r>
      <w:r w:rsidR="008B6888">
        <w:rPr>
          <w:lang w:val="en-US"/>
        </w:rPr>
        <w:t xml:space="preserve"> He should also be able to </w:t>
      </w:r>
      <w:r w:rsidR="007645C6">
        <w:rPr>
          <w:lang w:val="en-US"/>
        </w:rPr>
        <w:t>select the columns that he wants to register.</w:t>
      </w:r>
    </w:p>
    <w:p w:rsidR="00D756F6" w:rsidRDefault="00D756F6" w:rsidP="00D756F6">
      <w:pPr>
        <w:rPr>
          <w:b/>
          <w:lang w:val="en-US"/>
        </w:rPr>
      </w:pPr>
      <w:r>
        <w:rPr>
          <w:b/>
          <w:lang w:val="en-US"/>
        </w:rPr>
        <w:t xml:space="preserve">ID: FR4 - </w:t>
      </w:r>
      <w:r w:rsidRPr="00665FF8">
        <w:rPr>
          <w:b/>
          <w:lang w:val="en-US"/>
        </w:rPr>
        <w:t xml:space="preserve">TITLE: </w:t>
      </w:r>
      <w:r w:rsidR="00F01871">
        <w:rPr>
          <w:b/>
          <w:lang w:val="en-US"/>
        </w:rPr>
        <w:t>Write the table to the project directory</w:t>
      </w:r>
    </w:p>
    <w:p w:rsidR="00A13395" w:rsidRDefault="00A13395" w:rsidP="000202A4">
      <w:pPr>
        <w:pStyle w:val="ListParagraph"/>
        <w:numPr>
          <w:ilvl w:val="0"/>
          <w:numId w:val="6"/>
        </w:numPr>
        <w:ind w:left="0" w:firstLine="0"/>
        <w:rPr>
          <w:lang w:val="en-US"/>
        </w:rPr>
      </w:pPr>
      <w:r w:rsidRPr="000202A4">
        <w:rPr>
          <w:lang w:val="en-US"/>
        </w:rPr>
        <w:t>The user should be able to choose the output file format that he wants to write to his project space. The supported file formats are txt, csv, json and xml</w:t>
      </w:r>
    </w:p>
    <w:p w:rsidR="000202A4" w:rsidRPr="003152A7" w:rsidRDefault="003152A7" w:rsidP="003152A7">
      <w:pPr>
        <w:pStyle w:val="ListParagraph"/>
        <w:numPr>
          <w:ilvl w:val="0"/>
          <w:numId w:val="6"/>
        </w:numPr>
        <w:ind w:left="0" w:firstLine="0"/>
        <w:rPr>
          <w:lang w:val="en-US"/>
        </w:rPr>
      </w:pPr>
      <w:r>
        <w:rPr>
          <w:lang w:val="en-US"/>
        </w:rPr>
        <w:t>After the user selected the desired tables, columns and the output file format, he can click the “subscribe” button. The “subscribe” button immediately add the selected files into the user’s project space. It will also initialize the process schedule with oozie.</w:t>
      </w:r>
    </w:p>
    <w:p w:rsidR="00D756F6" w:rsidRDefault="00D756F6" w:rsidP="00D756F6">
      <w:pPr>
        <w:rPr>
          <w:b/>
          <w:lang w:val="en-US"/>
        </w:rPr>
      </w:pPr>
      <w:r w:rsidRPr="00665FF8">
        <w:rPr>
          <w:b/>
          <w:lang w:val="en-US"/>
        </w:rPr>
        <w:t xml:space="preserve"> </w:t>
      </w:r>
      <w:r>
        <w:rPr>
          <w:b/>
          <w:lang w:val="en-US"/>
        </w:rPr>
        <w:t xml:space="preserve">ID: FR5 - </w:t>
      </w:r>
      <w:r w:rsidRPr="00665FF8">
        <w:rPr>
          <w:b/>
          <w:lang w:val="en-US"/>
        </w:rPr>
        <w:t xml:space="preserve">TITLE: </w:t>
      </w:r>
      <w:r w:rsidR="00EB7C3F">
        <w:rPr>
          <w:b/>
          <w:lang w:val="en-US"/>
        </w:rPr>
        <w:t>Schedule the process with oozie</w:t>
      </w:r>
    </w:p>
    <w:p w:rsidR="00EB7C3F" w:rsidRPr="005A735C" w:rsidRDefault="003152A7" w:rsidP="005A735C">
      <w:pPr>
        <w:pStyle w:val="ListParagraph"/>
        <w:numPr>
          <w:ilvl w:val="0"/>
          <w:numId w:val="6"/>
        </w:numPr>
        <w:ind w:left="0" w:firstLine="0"/>
        <w:rPr>
          <w:lang w:val="en-US"/>
        </w:rPr>
      </w:pPr>
      <w:r>
        <w:rPr>
          <w:lang w:val="en-US"/>
        </w:rPr>
        <w:t xml:space="preserve">The application directory registered by a user should be checked according to the frequency listed in the data catalog. When new data arrives at the registered directory, </w:t>
      </w:r>
      <w:r w:rsidR="00F877E4">
        <w:rPr>
          <w:lang w:val="en-US"/>
        </w:rPr>
        <w:t>its subset</w:t>
      </w:r>
      <w:r w:rsidR="006C2B87">
        <w:rPr>
          <w:lang w:val="en-US"/>
        </w:rPr>
        <w:t>(s)</w:t>
      </w:r>
      <w:r w:rsidR="007D72D1">
        <w:rPr>
          <w:lang w:val="en-US"/>
        </w:rPr>
        <w:t xml:space="preserve"> will be transferred directly to the user’s </w:t>
      </w:r>
      <w:r w:rsidR="00F877E4">
        <w:rPr>
          <w:lang w:val="en-US"/>
        </w:rPr>
        <w:t xml:space="preserve">project space, according to the subscription </w:t>
      </w:r>
      <w:r w:rsidR="00ED4F7D">
        <w:rPr>
          <w:lang w:val="en-US"/>
        </w:rPr>
        <w:t xml:space="preserve">detailed </w:t>
      </w:r>
      <w:r w:rsidR="00F877E4">
        <w:rPr>
          <w:lang w:val="en-US"/>
        </w:rPr>
        <w:t>made by that user</w:t>
      </w:r>
      <w:r>
        <w:rPr>
          <w:lang w:val="en-US"/>
        </w:rPr>
        <w:t>.</w:t>
      </w:r>
      <w:r w:rsidR="00F877E4">
        <w:rPr>
          <w:lang w:val="en-US"/>
        </w:rPr>
        <w:t xml:space="preserve"> One user can subscribe to several data subset</w:t>
      </w:r>
      <w:r w:rsidR="002F2FA5">
        <w:rPr>
          <w:lang w:val="en-US"/>
        </w:rPr>
        <w:t>s</w:t>
      </w:r>
      <w:r w:rsidR="00F877E4">
        <w:rPr>
          <w:lang w:val="en-US"/>
        </w:rPr>
        <w:t xml:space="preserve">.  </w:t>
      </w:r>
    </w:p>
    <w:p w:rsidR="00D756F6" w:rsidRDefault="00D756F6" w:rsidP="00D756F6">
      <w:pPr>
        <w:rPr>
          <w:b/>
          <w:lang w:val="en-US"/>
        </w:rPr>
      </w:pPr>
    </w:p>
    <w:p w:rsidR="00665FF8" w:rsidRPr="00665FF8" w:rsidRDefault="00665FF8" w:rsidP="00665FF8">
      <w:pPr>
        <w:rPr>
          <w:lang w:val="en-US"/>
        </w:rPr>
      </w:pPr>
    </w:p>
    <w:p w:rsidR="006A3110" w:rsidRPr="006A3110" w:rsidRDefault="006A3110" w:rsidP="006A3110">
      <w:pPr>
        <w:rPr>
          <w:lang w:val="en-US"/>
        </w:rPr>
      </w:pPr>
    </w:p>
    <w:p w:rsidR="00EE425F" w:rsidRPr="00EE425F" w:rsidRDefault="00EE425F">
      <w:pPr>
        <w:jc w:val="center"/>
        <w:rPr>
          <w:b/>
          <w:lang w:val="en-US"/>
        </w:rPr>
      </w:pPr>
    </w:p>
    <w:sectPr w:rsidR="00EE425F" w:rsidRPr="00EE425F" w:rsidSect="00FE4D1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5E46" w:rsidRDefault="00D05E46" w:rsidP="00EE425F">
      <w:pPr>
        <w:spacing w:after="0" w:line="240" w:lineRule="auto"/>
      </w:pPr>
      <w:r>
        <w:separator/>
      </w:r>
    </w:p>
  </w:endnote>
  <w:endnote w:type="continuationSeparator" w:id="0">
    <w:p w:rsidR="00D05E46" w:rsidRDefault="00D05E46" w:rsidP="00EE42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ourceSansRoman-Regular">
    <w:altName w:val="MS Mincho"/>
    <w:panose1 w:val="00000000000000000000"/>
    <w:charset w:val="80"/>
    <w:family w:val="auto"/>
    <w:notTrueType/>
    <w:pitch w:val="default"/>
    <w:sig w:usb0="00000001" w:usb1="08070000" w:usb2="00000010" w:usb3="00000000" w:csb0="00020000" w:csb1="00000000"/>
  </w:font>
  <w:font w:name="SourceSansRoman-Bold">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5E46" w:rsidRDefault="00D05E46" w:rsidP="00EE425F">
      <w:pPr>
        <w:spacing w:after="0" w:line="240" w:lineRule="auto"/>
      </w:pPr>
      <w:r>
        <w:separator/>
      </w:r>
    </w:p>
  </w:footnote>
  <w:footnote w:type="continuationSeparator" w:id="0">
    <w:p w:rsidR="00D05E46" w:rsidRDefault="00D05E46" w:rsidP="00EE42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804D7"/>
    <w:multiLevelType w:val="hybridMultilevel"/>
    <w:tmpl w:val="0A64E2D2"/>
    <w:lvl w:ilvl="0" w:tplc="CC2C6466">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40D39B9"/>
    <w:multiLevelType w:val="multilevel"/>
    <w:tmpl w:val="7D2A1B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2BA06055"/>
    <w:multiLevelType w:val="hybridMultilevel"/>
    <w:tmpl w:val="78048CFA"/>
    <w:lvl w:ilvl="0" w:tplc="248C80E0">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3C66041"/>
    <w:multiLevelType w:val="multilevel"/>
    <w:tmpl w:val="7D2A1B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53006821"/>
    <w:multiLevelType w:val="hybridMultilevel"/>
    <w:tmpl w:val="D4462C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3852A1D"/>
    <w:multiLevelType w:val="multilevel"/>
    <w:tmpl w:val="7D2A1B0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6A5E61F4"/>
    <w:multiLevelType w:val="hybridMultilevel"/>
    <w:tmpl w:val="7FB84FA2"/>
    <w:lvl w:ilvl="0" w:tplc="DEA891C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0"/>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F074B1"/>
    <w:rsid w:val="000202A4"/>
    <w:rsid w:val="000C08DC"/>
    <w:rsid w:val="000C77FB"/>
    <w:rsid w:val="001000C4"/>
    <w:rsid w:val="0013272F"/>
    <w:rsid w:val="001916B3"/>
    <w:rsid w:val="001F6F01"/>
    <w:rsid w:val="0022013D"/>
    <w:rsid w:val="002E428A"/>
    <w:rsid w:val="002F2FA5"/>
    <w:rsid w:val="003135E3"/>
    <w:rsid w:val="003152A7"/>
    <w:rsid w:val="00364FD4"/>
    <w:rsid w:val="00366799"/>
    <w:rsid w:val="003B672E"/>
    <w:rsid w:val="00417D09"/>
    <w:rsid w:val="0044740E"/>
    <w:rsid w:val="004B69AF"/>
    <w:rsid w:val="00502DB4"/>
    <w:rsid w:val="0051686D"/>
    <w:rsid w:val="00591592"/>
    <w:rsid w:val="005A735C"/>
    <w:rsid w:val="005C2F79"/>
    <w:rsid w:val="005E275E"/>
    <w:rsid w:val="00612B03"/>
    <w:rsid w:val="0062055F"/>
    <w:rsid w:val="00665FF8"/>
    <w:rsid w:val="00674CF2"/>
    <w:rsid w:val="00684955"/>
    <w:rsid w:val="00690600"/>
    <w:rsid w:val="006A3110"/>
    <w:rsid w:val="006B2719"/>
    <w:rsid w:val="006C2B87"/>
    <w:rsid w:val="00752708"/>
    <w:rsid w:val="007645C6"/>
    <w:rsid w:val="0076533E"/>
    <w:rsid w:val="007D72D1"/>
    <w:rsid w:val="007D7A48"/>
    <w:rsid w:val="008A6AB1"/>
    <w:rsid w:val="008B6888"/>
    <w:rsid w:val="008E6137"/>
    <w:rsid w:val="008E6E0A"/>
    <w:rsid w:val="0090617C"/>
    <w:rsid w:val="00941B3D"/>
    <w:rsid w:val="0096795D"/>
    <w:rsid w:val="009D072C"/>
    <w:rsid w:val="009D4451"/>
    <w:rsid w:val="009F1212"/>
    <w:rsid w:val="00A13395"/>
    <w:rsid w:val="00A15D86"/>
    <w:rsid w:val="00A35F90"/>
    <w:rsid w:val="00A3751C"/>
    <w:rsid w:val="00A976E6"/>
    <w:rsid w:val="00AA6992"/>
    <w:rsid w:val="00AC0847"/>
    <w:rsid w:val="00B62CB9"/>
    <w:rsid w:val="00BA7C2B"/>
    <w:rsid w:val="00BE373D"/>
    <w:rsid w:val="00C267F1"/>
    <w:rsid w:val="00C27E9A"/>
    <w:rsid w:val="00C3082C"/>
    <w:rsid w:val="00C30914"/>
    <w:rsid w:val="00C527B3"/>
    <w:rsid w:val="00C86AE9"/>
    <w:rsid w:val="00D05E46"/>
    <w:rsid w:val="00D63D55"/>
    <w:rsid w:val="00D756F6"/>
    <w:rsid w:val="00D858CE"/>
    <w:rsid w:val="00D865D4"/>
    <w:rsid w:val="00DD7BD4"/>
    <w:rsid w:val="00E261DB"/>
    <w:rsid w:val="00E40370"/>
    <w:rsid w:val="00EA7E57"/>
    <w:rsid w:val="00EB7C3F"/>
    <w:rsid w:val="00ED4F7D"/>
    <w:rsid w:val="00ED6AB8"/>
    <w:rsid w:val="00EE425F"/>
    <w:rsid w:val="00F01871"/>
    <w:rsid w:val="00F074B1"/>
    <w:rsid w:val="00F877E4"/>
    <w:rsid w:val="00FB7A87"/>
    <w:rsid w:val="00FE4D1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D19"/>
  </w:style>
  <w:style w:type="paragraph" w:styleId="Heading1">
    <w:name w:val="heading 1"/>
    <w:basedOn w:val="Normal"/>
    <w:next w:val="Normal"/>
    <w:link w:val="Heading1Char"/>
    <w:uiPriority w:val="9"/>
    <w:qFormat/>
    <w:rsid w:val="006906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6A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6AB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6A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37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73D"/>
    <w:rPr>
      <w:rFonts w:ascii="Tahoma" w:hAnsi="Tahoma" w:cs="Tahoma"/>
      <w:sz w:val="16"/>
      <w:szCs w:val="16"/>
    </w:rPr>
  </w:style>
  <w:style w:type="paragraph" w:styleId="Header">
    <w:name w:val="header"/>
    <w:basedOn w:val="Normal"/>
    <w:link w:val="HeaderChar"/>
    <w:uiPriority w:val="99"/>
    <w:semiHidden/>
    <w:unhideWhenUsed/>
    <w:rsid w:val="00EE425F"/>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25F"/>
  </w:style>
  <w:style w:type="paragraph" w:styleId="Footer">
    <w:name w:val="footer"/>
    <w:basedOn w:val="Normal"/>
    <w:link w:val="FooterChar"/>
    <w:uiPriority w:val="99"/>
    <w:semiHidden/>
    <w:unhideWhenUsed/>
    <w:rsid w:val="00EE425F"/>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25F"/>
  </w:style>
  <w:style w:type="character" w:customStyle="1" w:styleId="Heading1Char">
    <w:name w:val="Heading 1 Char"/>
    <w:basedOn w:val="DefaultParagraphFont"/>
    <w:link w:val="Heading1"/>
    <w:uiPriority w:val="9"/>
    <w:rsid w:val="0069060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D6AB8"/>
    <w:pPr>
      <w:ind w:left="720"/>
      <w:contextualSpacing/>
    </w:pPr>
  </w:style>
  <w:style w:type="character" w:customStyle="1" w:styleId="Heading2Char">
    <w:name w:val="Heading 2 Char"/>
    <w:basedOn w:val="DefaultParagraphFont"/>
    <w:link w:val="Heading2"/>
    <w:uiPriority w:val="9"/>
    <w:rsid w:val="00ED6A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6AB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D6AB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845</Words>
  <Characters>4650</Characters>
  <Application>Microsoft Office Word</Application>
  <DocSecurity>0</DocSecurity>
  <Lines>38</Lines>
  <Paragraphs>10</Paragraphs>
  <ScaleCrop>false</ScaleCrop>
  <Company>SOCIETE GENERALE</Company>
  <LinksUpToDate>false</LinksUpToDate>
  <CharactersWithSpaces>5485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 PHAM THI MAI (A469255)</dc:creator>
  <cp:lastModifiedBy>PHUONG PHAM THI MAI (A469255)</cp:lastModifiedBy>
  <cp:revision>11</cp:revision>
  <dcterms:created xsi:type="dcterms:W3CDTF">2018-05-25T12:54:00Z</dcterms:created>
  <dcterms:modified xsi:type="dcterms:W3CDTF">2018-05-25T13:01:00Z</dcterms:modified>
</cp:coreProperties>
</file>