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System Design: Intelligent Inventory Dashboard</w:t>
      </w:r>
    </w:p>
    <w:p>
      <w:pPr/>
      <w:r>
        <w:rPr>
          <w:i/>
        </w:rPr>
        <w:t xml:space="preserve">Domain: Supply | Audience: Engineering and product | Status: Draft v1</w:t>
      </w:r>
    </w:p>
    <w:p>
      <w:pPr>
        <w:pStyle w:val="Heading2"/>
      </w:pPr>
      <w:r>
        <w:t xml:space="preserve">1. Overview</w:t>
      </w:r>
    </w:p>
    <w:p>
      <w:pPr/>
      <w:r>
        <w:t xml:space="preserve">Dealership managers need a real-time view of their vehicle stock. This dashboard lists all vehicles in a dealership's inventory, lets managers filter them, automatically flags </w:t>
      </w:r>
      <w:r>
        <w:rPr>
          <w:b/>
        </w:rPr>
        <w:t xml:space="preserve">aging stock</w:t>
      </w:r>
      <w:r>
        <w:t xml:space="preserve"> (in inventory for more than 90 days), and lets managers record and persist a proposed action for each aging vehicle.</w:t>
      </w:r>
    </w:p>
    <w:p>
      <w:pPr>
        <w:pStyle w:val="Heading2"/>
      </w:pPr>
      <w:r>
        <w:t xml:space="preserve">2. Goals and Non-Goals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Filterable inventory list (make, model, age, status).</w:t>
      </w:r>
    </w:p>
    <w:p>
      <w:pPr>
        <w:pStyle w:val="ListParagraph"/>
        <w:numPr>
          <w:ilvl w:val="0"/>
          <w:numId w:val="2"/>
        </w:numPr>
      </w:pPr>
      <w:r>
        <w:t xml:space="preserve">Automatic, prominent aging-stock identification (&gt; 90 days).</w:t>
      </w:r>
    </w:p>
    <w:p>
      <w:pPr>
        <w:pStyle w:val="ListParagraph"/>
        <w:numPr>
          <w:ilvl w:val="0"/>
          <w:numId w:val="2"/>
        </w:numPr>
      </w:pPr>
      <w:r>
        <w:t xml:space="preserve">Persisted status or action per aging vehicle, with history.</w:t>
      </w:r>
    </w:p>
    <w:p>
      <w:pPr/>
      <w:r>
        <w:rPr>
          <w:b/>
        </w:rPr>
        <w:t xml:space="preserve">Non-goals (v1)</w:t>
      </w:r>
    </w:p>
    <w:p>
      <w:pPr>
        <w:pStyle w:val="ListParagraph"/>
        <w:numPr>
          <w:ilvl w:val="0"/>
          <w:numId w:val="3"/>
        </w:numPr>
      </w:pPr>
      <w:r>
        <w:t xml:space="preserve">Executing actions (for example, actually changing prices in a pricing system).</w:t>
      </w:r>
    </w:p>
    <w:p>
      <w:pPr>
        <w:pStyle w:val="ListParagraph"/>
        <w:numPr>
          <w:ilvl w:val="0"/>
          <w:numId w:val="3"/>
        </w:numPr>
      </w:pPr>
      <w:r>
        <w:t xml:space="preserve">Demand forecasting or ML-based pricing.</w:t>
      </w:r>
    </w:p>
    <w:p>
      <w:pPr>
        <w:pStyle w:val="ListParagraph"/>
        <w:numPr>
          <w:ilvl w:val="0"/>
          <w:numId w:val="3"/>
        </w:numPr>
      </w:pPr>
      <w:r>
        <w:t xml:space="preserve">Cross-dealership group reporting.</w:t>
      </w:r>
    </w:p>
    <w:p>
      <w:pPr>
        <w:pStyle w:val="Heading2"/>
      </w:pPr>
      <w:r>
        <w:t xml:space="preserve">3. Architecture</w:t>
      </w:r>
    </w:p>
    <w:p>
      <w:pPr/>
      <w:r>
        <w:t xml:space="preserve">A standard three-tier web application: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Frontend:</w:t>
      </w:r>
      <w:r>
        <w:t xml:space="preserve"> single-page app (React) with a table view, filter bar, and an aging-stock panel.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Backend API:</w:t>
      </w:r>
      <w:r>
        <w:t xml:space="preserve"> stateless REST service (Node.js/Express) that handles filtering, age computation, and action logging.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Database:</w:t>
      </w:r>
      <w:r>
        <w:t xml:space="preserve"> MongoDB for vehicles and action logs.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Inventory source:</w:t>
      </w:r>
      <w:r>
        <w:t xml:space="preserve"> a scheduled sync job (or webhook) from the dealership's DMS/inventory feed into the </w:t>
      </w:r>
      <w:r>
        <w:rPr>
          <w:rStyle w:val="CodeChar"/>
        </w:rPr>
        <w:t xml:space="preserve">vehicles</w:t>
      </w:r>
      <w:r>
        <w:t xml:space="preserve"> table, so the dashboard stays near real-time without coupling to the source system.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Auth:</w:t>
      </w:r>
      <w:r>
        <w:t xml:space="preserve"> token-based login (JWT/OIDC). Every request is scoped to the user's </w:t>
      </w:r>
      <w:r>
        <w:rPr>
          <w:rStyle w:val="CodeChar"/>
        </w:rPr>
        <w:t xml:space="preserve">dealership_id</w:t>
      </w:r>
      <w:r>
        <w:t xml:space="preserve">.</w:t>
      </w:r>
    </w:p>
    <w:p>
      <w:pPr/>
      <w:r>
        <w:t xml:space="preserve">Flow: </w:t>
      </w:r>
      <w:r>
        <w:rPr>
          <w:i/>
        </w:rPr>
        <w:t xml:space="preserve">Inventory feed → Sync job → MongoDB → REST API → Dashboard UI</w:t>
      </w:r>
      <w:r>
        <w:t xml:space="preserve">.</w:t>
      </w:r>
    </w:p>
    <w:p>
      <w:pPr/>
      <w:r>
        <w:drawing>
          <wp:inline distT="0" distB="0" distL="0" distR="0">
            <wp:extent cx="5486400" cy="2881992"/>
            <wp:docPr id="1" name="image1" descr="architecture diagram · 8 compon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diagram · 8 componen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diagram · 8 components</w:t>
      </w:r>
    </w:p>
    <w:p>
      <w:pPr/>
      <w:r>
        <w:t xml:space="preserve">Requests run left to right through the proxy to the API; the sync worker is the only writer of inventory, and dashed lines show telemetry.</w:t>
      </w:r>
    </w:p>
    <w:p>
      <w:pPr>
        <w:pStyle w:val="Heading2"/>
      </w:pPr>
      <w:r>
        <w:t xml:space="preserve">4. Component Roles</w:t>
      </w:r>
    </w:p>
    <w:p>
      <w:pPr/>
      <w:r>
        <w:t xml:space="preserve">Each component has one job, so any of them can be scaled, replaced or debugged on its 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8"/>
        <w:gridCol w:w="5381"/>
      </w:tblGrid>
      <w:tr>
        <w:trPr>
          <w:tblHeader/>
        </w:trPr>
        <w:tc>
          <w:tcPr>
            <w:tcW w:w="3978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5381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Dashboard UI (React SPA)</w:t>
            </w:r>
          </w:p>
        </w:tc>
        <w:tc>
          <w:tcPr>
            <w:tcW w:w="5381" w:type="dxa"/>
          </w:tcPr>
          <w:p>
            <w:pPr/>
            <w:r>
              <w:t xml:space="preserve">Renders KPIs, the aging-stock panel and the filterable table; sends filter and action requests to the API.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Reverse proxy / gateway</w:t>
            </w:r>
          </w:p>
        </w:tc>
        <w:tc>
          <w:tcPr>
            <w:tcW w:w="5381" w:type="dxa"/>
          </w:tcPr>
          <w:p>
            <w:pPr/>
            <w:r>
              <w:t xml:space="preserve">Terminates TLS, serves the static UI, rate-limits and routes </w:t>
            </w:r>
            <w:r>
              <w:rPr>
                <w:rStyle w:val="CodeChar"/>
              </w:rPr>
              <w:t xml:space="preserve">/api</w:t>
            </w:r>
            <w:r>
              <w:t xml:space="preserve"> traffic.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Identity provider (OIDC)</w:t>
            </w:r>
          </w:p>
        </w:tc>
        <w:tc>
          <w:tcPr>
            <w:tcW w:w="5381" w:type="dxa"/>
          </w:tcPr>
          <w:p>
            <w:pPr/>
            <w:r>
              <w:t xml:space="preserve">Authenticates managers and issues tokens that carry </w:t>
            </w:r>
            <w:r>
              <w:rPr>
                <w:rStyle w:val="CodeChar"/>
              </w:rPr>
              <w:t xml:space="preserve">dealership_id</w:t>
            </w:r>
            <w:r>
              <w:t xml:space="preserve"> and role.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Inventory API (Node.js/Express)</w:t>
            </w:r>
          </w:p>
        </w:tc>
        <w:tc>
          <w:tcPr>
            <w:tcW w:w="5381" w:type="dxa"/>
          </w:tcPr>
          <w:p>
            <w:pPr/>
            <w:r>
              <w:t xml:space="preserve">Validates tokens, enforces tenant scope, runs filter queries, computes </w:t>
            </w:r>
            <w:r>
              <w:rPr>
                <w:rStyle w:val="CodeChar"/>
              </w:rPr>
              <w:t xml:space="preserve">age_days</w:t>
            </w:r>
            <w:r>
              <w:t xml:space="preserve"> and </w:t>
            </w:r>
            <w:r>
              <w:rPr>
                <w:rStyle w:val="CodeChar"/>
              </w:rPr>
              <w:t xml:space="preserve">is_aging</w:t>
            </w:r>
            <w:r>
              <w:t xml:space="preserve">, and writes actions.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Aging module (inside the API)</w:t>
            </w:r>
          </w:p>
        </w:tc>
        <w:tc>
          <w:tcPr>
            <w:tcW w:w="5381" w:type="dxa"/>
          </w:tcPr>
          <w:p>
            <w:pPr/>
            <w:r>
              <w:t xml:space="preserve">Single place that owns the aging rule and threshold, so list, panel and KPIs always agree.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Sync worker</w:t>
            </w:r>
          </w:p>
        </w:tc>
        <w:tc>
          <w:tcPr>
            <w:tcW w:w="5381" w:type="dxa"/>
          </w:tcPr>
          <w:p>
            <w:pPr/>
            <w:r>
              <w:t xml:space="preserve">Pulls the dealership inventory feed on a schedule and upserts vehicles by VIN; records each run's result.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MongoDB</w:t>
            </w:r>
          </w:p>
        </w:tc>
        <w:tc>
          <w:tcPr>
            <w:tcW w:w="5381" w:type="dxa"/>
          </w:tcPr>
          <w:p>
            <w:pPr/>
            <w:r>
              <w:t xml:space="preserve">Stores vehicles and the append-only action log; the only system of record.</w:t>
            </w:r>
          </w:p>
        </w:tc>
      </w:tr>
      <w:tr>
        <w:tc>
          <w:tcPr>
            <w:tcW w:w="3978" w:type="dxa"/>
          </w:tcPr>
          <w:p>
            <w:pPr/>
            <w:r>
              <w:t xml:space="preserve">Observability stack</w:t>
            </w:r>
          </w:p>
        </w:tc>
        <w:tc>
          <w:tcPr>
            <w:tcW w:w="5381" w:type="dxa"/>
          </w:tcPr>
          <w:p>
            <w:pPr/>
            <w:r>
              <w:t xml:space="preserve">Collects logs, metrics and traces from the UI, API and worker (section 11).</w:t>
            </w:r>
          </w:p>
        </w:tc>
      </w:tr>
    </w:tbl>
    <w:p>
      <w:pPr>
        <w:pStyle w:val="Heading2"/>
      </w:pPr>
      <w:r>
        <w:t xml:space="preserve">5. Data Flow</w:t>
      </w:r>
    </w:p>
    <w:p>
      <w:pPr/>
      <w:r>
        <w:rPr>
          <w:b/>
        </w:rPr>
        <w:t xml:space="preserve">Ingest path (inventory to database)</w:t>
      </w:r>
    </w:p>
    <w:p>
      <w:pPr>
        <w:pStyle w:val="ListParagraph"/>
        <w:numPr>
          <w:ilvl w:val="0"/>
          <w:numId w:val="5"/>
        </w:numPr>
      </w:pPr>
      <w:r>
        <w:t xml:space="preserve">The sync worker requests the latest vehicles from the inventory feed (DMS).</w:t>
      </w:r>
    </w:p>
    <w:p>
      <w:pPr>
        <w:pStyle w:val="ListParagraph"/>
        <w:numPr>
          <w:ilvl w:val="0"/>
          <w:numId w:val="5"/>
        </w:numPr>
      </w:pPr>
      <w:r>
        <w:t xml:space="preserve">It upserts each vehicle by VIN and marks vehicles no longer in the feed as sold or removed.</w:t>
      </w:r>
    </w:p>
    <w:p>
      <w:pPr>
        <w:pStyle w:val="ListParagraph"/>
        <w:numPr>
          <w:ilvl w:val="0"/>
          <w:numId w:val="5"/>
        </w:numPr>
      </w:pPr>
      <w:r>
        <w:t xml:space="preserve">It records the run (start, end, rows changed, errors) for monitoring.</w:t>
      </w:r>
    </w:p>
    <w:p>
      <w:pPr/>
      <w:r>
        <w:rPr>
          <w:b/>
        </w:rPr>
        <w:t xml:space="preserve">Read path (manager opens the dashboard)</w:t>
      </w:r>
    </w:p>
    <w:p>
      <w:pPr>
        <w:pStyle w:val="ListParagraph"/>
        <w:numPr>
          <w:ilvl w:val="0"/>
          <w:numId w:val="6"/>
        </w:numPr>
      </w:pPr>
      <w:r>
        <w:t xml:space="preserve">The UI loads and the manager signs in through the identity provider.</w:t>
      </w:r>
    </w:p>
    <w:p>
      <w:pPr>
        <w:pStyle w:val="ListParagraph"/>
        <w:numPr>
          <w:ilvl w:val="0"/>
          <w:numId w:val="6"/>
        </w:numPr>
      </w:pPr>
      <w:r>
        <w:t xml:space="preserve">The UI calls </w:t>
      </w:r>
      <w:r>
        <w:rPr>
          <w:rStyle w:val="CodeChar"/>
        </w:rPr>
        <w:t xml:space="preserve">GET /vehicles/summary</w:t>
      </w:r>
      <w:r>
        <w:t xml:space="preserve">, </w:t>
      </w:r>
      <w:r>
        <w:rPr>
          <w:rStyle w:val="CodeChar"/>
        </w:rPr>
        <w:t xml:space="preserve">GET /vehicles/aging</w:t>
      </w:r>
      <w:r>
        <w:t xml:space="preserve"> and </w:t>
      </w:r>
      <w:r>
        <w:rPr>
          <w:rStyle w:val="CodeChar"/>
        </w:rPr>
        <w:t xml:space="preserve">GET /vehicles</w:t>
      </w:r>
      <w:r>
        <w:t xml:space="preserve"> with the current filters and a bearer token.</w:t>
      </w:r>
    </w:p>
    <w:p>
      <w:pPr>
        <w:pStyle w:val="ListParagraph"/>
        <w:numPr>
          <w:ilvl w:val="0"/>
          <w:numId w:val="6"/>
        </w:numPr>
      </w:pPr>
      <w:r>
        <w:t xml:space="preserve">The API verifies the token, adds </w:t>
      </w:r>
      <w:r>
        <w:rPr>
          <w:rStyle w:val="CodeChar"/>
        </w:rPr>
        <w:t xml:space="preserve">dealership_id</w:t>
      </w:r>
      <w:r>
        <w:t xml:space="preserve"> to every query, and reads from MongoDB.</w:t>
      </w:r>
    </w:p>
    <w:p>
      <w:pPr>
        <w:pStyle w:val="ListParagraph"/>
        <w:numPr>
          <w:ilvl w:val="0"/>
          <w:numId w:val="6"/>
        </w:numPr>
      </w:pPr>
      <w:r>
        <w:t xml:space="preserve">The API computes </w:t>
      </w:r>
      <w:r>
        <w:rPr>
          <w:rStyle w:val="CodeChar"/>
        </w:rPr>
        <w:t xml:space="preserve">age_days</w:t>
      </w:r>
      <w:r>
        <w:t xml:space="preserve"> and </w:t>
      </w:r>
      <w:r>
        <w:rPr>
          <w:rStyle w:val="CodeChar"/>
        </w:rPr>
        <w:t xml:space="preserve">is_aging</w:t>
      </w:r>
      <w:r>
        <w:t xml:space="preserve"> and returns each vehicle with its current action.</w:t>
      </w:r>
    </w:p>
    <w:p>
      <w:pPr/>
      <w:r>
        <w:rPr>
          <w:b/>
        </w:rPr>
        <w:t xml:space="preserve">Write path (manager logs an action)</w:t>
      </w:r>
    </w:p>
    <w:p>
      <w:pPr>
        <w:pStyle w:val="ListParagraph"/>
        <w:numPr>
          <w:ilvl w:val="0"/>
          <w:numId w:val="7"/>
        </w:numPr>
      </w:pPr>
      <w:r>
        <w:t xml:space="preserve">The manager picks a status (for example, Price Reduction Planned) on an aging row.</w:t>
      </w:r>
    </w:p>
    <w:p>
      <w:pPr>
        <w:pStyle w:val="ListParagraph"/>
        <w:numPr>
          <w:ilvl w:val="0"/>
          <w:numId w:val="7"/>
        </w:numPr>
      </w:pPr>
      <w:r>
        <w:t xml:space="preserve">The UI sends </w:t>
      </w:r>
      <w:r>
        <w:rPr>
          <w:rStyle w:val="CodeChar"/>
        </w:rPr>
        <w:t xml:space="preserve">POST /vehicles/{id}/actions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API checks the vehicle belongs to the dealership and is aging, then inserts a document in </w:t>
      </w:r>
      <w:r>
        <w:rPr>
          <w:rStyle w:val="CodeChar"/>
        </w:rPr>
        <w:t xml:space="preserve">vehicle_actions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API returns the new current action; the UI updates the row and refreshes the KPIs.</w:t>
      </w:r>
    </w:p>
    <w:p>
      <w:pPr>
        <w:pStyle w:val="Heading2"/>
      </w:pPr>
      <w:r>
        <w:t xml:space="preserve">6. Technology Choices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3"/>
        <w:gridCol w:w="1947"/>
        <w:gridCol w:w="4920"/>
      </w:tblGrid>
      <w:tr>
        <w:trPr>
          <w:tblHeader/>
        </w:trPr>
        <w:tc>
          <w:tcPr>
            <w:tcW w:w="2493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1947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Justification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Frontend</w:t>
            </w:r>
          </w:p>
        </w:tc>
        <w:tc>
          <w:tcPr>
            <w:tcW w:w="1947" w:type="dxa"/>
          </w:tcPr>
          <w:p>
            <w:pPr/>
            <w:r>
              <w:t xml:space="preserve">React + TypeScript (Vite), TanStack Query and Table</w:t>
            </w:r>
          </w:p>
        </w:tc>
        <w:tc>
          <w:tcPr>
            <w:tcW w:w="4920" w:type="dxa"/>
          </w:tcPr>
          <w:p>
            <w:pPr/>
            <w:r>
              <w:t xml:space="preserve">Mature ecosystem for sortable, filterable tables; typed API contracts; Query handles caching and refetching for near-real-time data.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Backend</w:t>
            </w:r>
          </w:p>
        </w:tc>
        <w:tc>
          <w:tcPr>
            <w:tcW w:w="1947" w:type="dxa"/>
          </w:tcPr>
          <w:p>
            <w:pPr/>
            <w:r>
              <w:t xml:space="preserve">Node.js 20 + Express (TypeScript)</w:t>
            </w:r>
          </w:p>
        </w:tc>
        <w:tc>
          <w:tcPr>
            <w:tcW w:w="4920" w:type="dxa"/>
          </w:tcPr>
          <w:p>
            <w:pPr/>
            <w:r>
              <w:t xml:space="preserve">One language (TypeScript) across UI and API with shared types; non-blocking I/O suits many concurrent read-heavy requests; request validation with Zod.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Database</w:t>
            </w:r>
          </w:p>
        </w:tc>
        <w:tc>
          <w:tcPr>
            <w:tcW w:w="1947" w:type="dxa"/>
          </w:tcPr>
          <w:p>
            <w:pPr/>
            <w:r>
              <w:t xml:space="preserve">MongoDB</w:t>
            </w:r>
          </w:p>
        </w:tc>
        <w:tc>
          <w:tcPr>
            <w:tcW w:w="4920" w:type="dxa"/>
          </w:tcPr>
          <w:p>
            <w:pPr/>
            <w:r>
              <w:t xml:space="preserve">Document model fits vehicle records; compound indexes serve the filter and aging queries; each logged action is an insert-only document; a managed option (Atlas) removes database operations.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Data access</w:t>
            </w:r>
          </w:p>
        </w:tc>
        <w:tc>
          <w:tcPr>
            <w:tcW w:w="1947" w:type="dxa"/>
          </w:tcPr>
          <w:p>
            <w:pPr/>
            <w:r>
              <w:t xml:space="preserve">Mongoose + migrate-mongo</w:t>
            </w:r>
          </w:p>
        </w:tc>
        <w:tc>
          <w:tcPr>
            <w:tcW w:w="4920" w:type="dxa"/>
          </w:tcPr>
          <w:p>
            <w:pPr/>
            <w:r>
              <w:t xml:space="preserve">Typed models with schema validation, and versioned index and data migrations.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Sync</w:t>
            </w:r>
          </w:p>
        </w:tc>
        <w:tc>
          <w:tcPr>
            <w:tcW w:w="1947" w:type="dxa"/>
          </w:tcPr>
          <w:p>
            <w:pPr/>
            <w:r>
              <w:t xml:space="preserve">Scheduled worker container (node-cron)</w:t>
            </w:r>
          </w:p>
        </w:tc>
        <w:tc>
          <w:tcPr>
            <w:tcW w:w="4920" w:type="dxa"/>
          </w:tcPr>
          <w:p>
            <w:pPr/>
            <w:r>
              <w:t xml:space="preserve">Simple and sufficient for 5-15 minute syncs; no message broker needed at this scale.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Auth</w:t>
            </w:r>
          </w:p>
        </w:tc>
        <w:tc>
          <w:tcPr>
            <w:tcW w:w="1947" w:type="dxa"/>
          </w:tcPr>
          <w:p>
            <w:pPr/>
            <w:r>
              <w:t xml:space="preserve">OIDC with JWT access tokens</w:t>
            </w:r>
          </w:p>
        </w:tc>
        <w:tc>
          <w:tcPr>
            <w:tcW w:w="4920" w:type="dxa"/>
          </w:tcPr>
          <w:p>
            <w:pPr/>
            <w:r>
              <w:t xml:space="preserve">Standard, delegates identity to an existing provider, and carries tenant and role claims.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Packaging and deploy</w:t>
            </w:r>
          </w:p>
        </w:tc>
        <w:tc>
          <w:tcPr>
            <w:tcW w:w="1947" w:type="dxa"/>
          </w:tcPr>
          <w:p>
            <w:pPr/>
            <w:r>
              <w:t xml:space="preserve">Docker containers on a managed container platform</w:t>
            </w:r>
          </w:p>
        </w:tc>
        <w:tc>
          <w:tcPr>
            <w:tcW w:w="4920" w:type="dxa"/>
          </w:tcPr>
          <w:p>
            <w:pPr/>
            <w:r>
              <w:t xml:space="preserve">Reproducible builds; the API is stateless so it scales horizontally.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Observability</w:t>
            </w:r>
          </w:p>
        </w:tc>
        <w:tc>
          <w:tcPr>
            <w:tcW w:w="1947" w:type="dxa"/>
          </w:tcPr>
          <w:p>
            <w:pPr/>
            <w:r>
              <w:t xml:space="preserve">OpenTelemetry, Prometheus, Grafana, JSON logs</w:t>
            </w:r>
          </w:p>
        </w:tc>
        <w:tc>
          <w:tcPr>
            <w:tcW w:w="4920" w:type="dxa"/>
          </w:tcPr>
          <w:p>
            <w:pPr/>
            <w:r>
              <w:t xml:space="preserve">Vendor-neutral instrumentation with widely supported dashboards and alerting.</w:t>
            </w:r>
          </w:p>
        </w:tc>
      </w:tr>
      <w:tr>
        <w:tc>
          <w:tcPr>
            <w:tcW w:w="2493" w:type="dxa"/>
          </w:tcPr>
          <w:p>
            <w:pPr/>
            <w:r>
              <w:t xml:space="preserve">Testing</w:t>
            </w:r>
          </w:p>
        </w:tc>
        <w:tc>
          <w:tcPr>
            <w:tcW w:w="1947" w:type="dxa"/>
          </w:tcPr>
          <w:p>
            <w:pPr/>
            <w:r>
              <w:t xml:space="preserve">Jest, Supertest, Playwright</w:t>
            </w:r>
          </w:p>
        </w:tc>
        <w:tc>
          <w:tcPr>
            <w:tcW w:w="4920" w:type="dxa"/>
          </w:tcPr>
          <w:p>
            <w:pPr/>
            <w:r>
              <w:t xml:space="preserve">Unit and API tests for the aging rule; end-to-end test of the filter and log-action flow.</w:t>
            </w:r>
          </w:p>
        </w:tc>
      </w:tr>
    </w:tbl>
    <w:p>
      <w:pPr>
        <w:pStyle w:val="Heading2"/>
      </w:pPr>
      <w:r>
        <w:t xml:space="preserve">7. Data Model</w:t>
      </w:r>
    </w:p>
    <w:p>
      <w:pPr/>
      <w:r>
        <w:rPr>
          <w:b/>
        </w:rPr>
        <w:t xml:space="preserve">vehicles</w:t>
      </w:r>
      <w:r>
        <w:t xml:space="preserve"> collection (one document per vehicle)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48"/>
        <w:gridCol w:w="2113"/>
        <w:gridCol w:w="4097"/>
      </w:tblGrid>
      <w:tr>
        <w:trPr>
          <w:tblHeader/>
        </w:trPr>
        <w:tc>
          <w:tcPr>
            <w:tcW w:w="3148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113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09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_id</w:t>
            </w:r>
          </w:p>
        </w:tc>
        <w:tc>
          <w:tcPr>
            <w:tcW w:w="2113" w:type="dxa"/>
          </w:tcPr>
          <w:p>
            <w:pPr/>
            <w:r>
              <w:t xml:space="preserve">ObjectId</w:t>
            </w:r>
          </w:p>
        </w:tc>
        <w:tc>
          <w:tcPr>
            <w:tcW w:w="4097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dealership_id</w:t>
            </w:r>
          </w:p>
        </w:tc>
        <w:tc>
          <w:tcPr>
            <w:tcW w:w="2113" w:type="dxa"/>
          </w:tcPr>
          <w:p>
            <w:pPr/>
            <w:r>
              <w:t xml:space="preserve">ObjectId</w:t>
            </w:r>
          </w:p>
        </w:tc>
        <w:tc>
          <w:tcPr>
            <w:tcW w:w="4097" w:type="dxa"/>
          </w:tcPr>
          <w:p>
            <w:pPr/>
            <w:r>
              <w:t xml:space="preserve">Indexed; tenant scope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vin</w:t>
            </w:r>
          </w:p>
        </w:tc>
        <w:tc>
          <w:tcPr>
            <w:tcW w:w="2113" w:type="dxa"/>
          </w:tcPr>
          <w:p>
            <w:pPr/>
            <w:r>
              <w:t xml:space="preserve">string</w:t>
            </w:r>
          </w:p>
        </w:tc>
        <w:tc>
          <w:tcPr>
            <w:tcW w:w="4097" w:type="dxa"/>
          </w:tcPr>
          <w:p>
            <w:pPr/>
            <w:r>
              <w:t xml:space="preserve">Unique index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make, model, year</w:t>
            </w:r>
          </w:p>
        </w:tc>
        <w:tc>
          <w:tcPr>
            <w:tcW w:w="2113" w:type="dxa"/>
          </w:tcPr>
          <w:p>
            <w:pPr/>
            <w:r>
              <w:t xml:space="preserve">string / int</w:t>
            </w:r>
          </w:p>
        </w:tc>
        <w:tc>
          <w:tcPr>
            <w:tcW w:w="4097" w:type="dxa"/>
          </w:tcPr>
          <w:p>
            <w:pPr/>
            <w:r>
              <w:t xml:space="preserve">Indexed for filtering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price</w:t>
            </w:r>
          </w:p>
        </w:tc>
        <w:tc>
          <w:tcPr>
            <w:tcW w:w="2113" w:type="dxa"/>
          </w:tcPr>
          <w:p>
            <w:pPr/>
            <w:r>
              <w:t xml:space="preserve">Decimal128</w:t>
            </w:r>
          </w:p>
        </w:tc>
        <w:tc>
          <w:tcPr>
            <w:tcW w:w="4097" w:type="dxa"/>
          </w:tcPr>
          <w:p>
            <w:pPr/>
          </w:p>
        </w:tc>
      </w:tr>
      <w:tr>
        <w:tc>
          <w:tcPr>
            <w:tcW w:w="3148" w:type="dxa"/>
          </w:tcPr>
          <w:p>
            <w:pPr/>
            <w:r>
              <w:t xml:space="preserve">status</w:t>
            </w:r>
          </w:p>
        </w:tc>
        <w:tc>
          <w:tcPr>
            <w:tcW w:w="2113" w:type="dxa"/>
          </w:tcPr>
          <w:p>
            <w:pPr/>
            <w:r>
              <w:t xml:space="preserve">string</w:t>
            </w:r>
          </w:p>
        </w:tc>
        <w:tc>
          <w:tcPr>
            <w:tcW w:w="4097" w:type="dxa"/>
          </w:tcPr>
          <w:p>
            <w:pPr/>
            <w:r>
              <w:t xml:space="preserve">in_stock, sold or on_hold</w:t>
            </w:r>
          </w:p>
        </w:tc>
      </w:tr>
      <w:tr>
        <w:tc>
          <w:tcPr>
            <w:tcW w:w="3148" w:type="dxa"/>
          </w:tcPr>
          <w:p>
            <w:pPr/>
            <w:r>
              <w:t xml:space="preserve">date_received</w:t>
            </w:r>
          </w:p>
        </w:tc>
        <w:tc>
          <w:tcPr>
            <w:tcW w:w="2113" w:type="dxa"/>
          </w:tcPr>
          <w:p>
            <w:pPr/>
            <w:r>
              <w:t xml:space="preserve">date</w:t>
            </w:r>
          </w:p>
        </w:tc>
        <w:tc>
          <w:tcPr>
            <w:tcW w:w="4097" w:type="dxa"/>
          </w:tcPr>
          <w:p>
            <w:pPr/>
            <w:r>
              <w:t xml:space="preserve">Source of truth for age</w:t>
            </w:r>
          </w:p>
        </w:tc>
      </w:tr>
    </w:tbl>
    <w:p>
      <w:pPr/>
      <w:r>
        <w:rPr>
          <w:b/>
        </w:rPr>
        <w:t xml:space="preserve">vehicle_actions</w:t>
      </w:r>
      <w:r>
        <w:t xml:space="preserve"> collection (append-only log, one document per logged action)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4"/>
        <w:gridCol w:w="1354"/>
        <w:gridCol w:w="6020"/>
      </w:tblGrid>
      <w:tr>
        <w:trPr>
          <w:tblHeader/>
        </w:trPr>
        <w:tc>
          <w:tcPr>
            <w:tcW w:w="1984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60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_id</w:t>
            </w:r>
          </w:p>
        </w:tc>
        <w:tc>
          <w:tcPr>
            <w:tcW w:w="1354" w:type="dxa"/>
          </w:tcPr>
          <w:p>
            <w:pPr/>
            <w:r>
              <w:t xml:space="preserve">ObjectId</w:t>
            </w:r>
          </w:p>
        </w:tc>
        <w:tc>
          <w:tcPr>
            <w:tcW w:w="602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vehicle_id</w:t>
            </w:r>
          </w:p>
        </w:tc>
        <w:tc>
          <w:tcPr>
            <w:tcW w:w="1354" w:type="dxa"/>
          </w:tcPr>
          <w:p>
            <w:pPr/>
            <w:r>
              <w:t xml:space="preserve">ObjectId</w:t>
            </w:r>
          </w:p>
        </w:tc>
        <w:tc>
          <w:tcPr>
            <w:tcW w:w="6020" w:type="dxa"/>
          </w:tcPr>
          <w:p>
            <w:pPr/>
            <w:r>
              <w:t xml:space="preserve">References </w:t>
            </w:r>
            <w:r>
              <w:rPr>
                <w:rStyle w:val="CodeChar"/>
              </w:rPr>
              <w:t xml:space="preserve">vehicles._id</w:t>
            </w:r>
            <w:r>
              <w:t xml:space="preserve">; indexed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action_status</w:t>
            </w:r>
          </w:p>
        </w:tc>
        <w:tc>
          <w:tcPr>
            <w:tcW w:w="1354" w:type="dxa"/>
          </w:tcPr>
          <w:p>
            <w:pPr/>
            <w:r>
              <w:t xml:space="preserve">string</w:t>
            </w:r>
          </w:p>
        </w:tc>
        <w:tc>
          <w:tcPr>
            <w:tcW w:w="6020" w:type="dxa"/>
          </w:tcPr>
          <w:p>
            <w:pPr/>
            <w:r>
              <w:t xml:space="preserve">e.g. Price Reduction Planned, Transfer to Another Lot, Wholesale/Auction, Promotion Planned, No Action Needed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notes</w:t>
            </w:r>
          </w:p>
        </w:tc>
        <w:tc>
          <w:tcPr>
            <w:tcW w:w="1354" w:type="dxa"/>
          </w:tcPr>
          <w:p>
            <w:pPr/>
            <w:r>
              <w:t xml:space="preserve">string</w:t>
            </w:r>
          </w:p>
        </w:tc>
        <w:tc>
          <w:tcPr>
            <w:tcW w:w="602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created_by</w:t>
            </w:r>
          </w:p>
        </w:tc>
        <w:tc>
          <w:tcPr>
            <w:tcW w:w="1354" w:type="dxa"/>
          </w:tcPr>
          <w:p>
            <w:pPr/>
            <w:r>
              <w:t xml:space="preserve">ObjectId</w:t>
            </w:r>
          </w:p>
        </w:tc>
        <w:tc>
          <w:tcPr>
            <w:tcW w:w="6020" w:type="dxa"/>
          </w:tcPr>
          <w:p>
            <w:pPr/>
            <w:r>
              <w:t xml:space="preserve">User who logged it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created_at</w:t>
            </w:r>
          </w:p>
        </w:tc>
        <w:tc>
          <w:tcPr>
            <w:tcW w:w="1354" w:type="dxa"/>
          </w:tcPr>
          <w:p>
            <w:pPr/>
            <w:r>
              <w:t xml:space="preserve">date</w:t>
            </w:r>
          </w:p>
        </w:tc>
        <w:tc>
          <w:tcPr>
            <w:tcW w:w="6020" w:type="dxa"/>
          </w:tcPr>
          <w:p>
            <w:pPr/>
            <w:r>
              <w:t xml:space="preserve">Used to find the latest action</w:t>
            </w:r>
          </w:p>
        </w:tc>
      </w:tr>
    </w:tbl>
    <w:p>
      <w:pPr/>
      <w:r>
        <w:t xml:space="preserve">The latest document per vehicle (by </w:t>
      </w:r>
      <w:r>
        <w:rPr>
          <w:rStyle w:val="CodeChar"/>
        </w:rPr>
        <w:t xml:space="preserve">created_at</w:t>
      </w:r>
      <w:r>
        <w:t xml:space="preserve">) is its </w:t>
      </w:r>
      <w:r>
        <w:rPr>
          <w:b/>
        </w:rPr>
        <w:t xml:space="preserve">current action</w:t>
      </w:r>
      <w:r>
        <w:t xml:space="preserve">; earlier documents give an audit trail. Indexes: </w:t>
      </w:r>
      <w:r>
        <w:rPr>
          <w:rStyle w:val="CodeChar"/>
        </w:rPr>
        <w:t xml:space="preserve">vehicles</w:t>
      </w:r>
      <w:r>
        <w:t xml:space="preserve"> has a unique </w:t>
      </w:r>
      <w:r>
        <w:rPr>
          <w:rStyle w:val="CodeChar"/>
        </w:rPr>
        <w:t xml:space="preserve">{ vin: 1 }</w:t>
      </w:r>
      <w:r>
        <w:t xml:space="preserve"> and a compound </w:t>
      </w:r>
      <w:r>
        <w:rPr>
          <w:rStyle w:val="CodeChar"/>
        </w:rPr>
        <w:t xml:space="preserve">{ dealership_id: 1, status: 1, date_received: 1 }</w:t>
      </w:r>
      <w:r>
        <w:t xml:space="preserve">; </w:t>
      </w:r>
      <w:r>
        <w:rPr>
          <w:rStyle w:val="CodeChar"/>
        </w:rPr>
        <w:t xml:space="preserve">vehicle_actions</w:t>
      </w:r>
      <w:r>
        <w:t xml:space="preserve"> has </w:t>
      </w:r>
      <w:r>
        <w:rPr>
          <w:rStyle w:val="CodeChar"/>
        </w:rPr>
        <w:t xml:space="preserve">{ vehicle_id: 1, created_at: -1 }</w:t>
      </w:r>
      <w:r>
        <w:t xml:space="preserve">. Actions are kept in their own collection, not embedded in the vehicle, so the history can grow without enlarging vehicle documents.</w:t>
      </w:r>
    </w:p>
    <w:p>
      <w:pPr>
        <w:pStyle w:val="Heading2"/>
      </w:pPr>
      <w:r>
        <w:t xml:space="preserve">8. Core Logic: Aging Stock</w:t>
      </w:r>
    </w:p>
    <w:p>
      <w:pPr/>
      <w:r>
        <w:t xml:space="preserve">Age is </w:t>
      </w:r>
      <w:r>
        <w:rPr>
          <w:b/>
        </w:rPr>
        <w:t xml:space="preserve">derived, never stored</w:t>
      </w:r>
      <w:r>
        <w:t xml:space="preserve">, so it is always current:</w:t>
      </w:r>
    </w:p>
    <w:p>
      <w:pPr/>
      <w:r>
        <w:rPr>
          <w:rStyle w:val="CodeChar"/>
        </w:rPr>
        <w:t xml:space="preserve">age_days = today - date_received</w:t>
      </w:r>
    </w:p>
    <w:p>
      <w:pPr/>
      <w:r>
        <w:t xml:space="preserve">A vehicle is aging when </w:t>
      </w:r>
      <w:r>
        <w:rPr>
          <w:rStyle w:val="CodeChar"/>
        </w:rPr>
        <w:t xml:space="preserve">age_days &gt; 90</w:t>
      </w:r>
      <w:r>
        <w:t xml:space="preserve"> and </w:t>
      </w:r>
      <w:r>
        <w:rPr>
          <w:rStyle w:val="CodeChar"/>
        </w:rPr>
        <w:t xml:space="preserve">status = in_stock</w:t>
      </w:r>
      <w:r>
        <w:t xml:space="preserve">. The threshold lives in configuration (default 90) so it can change per dealership without a deploy. Aging queries use an index on </w:t>
      </w:r>
      <w:r>
        <w:rPr>
          <w:rStyle w:val="CodeChar"/>
        </w:rPr>
        <w:t xml:space="preserve">(dealership_id, status, date_received)</w:t>
      </w:r>
      <w:r>
        <w:t xml:space="preserve">.</w:t>
      </w:r>
    </w:p>
    <w:p>
      <w:pPr>
        <w:pStyle w:val="Heading2"/>
      </w:pPr>
      <w:r>
        <w:t xml:space="preserve">9. API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/vehicles?make=&amp;model=&amp;min_age=&amp;max_age=&amp;aging=true&amp;sort=&amp;page=</w:t>
            </w:r>
          </w:p>
        </w:tc>
        <w:tc>
          <w:tcPr>
            <w:tcW w:w="4680" w:type="dxa"/>
          </w:tcPr>
          <w:p>
            <w:pPr/>
            <w:r>
              <w:t xml:space="preserve">Filtered, paginated inventory list. Each item includes </w:t>
            </w:r>
            <w:r>
              <w:rPr>
                <w:rStyle w:val="CodeChar"/>
              </w:rPr>
              <w:t xml:space="preserve">age_days</w:t>
            </w:r>
            <w:r>
              <w:t xml:space="preserve">, </w:t>
            </w:r>
            <w:r>
              <w:rPr>
                <w:rStyle w:val="CodeChar"/>
              </w:rPr>
              <w:t xml:space="preserve">is_aging</w:t>
            </w:r>
            <w:r>
              <w:t xml:space="preserve">, and </w:t>
            </w:r>
            <w:r>
              <w:rPr>
                <w:rStyle w:val="CodeChar"/>
              </w:rPr>
              <w:t xml:space="preserve">current_action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/vehicles/aging</w:t>
            </w:r>
          </w:p>
        </w:tc>
        <w:tc>
          <w:tcPr>
            <w:tcW w:w="4680" w:type="dxa"/>
          </w:tcPr>
          <w:p>
            <w:pPr/>
            <w:r>
              <w:t xml:space="preserve">Aging stock sorted by age descending, plus summary counts.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/vehicles/summary</w:t>
            </w:r>
          </w:p>
        </w:tc>
        <w:tc>
          <w:tcPr>
            <w:tcW w:w="4680" w:type="dxa"/>
          </w:tcPr>
          <w:p>
            <w:pPr/>
            <w:r>
              <w:t xml:space="preserve">KPIs: total units, aging units, aging %, average age.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/vehicles/{id}/actions</w:t>
            </w:r>
          </w:p>
        </w:tc>
        <w:tc>
          <w:tcPr>
            <w:tcW w:w="4680" w:type="dxa"/>
          </w:tcPr>
          <w:p>
            <w:pPr/>
            <w:r>
              <w:t xml:space="preserve">Log a status or action (body: </w:t>
            </w:r>
            <w:r>
              <w:rPr>
                <w:rStyle w:val="CodeChar"/>
              </w:rPr>
              <w:t xml:space="preserve">action_status</w:t>
            </w:r>
            <w:r>
              <w:t xml:space="preserve">, </w:t>
            </w:r>
            <w:r>
              <w:rPr>
                <w:rStyle w:val="CodeChar"/>
              </w:rPr>
              <w:t xml:space="preserve">notes</w:t>
            </w:r>
            <w:r>
              <w:t xml:space="preserve">).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/vehicles/{id}/actions</w:t>
            </w:r>
          </w:p>
        </w:tc>
        <w:tc>
          <w:tcPr>
            <w:tcW w:w="4680" w:type="dxa"/>
          </w:tcPr>
          <w:p>
            <w:pPr/>
            <w:r>
              <w:t xml:space="preserve">Action history for one vehicle.</w:t>
            </w:r>
          </w:p>
        </w:tc>
      </w:tr>
    </w:tbl>
    <w:p>
      <w:pPr/>
      <w:r>
        <w:t xml:space="preserve">Validation: the vehicle must belong to the caller's dealership, and an action can only be logged on an aging vehicle in v1.</w:t>
      </w:r>
    </w:p>
    <w:p>
      <w:pPr>
        <w:pStyle w:val="Heading2"/>
      </w:pPr>
      <w:r>
        <w:t xml:space="preserve">10. Frontend Design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Header KPIs:</w:t>
      </w:r>
      <w:r>
        <w:t xml:space="preserve"> total units, aging units (highlighted in red/amber), average age.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Aging Stock panel:</w:t>
      </w:r>
      <w:r>
        <w:t xml:space="preserve"> pinned at the top, listing oldest vehicles first with age badges and current action.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Inventory table:</w:t>
      </w:r>
      <w:r>
        <w:t xml:space="preserve"> sortable columns, filter bar (make, model, age range, aging only), server-side pagination.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Action control:</w:t>
      </w:r>
      <w:r>
        <w:t xml:space="preserve"> inline dropdown plus notes field on each aging row; saves via </w:t>
      </w:r>
      <w:r>
        <w:rPr>
          <w:rStyle w:val="CodeChar"/>
        </w:rPr>
        <w:t xml:space="preserve">POST</w:t>
      </w:r>
      <w:r>
        <w:t xml:space="preserve"> with optimistic update and error rollback.</w:t>
      </w:r>
    </w:p>
    <w:p>
      <w:pPr>
        <w:pStyle w:val="ListParagraph"/>
        <w:numPr>
          <w:ilvl w:val="0"/>
          <w:numId w:val="8"/>
        </w:numPr>
      </w:pPr>
      <w:r>
        <w:t xml:space="preserve">Aging rows use color-coded badges (for example, 90-120 amber, 120+ red) and are never conveyed by color alone (include text labels for accessibility).</w:t>
      </w:r>
    </w:p>
    <w:p>
      <w:pPr>
        <w:pStyle w:val="Heading2"/>
      </w:pPr>
      <w:r>
        <w:t xml:space="preserve">11. Observability Strategy</w:t>
      </w:r>
    </w:p>
    <w:p>
      <w:pPr/>
      <w:r>
        <w:t xml:space="preserve">The goal is to answer three questions quickly: is the dashboard up, is the data fresh, and where is a slow or failing request spending its time. All services use OpenTelemetry so logs, metrics and traces share the same trace 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6"/>
        <w:gridCol w:w="4920"/>
        <w:gridCol w:w="3294"/>
      </w:tblGrid>
      <w:tr>
        <w:trPr>
          <w:tblHeader/>
        </w:trPr>
        <w:tc>
          <w:tcPr>
            <w:tcW w:w="1146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we capture</w:t>
            </w:r>
          </w:p>
        </w:tc>
        <w:tc>
          <w:tcPr>
            <w:tcW w:w="3294" w:type="dxa"/>
            <w:shd w:val="clear" w:color="auto" w:fill="F2F2F2"/>
          </w:tcPr>
          <w:p>
            <w:pPr/>
            <w:r>
              <w:t xml:space="preserve">Tooling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Logs</w:t>
            </w:r>
          </w:p>
        </w:tc>
        <w:tc>
          <w:tcPr>
            <w:tcW w:w="4920" w:type="dxa"/>
          </w:tcPr>
          <w:p>
            <w:pPr/>
            <w:r>
              <w:t xml:space="preserve">Structured JSON with </w:t>
            </w:r>
            <w:r>
              <w:rPr>
                <w:rStyle w:val="CodeChar"/>
              </w:rPr>
              <w:t xml:space="preserve">timestamp</w:t>
            </w:r>
            <w:r>
              <w:t xml:space="preserve">, </w:t>
            </w:r>
            <w:r>
              <w:rPr>
                <w:rStyle w:val="CodeChar"/>
              </w:rPr>
              <w:t xml:space="preserve">level</w:t>
            </w:r>
            <w:r>
              <w:t xml:space="preserve">, </w:t>
            </w:r>
            <w:r>
              <w:rPr>
                <w:rStyle w:val="CodeChar"/>
              </w:rPr>
              <w:t xml:space="preserve">trace_id</w:t>
            </w:r>
            <w:r>
              <w:t xml:space="preserve">, </w:t>
            </w:r>
            <w:r>
              <w:rPr>
                <w:rStyle w:val="CodeChar"/>
              </w:rPr>
              <w:t xml:space="preserve">request_id</w:t>
            </w:r>
            <w:r>
              <w:t xml:space="preserve">, </w:t>
            </w:r>
            <w:r>
              <w:rPr>
                <w:rStyle w:val="CodeChar"/>
              </w:rPr>
              <w:t xml:space="preserve">dealership_id</w:t>
            </w:r>
            <w:r>
              <w:t xml:space="preserve">, </w:t>
            </w:r>
            <w:r>
              <w:rPr>
                <w:rStyle w:val="CodeChar"/>
              </w:rPr>
              <w:t xml:space="preserve">user_id</w:t>
            </w:r>
            <w:r>
              <w:t xml:space="preserve"> and route. No VINs in free text and no personal data. Sync runs log start, end, rows upserted and errors.</w:t>
            </w:r>
          </w:p>
        </w:tc>
        <w:tc>
          <w:tcPr>
            <w:tcW w:w="3294" w:type="dxa"/>
          </w:tcPr>
          <w:p>
            <w:pPr/>
            <w:r>
              <w:t xml:space="preserve">JSON to stdout, collected by the platform log service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Metrics</w:t>
            </w:r>
          </w:p>
        </w:tc>
        <w:tc>
          <w:tcPr>
            <w:tcW w:w="4920" w:type="dxa"/>
          </w:tcPr>
          <w:p>
            <w:pPr/>
            <w:r>
              <w:t xml:space="preserve">Request rate, error rate and latency per route (RED). Database query time and pool use. Sync last-success timestamp, duration and rows changed. Business gauges: total units, aging units, actions logged.</w:t>
            </w:r>
          </w:p>
        </w:tc>
        <w:tc>
          <w:tcPr>
            <w:tcW w:w="3294" w:type="dxa"/>
          </w:tcPr>
          <w:p>
            <w:pPr/>
            <w:r>
              <w:t xml:space="preserve">Prometheus, Grafana dashboards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Traces</w:t>
            </w:r>
          </w:p>
        </w:tc>
        <w:tc>
          <w:tcPr>
            <w:tcW w:w="4920" w:type="dxa"/>
          </w:tcPr>
          <w:p>
            <w:pPr/>
            <w:r>
              <w:t xml:space="preserve">One trace per request across UI, API and database; separate spans for the filter query and the aging calculation. Each sync run is its own trace.</w:t>
            </w:r>
          </w:p>
        </w:tc>
        <w:tc>
          <w:tcPr>
            <w:tcW w:w="3294" w:type="dxa"/>
          </w:tcPr>
          <w:p>
            <w:pPr/>
            <w:r>
              <w:t xml:space="preserve">OpenTelemetry SDK, exported to a tracing backend (for example Tempo or Jaeger)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Frontend</w:t>
            </w:r>
          </w:p>
        </w:tc>
        <w:tc>
          <w:tcPr>
            <w:tcW w:w="4920" w:type="dxa"/>
          </w:tcPr>
          <w:p>
            <w:pPr/>
            <w:r>
              <w:t xml:space="preserve">Page load time, failed API calls and uncaught errors, tagged with the same trace ID.</w:t>
            </w:r>
          </w:p>
        </w:tc>
        <w:tc>
          <w:tcPr>
            <w:tcW w:w="3294" w:type="dxa"/>
          </w:tcPr>
          <w:p>
            <w:pPr/>
            <w:r>
              <w:t xml:space="preserve">OpenTelemetry web SDK</w:t>
            </w:r>
          </w:p>
        </w:tc>
      </w:tr>
    </w:tbl>
    <w:p>
      <w:pPr/>
      <w:r>
        <w:rPr>
          <w:b/>
        </w:rPr>
        <w:t xml:space="preserve">Alerts (starting targets, tune after launch)</w:t>
      </w:r>
    </w:p>
    <w:p>
      <w:pPr>
        <w:pStyle w:val="ListParagraph"/>
        <w:numPr>
          <w:ilvl w:val="0"/>
          <w:numId w:val="9"/>
        </w:numPr>
      </w:pPr>
      <w:r>
        <w:t xml:space="preserve">API 5xx rate above 1% for 5 minutes.</w:t>
      </w:r>
    </w:p>
    <w:p>
      <w:pPr>
        <w:pStyle w:val="ListParagraph"/>
        <w:numPr>
          <w:ilvl w:val="0"/>
          <w:numId w:val="9"/>
        </w:numPr>
      </w:pPr>
      <w:r>
        <w:t xml:space="preserve">p95 latency of </w:t>
      </w:r>
      <w:r>
        <w:rPr>
          <w:rStyle w:val="CodeChar"/>
        </w:rPr>
        <w:t xml:space="preserve">GET /vehicles</w:t>
      </w:r>
      <w:r>
        <w:t xml:space="preserve"> above 500 ms for 10 minutes.</w:t>
      </w:r>
    </w:p>
    <w:p>
      <w:pPr>
        <w:pStyle w:val="ListParagraph"/>
        <w:numPr>
          <w:ilvl w:val="0"/>
          <w:numId w:val="9"/>
        </w:numPr>
      </w:pPr>
      <w:r>
        <w:t xml:space="preserve">No successful inventory sync in 30 minutes (data freshness).</w:t>
      </w:r>
    </w:p>
    <w:p>
      <w:pPr>
        <w:pStyle w:val="ListParagraph"/>
        <w:numPr>
          <w:ilvl w:val="0"/>
          <w:numId w:val="9"/>
        </w:numPr>
      </w:pPr>
      <w:r>
        <w:t xml:space="preserve">Database connection pool saturated.</w:t>
      </w:r>
    </w:p>
    <w:p>
      <w:pPr/>
      <w:r>
        <w:rPr>
          <w:b/>
        </w:rPr>
        <w:t xml:space="preserve">Health checks:</w:t>
      </w:r>
      <w:r>
        <w:t xml:space="preserve"> </w:t>
      </w:r>
      <w:r>
        <w:rPr>
          <w:rStyle w:val="CodeChar"/>
        </w:rPr>
        <w:t xml:space="preserve">/healthz</w:t>
      </w:r>
      <w:r>
        <w:t xml:space="preserve"> (process is up) and </w:t>
      </w:r>
      <w:r>
        <w:rPr>
          <w:rStyle w:val="CodeChar"/>
        </w:rPr>
        <w:t xml:space="preserve">/readyz</w:t>
      </w:r>
      <w:r>
        <w:t xml:space="preserve"> (database reachable), used by the platform for restarts and routing.</w:t>
      </w:r>
    </w:p>
    <w:p>
      <w:pPr>
        <w:pStyle w:val="Heading2"/>
      </w:pPr>
      <w:r>
        <w:t xml:space="preserve">12. Non-Functional Considerations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Freshness:</w:t>
      </w:r>
      <w:r>
        <w:t xml:space="preserve"> inventory sync every 5-15 minutes; UI polls or refetches on focus.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Performance:</w:t>
      </w:r>
      <w:r>
        <w:t xml:space="preserve"> a dealership holds hundreds to low thousands of vehicles, so indexed MongoDB queries with pagination are sufficient; no cache needed initially.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Security:</w:t>
      </w:r>
      <w:r>
        <w:t xml:space="preserve"> tenant isolation enforced in every query; role-based access (manager can log actions, others read-only).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Reliability:</w:t>
      </w:r>
      <w:r>
        <w:t xml:space="preserve"> idempotent sync (upsert by VIN); action writes are single-document inserts, so they are atomic.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Observability:</w:t>
      </w:r>
      <w:r>
        <w:t xml:space="preserve"> request logging, sync-job success/failure alerts.</w:t>
      </w:r>
    </w:p>
    <w:p>
      <w:pPr>
        <w:pStyle w:val="Heading2"/>
      </w:pPr>
      <w:r>
        <w:t xml:space="preserve">13. Key Trade-offs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Computed age vs. stored age:</w:t>
      </w:r>
      <w:r>
        <w:t xml:space="preserve"> computed avoids stale data at the cost of a small query expression; indexing </w:t>
      </w:r>
      <w:r>
        <w:rPr>
          <w:rStyle w:val="CodeChar"/>
        </w:rPr>
        <w:t xml:space="preserve">date_received</w:t>
      </w:r>
      <w:r>
        <w:t xml:space="preserve"> keeps it fast.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Append-only action log vs. single status field:</w:t>
      </w:r>
      <w:r>
        <w:t xml:space="preserve"> the log adds a little complexity but provides history and accountability for managers.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Polling vs. WebSockets:</w:t>
      </w:r>
      <w:r>
        <w:t xml:space="preserve"> polling is simpler and adequate for "near real-time"; WebSockets can be added if sub-minute updates are required.</w:t>
      </w:r>
    </w:p>
    <w:p>
      <w:pPr>
        <w:pStyle w:val="Heading2"/>
      </w:pPr>
      <w:r>
        <w:t xml:space="preserve">14. Future Enhancements</w:t>
      </w:r>
    </w:p>
    <w:p>
      <w:pPr>
        <w:pStyle w:val="ListParagraph"/>
        <w:numPr>
          <w:ilvl w:val="0"/>
          <w:numId w:val="12"/>
        </w:numPr>
      </w:pPr>
      <w:r>
        <w:t xml:space="preserve">Automated alerts when a vehicle crosses 60/90 days.</w:t>
      </w:r>
    </w:p>
    <w:p>
      <w:pPr>
        <w:pStyle w:val="ListParagraph"/>
        <w:numPr>
          <w:ilvl w:val="0"/>
          <w:numId w:val="12"/>
        </w:numPr>
      </w:pPr>
      <w:r>
        <w:t xml:space="preserve">Suggested actions based on market price and days-to-sell benchmarks.</w:t>
      </w:r>
    </w:p>
    <w:p>
      <w:pPr>
        <w:pStyle w:val="ListParagraph"/>
        <w:numPr>
          <w:ilvl w:val="0"/>
          <w:numId w:val="12"/>
        </w:numPr>
      </w:pPr>
      <w:r>
        <w:t xml:space="preserve">Group-level dashboards across multiple dealerships.</w:t>
      </w:r>
    </w:p>
    <w:p>
      <w:pPr>
        <w:pStyle w:val="ListParagraph"/>
        <w:numPr>
          <w:ilvl w:val="0"/>
          <w:numId w:val="12"/>
        </w:numPr>
      </w:pPr>
      <w:r>
        <w:t xml:space="preserve">Export to CSV and integration with pricing tools.</w:t>
      </w:r>
    </w:p>
    <w:p>
      <w:pPr>
        <w:pStyle w:val="Heading2"/>
      </w:pPr>
      <w:r>
        <w:t xml:space="preserve">15. How GenAI Assisted This Design</w:t>
      </w:r>
    </w:p>
    <w:p>
      <w:pPr/>
      <w:r>
        <w:t xml:space="preserve">Claude (Anthropic's AI assistant) was used as a design partner to draft and structure this document. It sped up the first draft; the decisions below still need the author's review.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9"/>
        <w:gridCol w:w="4270"/>
        <w:gridCol w:w="2751"/>
      </w:tblGrid>
      <w:tr>
        <w:trPr>
          <w:tblHeader/>
        </w:trPr>
        <w:tc>
          <w:tcPr>
            <w:tcW w:w="2339" w:type="dxa"/>
            <w:shd w:val="clear" w:color="auto" w:fill="F2F2F2"/>
          </w:tcPr>
          <w:p>
            <w:pPr/>
            <w:r>
              <w:t xml:space="preserve">Design phase</w:t>
            </w:r>
          </w:p>
        </w:tc>
        <w:tc>
          <w:tcPr>
            <w:tcW w:w="4270" w:type="dxa"/>
            <w:shd w:val="clear" w:color="auto" w:fill="F2F2F2"/>
          </w:tcPr>
          <w:p>
            <w:pPr/>
            <w:r>
              <w:t xml:space="preserve">How GenAI helped</w:t>
            </w:r>
          </w:p>
        </w:tc>
        <w:tc>
          <w:tcPr>
            <w:tcW w:w="2751" w:type="dxa"/>
            <w:shd w:val="clear" w:color="auto" w:fill="F2F2F2"/>
          </w:tcPr>
          <w:p>
            <w:pPr/>
            <w:r>
              <w:t xml:space="preserve">What a human must verify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Requirements</w:t>
            </w:r>
          </w:p>
        </w:tc>
        <w:tc>
          <w:tcPr>
            <w:tcW w:w="4270" w:type="dxa"/>
          </w:tcPr>
          <w:p>
            <w:pPr/>
            <w:r>
              <w:t xml:space="preserve">Turned the three requirements into goals, non-goals and edge cases (for example, what counts as aging, sold vehicles).</w:t>
            </w:r>
          </w:p>
        </w:tc>
        <w:tc>
          <w:tcPr>
            <w:tcW w:w="2751" w:type="dxa"/>
          </w:tcPr>
          <w:p>
            <w:pPr/>
            <w:r>
              <w:t xml:space="preserve">That the 90-day rule and non-goals match the dealership's real policy.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Architecture</w:t>
            </w:r>
          </w:p>
        </w:tc>
        <w:tc>
          <w:tcPr>
            <w:tcW w:w="4270" w:type="dxa"/>
          </w:tcPr>
          <w:p>
            <w:pPr/>
            <w:r>
              <w:t xml:space="preserve">Proposed a three-tier layout with a separate sync worker and compared polling with WebSockets.</w:t>
            </w:r>
          </w:p>
        </w:tc>
        <w:tc>
          <w:tcPr>
            <w:tcW w:w="2751" w:type="dxa"/>
          </w:tcPr>
          <w:p>
            <w:pPr/>
            <w:r>
              <w:t xml:space="preserve">That the sync approach fits the real inventory feed (DMS access, rate limits).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Data model and API</w:t>
            </w:r>
          </w:p>
        </w:tc>
        <w:tc>
          <w:tcPr>
            <w:tcW w:w="4270" w:type="dxa"/>
          </w:tcPr>
          <w:p>
            <w:pPr/>
            <w:r>
              <w:t xml:space="preserve">Drafted the </w:t>
            </w:r>
            <w:r>
              <w:rPr>
                <w:rStyle w:val="CodeChar"/>
              </w:rPr>
              <w:t xml:space="preserve">vehicles</w:t>
            </w:r>
            <w:r>
              <w:t xml:space="preserve"> and </w:t>
            </w:r>
            <w:r>
              <w:rPr>
                <w:rStyle w:val="CodeChar"/>
              </w:rPr>
              <w:t xml:space="preserve">vehicle_actions</w:t>
            </w:r>
            <w:r>
              <w:t xml:space="preserve"> collections, indexes and REST endpoints.</w:t>
            </w:r>
          </w:p>
        </w:tc>
        <w:tc>
          <w:tcPr>
            <w:tcW w:w="2751" w:type="dxa"/>
          </w:tcPr>
          <w:p>
            <w:pPr/>
            <w:r>
              <w:t xml:space="preserve">Field types, indexes and query plans against real data volumes.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Technology choices</w:t>
            </w:r>
          </w:p>
        </w:tc>
        <w:tc>
          <w:tcPr>
            <w:tcW w:w="4270" w:type="dxa"/>
          </w:tcPr>
          <w:p>
            <w:pPr/>
            <w:r>
              <w:t xml:space="preserve">Suggested a stack and a justification for each layer; the author then switched the backend to Node.js and the database to MongoDB.</w:t>
            </w:r>
          </w:p>
        </w:tc>
        <w:tc>
          <w:tcPr>
            <w:tcW w:w="2751" w:type="dxa"/>
          </w:tcPr>
          <w:p>
            <w:pPr/>
            <w:r>
              <w:t xml:space="preserve">That the stack fits the team's skills and existing infrastructure.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Observability</w:t>
            </w:r>
          </w:p>
        </w:tc>
        <w:tc>
          <w:tcPr>
            <w:tcW w:w="4270" w:type="dxa"/>
          </w:tcPr>
          <w:p>
            <w:pPr/>
            <w:r>
              <w:t xml:space="preserve">Listed logs, metrics, traces and starting alert thresholds.</w:t>
            </w:r>
          </w:p>
        </w:tc>
        <w:tc>
          <w:tcPr>
            <w:tcW w:w="2751" w:type="dxa"/>
          </w:tcPr>
          <w:p>
            <w:pPr/>
            <w:r>
              <w:t xml:space="preserve">Alert thresholds, once real traffic exists.</w:t>
            </w:r>
          </w:p>
        </w:tc>
      </w:tr>
      <w:tr>
        <w:tc>
          <w:tcPr>
            <w:tcW w:w="2339" w:type="dxa"/>
          </w:tcPr>
          <w:p>
            <w:pPr/>
            <w:r>
              <w:t xml:space="preserve">Review</w:t>
            </w:r>
          </w:p>
        </w:tc>
        <w:tc>
          <w:tcPr>
            <w:tcW w:w="4270" w:type="dxa"/>
          </w:tcPr>
          <w:p>
            <w:pPr/>
            <w:r>
              <w:t xml:space="preserve">Identified trade-offs (computed vs stored age, action log vs single status field).</w:t>
            </w:r>
          </w:p>
        </w:tc>
        <w:tc>
          <w:tcPr>
            <w:tcW w:w="2751" w:type="dxa"/>
          </w:tcPr>
          <w:p>
            <w:pPr/>
            <w:r>
              <w:t xml:space="preserve">Final trade-off decisions.</w:t>
            </w:r>
          </w:p>
        </w:tc>
      </w:tr>
    </w:tbl>
    <w:p>
      <w:pPr/>
      <w:r>
        <w:rPr>
          <w:b/>
        </w:rPr>
        <w:t xml:space="preserve">Prompting approach:</w:t>
      </w:r>
      <w:r>
        <w:t xml:space="preserve"> the original assignment text was given as context, then refined in steps: first a brief design, then the specific deliverables (diagram, component roles, data flow, technology list, observability, this section).</w:t>
      </w:r>
    </w:p>
    <w:p>
      <w:pPr/>
      <w:r>
        <w:rPr>
          <w:b/>
        </w:rPr>
        <w:t xml:space="preserve">Limits and safeguards</w:t>
      </w:r>
    </w:p>
    <w:p>
      <w:pPr>
        <w:pStyle w:val="ListParagraph"/>
        <w:numPr>
          <w:ilvl w:val="0"/>
          <w:numId w:val="13"/>
        </w:numPr>
      </w:pPr>
      <w:r>
        <w:t xml:space="preserve">AI output can be plausible but wrong, so every number (thresholds, intervals) is labelled a starting target, not a measured fact.</w:t>
      </w:r>
    </w:p>
    <w:p>
      <w:pPr>
        <w:pStyle w:val="ListParagraph"/>
        <w:numPr>
          <w:ilvl w:val="0"/>
          <w:numId w:val="13"/>
        </w:numPr>
      </w:pPr>
      <w:r>
        <w:t xml:space="preserve">No real dealership or customer data was shared with the assistant.</w:t>
      </w:r>
    </w:p>
    <w:p>
      <w:pPr>
        <w:pStyle w:val="ListParagraph"/>
        <w:numPr>
          <w:ilvl w:val="0"/>
          <w:numId w:val="13"/>
        </w:numPr>
      </w:pPr>
      <w:r>
        <w:t xml:space="preserve">The design should be checked against the real inventory feed and security requirements before implementation.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System Design Intelligent Inventory Dashboard</dc:title>
  <dc:description>Claude Docs node/a218b163-f058@33 docx-w7</dc:description>
  <cp:revision>33</cp:revision>
</cp:coreProperties>
</file>