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B5619" w14:textId="77777777" w:rsidR="00AC4BA2" w:rsidRPr="00AC4BA2" w:rsidRDefault="00AC4BA2" w:rsidP="00081CE2">
      <w:pPr>
        <w:pStyle w:val="Heading1"/>
        <w:jc w:val="center"/>
        <w:rPr>
          <w:rFonts w:ascii="Arial" w:hAnsi="Arial" w:cs="Arial"/>
          <w:sz w:val="24"/>
          <w:szCs w:val="24"/>
        </w:rPr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Market Basket Analysis Report</w:t>
      </w:r>
    </w:p>
    <w:p w14:paraId="01AC93B9" w14:textId="4EEBA859" w:rsidR="00AC4BA2" w:rsidRPr="00AC4BA2" w:rsidRDefault="00AC4BA2" w:rsidP="00081CE2">
      <w:pPr>
        <w:spacing w:before="100" w:beforeAutospacing="1" w:after="100" w:afterAutospacing="1" w:line="240" w:lineRule="auto"/>
        <w:jc w:val="both"/>
        <w:rPr>
          <w:rFonts w:ascii="Arial" w:hAnsi="Arial" w:cs="Arial"/>
          <w:noProof w:val="0"/>
          <w:sz w:val="24"/>
          <w:szCs w:val="24"/>
          <w:lang w:val="en-US"/>
        </w:rPr>
      </w:pPr>
      <w:r w:rsidRPr="00AC4BA2">
        <w:rPr>
          <w:rStyle w:val="Strong"/>
          <w:rFonts w:ascii="Arial" w:hAnsi="Arial" w:cs="Arial"/>
          <w:sz w:val="24"/>
          <w:szCs w:val="24"/>
        </w:rPr>
        <w:t>Dataset:</w:t>
      </w:r>
      <w:r w:rsidRPr="00AC4BA2">
        <w:rPr>
          <w:rFonts w:ascii="Arial" w:hAnsi="Arial" w:cs="Arial"/>
          <w:sz w:val="24"/>
          <w:szCs w:val="24"/>
        </w:rPr>
        <w:t xml:space="preserve"> 3 CSV files (</w:t>
      </w:r>
      <w:r w:rsidRPr="00AC4BA2">
        <w:rPr>
          <w:rStyle w:val="HTMLCode"/>
          <w:rFonts w:ascii="Arial" w:eastAsiaTheme="minorHAnsi" w:hAnsi="Arial" w:cs="Arial"/>
          <w:sz w:val="24"/>
          <w:szCs w:val="24"/>
        </w:rPr>
        <w:t>cards</w:t>
      </w:r>
      <w:r w:rsidRPr="00AC4BA2">
        <w:rPr>
          <w:rFonts w:ascii="Arial" w:hAnsi="Arial" w:cs="Arial"/>
          <w:sz w:val="24"/>
          <w:szCs w:val="24"/>
        </w:rPr>
        <w:t xml:space="preserve">, </w:t>
      </w:r>
      <w:r w:rsidRPr="00AC4BA2">
        <w:rPr>
          <w:rStyle w:val="HTMLCode"/>
          <w:rFonts w:ascii="Arial" w:eastAsiaTheme="minorHAnsi" w:hAnsi="Arial" w:cs="Arial"/>
          <w:sz w:val="24"/>
          <w:szCs w:val="24"/>
        </w:rPr>
        <w:t>users</w:t>
      </w:r>
      <w:r w:rsidRPr="00AC4BA2">
        <w:rPr>
          <w:rFonts w:ascii="Arial" w:hAnsi="Arial" w:cs="Arial"/>
          <w:sz w:val="24"/>
          <w:szCs w:val="24"/>
        </w:rPr>
        <w:t xml:space="preserve">, </w:t>
      </w:r>
      <w:r w:rsidRPr="00AC4BA2">
        <w:rPr>
          <w:rStyle w:val="HTMLCode"/>
          <w:rFonts w:ascii="Arial" w:eastAsiaTheme="minorHAnsi" w:hAnsi="Arial" w:cs="Arial"/>
          <w:sz w:val="24"/>
          <w:szCs w:val="24"/>
        </w:rPr>
        <w:t>transactions</w:t>
      </w:r>
      <w:r w:rsidRPr="00AC4BA2">
        <w:rPr>
          <w:rFonts w:ascii="Arial" w:hAnsi="Arial" w:cs="Arial"/>
          <w:sz w:val="24"/>
          <w:szCs w:val="24"/>
        </w:rPr>
        <w:t>). Transactions originally &gt;13M rows (~1.2 GB); sampled 80% of 2012 data (~900k rows) to reduce size while preserving trends.</w:t>
      </w:r>
    </w:p>
    <w:p w14:paraId="720D0ACC" w14:textId="77777777" w:rsidR="00AC4BA2" w:rsidRPr="00081CE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1. Overview</w:t>
      </w:r>
    </w:p>
    <w:p w14:paraId="79641ECE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>The dashboard provides insights into customer purchasing behavior and cross-selling opportunities through market basket analysis. Key metrics include:</w:t>
      </w:r>
    </w:p>
    <w:p w14:paraId="10FEB7DB" w14:textId="77777777" w:rsidR="00AC4BA2" w:rsidRPr="00AC4BA2" w:rsidRDefault="00AC4BA2" w:rsidP="00081CE2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Total Transactions:</w:t>
      </w:r>
      <w:r w:rsidRPr="00AC4BA2">
        <w:rPr>
          <w:rFonts w:ascii="Arial" w:hAnsi="Arial" w:cs="Arial"/>
        </w:rPr>
        <w:t xml:space="preserve"> 14,984</w:t>
      </w:r>
    </w:p>
    <w:p w14:paraId="16DFF925" w14:textId="77777777" w:rsidR="00AC4BA2" w:rsidRPr="00AC4BA2" w:rsidRDefault="00AC4BA2" w:rsidP="00081CE2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Product Counts:</w:t>
      </w:r>
      <w:r w:rsidRPr="00AC4BA2">
        <w:rPr>
          <w:rFonts w:ascii="Arial" w:hAnsi="Arial" w:cs="Arial"/>
        </w:rPr>
        <w:t xml:space="preserve"> 168</w:t>
      </w:r>
    </w:p>
    <w:p w14:paraId="2965B6D7" w14:textId="77777777" w:rsidR="00AC4BA2" w:rsidRPr="00AC4BA2" w:rsidRDefault="00AC4BA2" w:rsidP="00081CE2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Customer Counts:</w:t>
      </w:r>
      <w:r w:rsidRPr="00AC4BA2">
        <w:rPr>
          <w:rFonts w:ascii="Arial" w:hAnsi="Arial" w:cs="Arial"/>
        </w:rPr>
        <w:t xml:space="preserve"> 3,898</w:t>
      </w:r>
    </w:p>
    <w:p w14:paraId="3E242B00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>These metrics summarize the dataset and provide a foundation for identifying product relationships and trends.</w:t>
      </w:r>
    </w:p>
    <w:p w14:paraId="629DFA70" w14:textId="77777777" w:rsidR="00AC4BA2" w:rsidRPr="00AC4BA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2. Lift Category Distribution</w:t>
      </w:r>
    </w:p>
    <w:p w14:paraId="619D7606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The </w:t>
      </w:r>
      <w:r w:rsidRPr="00AC4BA2">
        <w:rPr>
          <w:rStyle w:val="Strong"/>
          <w:rFonts w:ascii="Arial" w:hAnsi="Arial" w:cs="Arial"/>
        </w:rPr>
        <w:t>donut chart</w:t>
      </w:r>
      <w:r w:rsidRPr="00AC4BA2">
        <w:rPr>
          <w:rFonts w:ascii="Arial" w:hAnsi="Arial" w:cs="Arial"/>
        </w:rPr>
        <w:t xml:space="preserve"> shows the distribution of lift categories among cross-sell product pairs:</w:t>
      </w:r>
    </w:p>
    <w:p w14:paraId="70C5AE20" w14:textId="77777777" w:rsidR="00AC4BA2" w:rsidRPr="00AC4BA2" w:rsidRDefault="00AC4BA2" w:rsidP="00081CE2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Strong:</w:t>
      </w:r>
      <w:r w:rsidRPr="00AC4BA2">
        <w:rPr>
          <w:rFonts w:ascii="Arial" w:hAnsi="Arial" w:cs="Arial"/>
        </w:rPr>
        <w:t xml:space="preserve"> 1,645 pairs – products frequently purchased together beyond random chance.</w:t>
      </w:r>
    </w:p>
    <w:p w14:paraId="6AB5FBAE" w14:textId="77777777" w:rsidR="00AC4BA2" w:rsidRPr="00AC4BA2" w:rsidRDefault="00AC4BA2" w:rsidP="00081CE2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Moderate:</w:t>
      </w:r>
      <w:r w:rsidRPr="00AC4BA2">
        <w:rPr>
          <w:rFonts w:ascii="Arial" w:hAnsi="Arial" w:cs="Arial"/>
        </w:rPr>
        <w:t xml:space="preserve"> 657 pairs – products occasionally bought together, potential for targeted promotion.</w:t>
      </w:r>
    </w:p>
    <w:p w14:paraId="62853E5E" w14:textId="77777777" w:rsidR="00AC4BA2" w:rsidRPr="00AC4BA2" w:rsidRDefault="00AC4BA2" w:rsidP="00081CE2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Weak:</w:t>
      </w:r>
      <w:r w:rsidRPr="00AC4BA2">
        <w:rPr>
          <w:rFonts w:ascii="Arial" w:hAnsi="Arial" w:cs="Arial"/>
        </w:rPr>
        <w:t xml:space="preserve"> 691 pairs – limited association between products.</w:t>
      </w:r>
    </w:p>
    <w:p w14:paraId="2CB6752A" w14:textId="77777777" w:rsidR="00AC4BA2" w:rsidRPr="00AC4BA2" w:rsidRDefault="00AC4BA2" w:rsidP="00081CE2">
      <w:pPr>
        <w:pStyle w:val="NormalWeb"/>
        <w:numPr>
          <w:ilvl w:val="0"/>
          <w:numId w:val="3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Negative:</w:t>
      </w:r>
      <w:r w:rsidRPr="00AC4BA2">
        <w:rPr>
          <w:rFonts w:ascii="Arial" w:hAnsi="Arial" w:cs="Arial"/>
        </w:rPr>
        <w:t xml:space="preserve"> 10,868 pairs – products rarely bought together, suggesting no cross-selling opportunity.</w:t>
      </w:r>
    </w:p>
    <w:p w14:paraId="6EB99E01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Insight:</w:t>
      </w:r>
      <w:r w:rsidRPr="00AC4BA2">
        <w:rPr>
          <w:rFonts w:ascii="Arial" w:hAnsi="Arial" w:cs="Arial"/>
        </w:rPr>
        <w:t xml:space="preserve"> The majority of product pairs fall under the </w:t>
      </w:r>
      <w:r w:rsidRPr="00AC4BA2">
        <w:rPr>
          <w:rStyle w:val="Strong"/>
          <w:rFonts w:ascii="Arial" w:hAnsi="Arial" w:cs="Arial"/>
        </w:rPr>
        <w:t>negative category</w:t>
      </w:r>
      <w:r w:rsidRPr="00AC4BA2">
        <w:rPr>
          <w:rFonts w:ascii="Arial" w:hAnsi="Arial" w:cs="Arial"/>
        </w:rPr>
        <w:t>, but there are still significant strong and moderate pairs that can be leveraged for cross-selling campaigns.</w:t>
      </w:r>
    </w:p>
    <w:p w14:paraId="4EC0FA36" w14:textId="77777777" w:rsidR="00AC4BA2" w:rsidRPr="00AC4BA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3. Top 10 Best-Selling Products</w:t>
      </w:r>
    </w:p>
    <w:p w14:paraId="5C4BD823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The </w:t>
      </w:r>
      <w:r w:rsidRPr="00AC4BA2">
        <w:rPr>
          <w:rStyle w:val="Strong"/>
          <w:rFonts w:ascii="Arial" w:hAnsi="Arial" w:cs="Arial"/>
        </w:rPr>
        <w:t>bar chart</w:t>
      </w:r>
      <w:r w:rsidRPr="00AC4BA2">
        <w:rPr>
          <w:rFonts w:ascii="Arial" w:hAnsi="Arial" w:cs="Arial"/>
        </w:rPr>
        <w:t xml:space="preserve"> highlights the most popular items by total transactions: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285"/>
        <w:gridCol w:w="2551"/>
      </w:tblGrid>
      <w:tr w:rsidR="00081CE2" w:rsidRPr="00AC4BA2" w14:paraId="3AC7359F" w14:textId="77777777" w:rsidTr="00081CE2">
        <w:trPr>
          <w:tblHeader/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17E3FCA6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2255" w:type="dxa"/>
            <w:vAlign w:val="center"/>
            <w:hideMark/>
          </w:tcPr>
          <w:p w14:paraId="20603955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2506" w:type="dxa"/>
            <w:vAlign w:val="center"/>
            <w:hideMark/>
          </w:tcPr>
          <w:p w14:paraId="2684413B" w14:textId="006D7A11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  <w:t>Transactions</w:t>
            </w:r>
            <w:r w:rsidR="00081CE2">
              <w:rPr>
                <w:rFonts w:ascii="Arial" w:eastAsia="Times New Roman" w:hAnsi="Arial" w:cs="Arial"/>
                <w:b/>
                <w:bCs/>
                <w:noProof w:val="0"/>
                <w:sz w:val="24"/>
                <w:szCs w:val="24"/>
                <w:lang w:val="en-US"/>
              </w:rPr>
              <w:t xml:space="preserve"> Count</w:t>
            </w:r>
          </w:p>
        </w:tc>
      </w:tr>
      <w:tr w:rsidR="00081CE2" w:rsidRPr="00AC4BA2" w14:paraId="44949772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0760EFA7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2255" w:type="dxa"/>
            <w:vAlign w:val="center"/>
            <w:hideMark/>
          </w:tcPr>
          <w:p w14:paraId="2CD699CF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Whole milk</w:t>
            </w:r>
          </w:p>
        </w:tc>
        <w:tc>
          <w:tcPr>
            <w:tcW w:w="2506" w:type="dxa"/>
            <w:vAlign w:val="center"/>
            <w:hideMark/>
          </w:tcPr>
          <w:p w14:paraId="3FD76042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2,361</w:t>
            </w:r>
          </w:p>
        </w:tc>
      </w:tr>
      <w:tr w:rsidR="00081CE2" w:rsidRPr="00AC4BA2" w14:paraId="7060BAF6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1382D798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2255" w:type="dxa"/>
            <w:vAlign w:val="center"/>
            <w:hideMark/>
          </w:tcPr>
          <w:p w14:paraId="1D959A44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Other vegetables</w:t>
            </w:r>
          </w:p>
        </w:tc>
        <w:tc>
          <w:tcPr>
            <w:tcW w:w="2506" w:type="dxa"/>
            <w:vAlign w:val="center"/>
            <w:hideMark/>
          </w:tcPr>
          <w:p w14:paraId="0F4BF773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1,826</w:t>
            </w:r>
          </w:p>
        </w:tc>
      </w:tr>
      <w:tr w:rsidR="00081CE2" w:rsidRPr="00AC4BA2" w14:paraId="78C179F0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49F15472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2255" w:type="dxa"/>
            <w:vAlign w:val="center"/>
            <w:hideMark/>
          </w:tcPr>
          <w:p w14:paraId="4A41749A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Rolls/buns</w:t>
            </w:r>
          </w:p>
        </w:tc>
        <w:tc>
          <w:tcPr>
            <w:tcW w:w="2506" w:type="dxa"/>
            <w:vAlign w:val="center"/>
            <w:hideMark/>
          </w:tcPr>
          <w:p w14:paraId="4C2313F5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1,646</w:t>
            </w:r>
          </w:p>
        </w:tc>
      </w:tr>
      <w:tr w:rsidR="00081CE2" w:rsidRPr="00AC4BA2" w14:paraId="4AA37028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316FE785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2255" w:type="dxa"/>
            <w:vAlign w:val="center"/>
            <w:hideMark/>
          </w:tcPr>
          <w:p w14:paraId="2D11B28F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Soda</w:t>
            </w:r>
          </w:p>
        </w:tc>
        <w:tc>
          <w:tcPr>
            <w:tcW w:w="2506" w:type="dxa"/>
            <w:vAlign w:val="center"/>
            <w:hideMark/>
          </w:tcPr>
          <w:p w14:paraId="1AFBD83E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1,453</w:t>
            </w:r>
          </w:p>
        </w:tc>
      </w:tr>
      <w:tr w:rsidR="00081CE2" w:rsidRPr="00AC4BA2" w14:paraId="0F42E5CA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7B1279C2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2255" w:type="dxa"/>
            <w:vAlign w:val="center"/>
            <w:hideMark/>
          </w:tcPr>
          <w:p w14:paraId="0ED5EF68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Yogurt</w:t>
            </w:r>
          </w:p>
        </w:tc>
        <w:tc>
          <w:tcPr>
            <w:tcW w:w="2506" w:type="dxa"/>
            <w:vAlign w:val="center"/>
            <w:hideMark/>
          </w:tcPr>
          <w:p w14:paraId="404E19DC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1,284</w:t>
            </w:r>
          </w:p>
        </w:tc>
      </w:tr>
      <w:tr w:rsidR="00081CE2" w:rsidRPr="00AC4BA2" w14:paraId="2C80391A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14763A32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2255" w:type="dxa"/>
            <w:vAlign w:val="center"/>
            <w:hideMark/>
          </w:tcPr>
          <w:p w14:paraId="16A35267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Root vegetables</w:t>
            </w:r>
          </w:p>
        </w:tc>
        <w:tc>
          <w:tcPr>
            <w:tcW w:w="2506" w:type="dxa"/>
            <w:vAlign w:val="center"/>
            <w:hideMark/>
          </w:tcPr>
          <w:p w14:paraId="129D02C7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1,041</w:t>
            </w:r>
          </w:p>
        </w:tc>
      </w:tr>
      <w:tr w:rsidR="00081CE2" w:rsidRPr="00AC4BA2" w14:paraId="13E5C1B1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4E1B65BF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2255" w:type="dxa"/>
            <w:vAlign w:val="center"/>
            <w:hideMark/>
          </w:tcPr>
          <w:p w14:paraId="0C1B3F49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Tropical fruit</w:t>
            </w:r>
          </w:p>
        </w:tc>
        <w:tc>
          <w:tcPr>
            <w:tcW w:w="2506" w:type="dxa"/>
            <w:vAlign w:val="center"/>
            <w:hideMark/>
          </w:tcPr>
          <w:p w14:paraId="0C578068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1,013</w:t>
            </w:r>
          </w:p>
        </w:tc>
      </w:tr>
      <w:tr w:rsidR="00081CE2" w:rsidRPr="00AC4BA2" w14:paraId="2EB23350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704467B5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2255" w:type="dxa"/>
            <w:vAlign w:val="center"/>
            <w:hideMark/>
          </w:tcPr>
          <w:p w14:paraId="0B4B84BE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Bottled water</w:t>
            </w:r>
          </w:p>
        </w:tc>
        <w:tc>
          <w:tcPr>
            <w:tcW w:w="2506" w:type="dxa"/>
            <w:vAlign w:val="center"/>
            <w:hideMark/>
          </w:tcPr>
          <w:p w14:paraId="6B301568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906</w:t>
            </w:r>
          </w:p>
        </w:tc>
      </w:tr>
      <w:tr w:rsidR="00081CE2" w:rsidRPr="00AC4BA2" w14:paraId="3341FDC2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056759B6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2255" w:type="dxa"/>
            <w:vAlign w:val="center"/>
            <w:hideMark/>
          </w:tcPr>
          <w:p w14:paraId="68E93FD4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Sausage</w:t>
            </w:r>
          </w:p>
        </w:tc>
        <w:tc>
          <w:tcPr>
            <w:tcW w:w="2506" w:type="dxa"/>
            <w:vAlign w:val="center"/>
            <w:hideMark/>
          </w:tcPr>
          <w:p w14:paraId="5742A85E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903</w:t>
            </w:r>
          </w:p>
        </w:tc>
      </w:tr>
      <w:tr w:rsidR="00081CE2" w:rsidRPr="00AC4BA2" w14:paraId="387756A9" w14:textId="77777777" w:rsidTr="00081CE2">
        <w:trPr>
          <w:tblCellSpacing w:w="15" w:type="dxa"/>
          <w:jc w:val="center"/>
        </w:trPr>
        <w:tc>
          <w:tcPr>
            <w:tcW w:w="1351" w:type="dxa"/>
            <w:vAlign w:val="center"/>
            <w:hideMark/>
          </w:tcPr>
          <w:p w14:paraId="05B0CCA1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2255" w:type="dxa"/>
            <w:vAlign w:val="center"/>
            <w:hideMark/>
          </w:tcPr>
          <w:p w14:paraId="6AA6E519" w14:textId="77777777" w:rsidR="00AC4BA2" w:rsidRPr="00AC4BA2" w:rsidRDefault="00AC4BA2" w:rsidP="00081CE2">
            <w:pPr>
              <w:spacing w:after="0" w:line="240" w:lineRule="auto"/>
              <w:jc w:val="both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Citrus fruit</w:t>
            </w:r>
          </w:p>
        </w:tc>
        <w:tc>
          <w:tcPr>
            <w:tcW w:w="2506" w:type="dxa"/>
            <w:vAlign w:val="center"/>
            <w:hideMark/>
          </w:tcPr>
          <w:p w14:paraId="1FAFDB28" w14:textId="77777777" w:rsidR="00AC4BA2" w:rsidRPr="00AC4BA2" w:rsidRDefault="00AC4BA2" w:rsidP="00081CE2">
            <w:pPr>
              <w:spacing w:after="0" w:line="240" w:lineRule="auto"/>
              <w:jc w:val="center"/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</w:pPr>
            <w:r w:rsidRPr="00AC4BA2">
              <w:rPr>
                <w:rFonts w:ascii="Arial" w:eastAsia="Times New Roman" w:hAnsi="Arial" w:cs="Arial"/>
                <w:noProof w:val="0"/>
                <w:sz w:val="24"/>
                <w:szCs w:val="24"/>
                <w:lang w:val="en-US"/>
              </w:rPr>
              <w:t>795</w:t>
            </w:r>
          </w:p>
        </w:tc>
      </w:tr>
    </w:tbl>
    <w:p w14:paraId="71EC7E1E" w14:textId="77777777" w:rsidR="00081CE2" w:rsidRDefault="00081CE2" w:rsidP="00081CE2">
      <w:pPr>
        <w:jc w:val="both"/>
        <w:rPr>
          <w:rStyle w:val="Strong"/>
          <w:rFonts w:ascii="Arial" w:hAnsi="Arial" w:cs="Arial"/>
          <w:sz w:val="24"/>
          <w:szCs w:val="24"/>
        </w:rPr>
      </w:pPr>
    </w:p>
    <w:p w14:paraId="7604F62E" w14:textId="76032698" w:rsidR="00A670EF" w:rsidRPr="00AC4BA2" w:rsidRDefault="00AC4BA2" w:rsidP="00081CE2">
      <w:pPr>
        <w:jc w:val="both"/>
        <w:rPr>
          <w:rFonts w:ascii="Arial" w:hAnsi="Arial" w:cs="Arial"/>
          <w:sz w:val="24"/>
          <w:szCs w:val="24"/>
        </w:rPr>
      </w:pPr>
      <w:r w:rsidRPr="00AC4BA2">
        <w:rPr>
          <w:rStyle w:val="Strong"/>
          <w:rFonts w:ascii="Arial" w:hAnsi="Arial" w:cs="Arial"/>
          <w:sz w:val="24"/>
          <w:szCs w:val="24"/>
        </w:rPr>
        <w:t>Insight:</w:t>
      </w:r>
      <w:r w:rsidRPr="00AC4BA2">
        <w:rPr>
          <w:rFonts w:ascii="Arial" w:hAnsi="Arial" w:cs="Arial"/>
          <w:sz w:val="24"/>
          <w:szCs w:val="24"/>
        </w:rPr>
        <w:t xml:space="preserve"> These products drive the majority of transactions and are prime candidates for </w:t>
      </w:r>
      <w:r w:rsidRPr="00AC4BA2">
        <w:rPr>
          <w:rStyle w:val="Strong"/>
          <w:rFonts w:ascii="Arial" w:hAnsi="Arial" w:cs="Arial"/>
          <w:sz w:val="24"/>
          <w:szCs w:val="24"/>
        </w:rPr>
        <w:t>promotions, bundles, or cross-selling efforts</w:t>
      </w:r>
      <w:r w:rsidRPr="00AC4BA2">
        <w:rPr>
          <w:rFonts w:ascii="Arial" w:hAnsi="Arial" w:cs="Arial"/>
          <w:sz w:val="24"/>
          <w:szCs w:val="24"/>
        </w:rPr>
        <w:t>.</w:t>
      </w:r>
    </w:p>
    <w:p w14:paraId="5380D843" w14:textId="77777777" w:rsidR="00AC4BA2" w:rsidRPr="00AC4BA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4. Transaction Trends</w:t>
      </w:r>
    </w:p>
    <w:p w14:paraId="10F57489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The </w:t>
      </w:r>
      <w:r w:rsidRPr="00AC4BA2">
        <w:rPr>
          <w:rStyle w:val="Strong"/>
          <w:rFonts w:ascii="Arial" w:hAnsi="Arial" w:cs="Arial"/>
        </w:rPr>
        <w:t>daily transactions line chart</w:t>
      </w:r>
      <w:r w:rsidRPr="00AC4BA2">
        <w:rPr>
          <w:rFonts w:ascii="Arial" w:hAnsi="Arial" w:cs="Arial"/>
        </w:rPr>
        <w:t xml:space="preserve"> shows transaction patterns over time.</w:t>
      </w:r>
    </w:p>
    <w:p w14:paraId="3384585A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Observation:</w:t>
      </w:r>
    </w:p>
    <w:p w14:paraId="773E5174" w14:textId="77777777" w:rsidR="00AC4BA2" w:rsidRPr="00AC4BA2" w:rsidRDefault="00AC4BA2" w:rsidP="00081CE2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Transaction counts fluctuate daily, with </w:t>
      </w:r>
      <w:r w:rsidRPr="00AC4BA2">
        <w:rPr>
          <w:rStyle w:val="Strong"/>
          <w:rFonts w:ascii="Arial" w:hAnsi="Arial" w:cs="Arial"/>
        </w:rPr>
        <w:t>consistent activity</w:t>
      </w:r>
      <w:r w:rsidRPr="00AC4BA2">
        <w:rPr>
          <w:rFonts w:ascii="Arial" w:hAnsi="Arial" w:cs="Arial"/>
        </w:rPr>
        <w:t xml:space="preserve"> across the observed period.</w:t>
      </w:r>
    </w:p>
    <w:p w14:paraId="2CC7CA66" w14:textId="77777777" w:rsidR="00AC4BA2" w:rsidRPr="00AC4BA2" w:rsidRDefault="00AC4BA2" w:rsidP="00081CE2">
      <w:pPr>
        <w:pStyle w:val="NormalWeb"/>
        <w:numPr>
          <w:ilvl w:val="0"/>
          <w:numId w:val="4"/>
        </w:numPr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No extreme spikes or drops are apparent, indicating </w:t>
      </w:r>
      <w:r w:rsidRPr="00AC4BA2">
        <w:rPr>
          <w:rStyle w:val="Strong"/>
          <w:rFonts w:ascii="Arial" w:hAnsi="Arial" w:cs="Arial"/>
        </w:rPr>
        <w:t>stable customer engagement</w:t>
      </w:r>
      <w:r w:rsidRPr="00AC4BA2">
        <w:rPr>
          <w:rFonts w:ascii="Arial" w:hAnsi="Arial" w:cs="Arial"/>
        </w:rPr>
        <w:t>.</w:t>
      </w:r>
    </w:p>
    <w:p w14:paraId="59522648" w14:textId="77777777" w:rsidR="00AC4BA2" w:rsidRPr="00AC4BA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5. Recommendations</w:t>
      </w:r>
    </w:p>
    <w:p w14:paraId="3F936AE1" w14:textId="77777777" w:rsidR="00AC4BA2" w:rsidRPr="00AC4BA2" w:rsidRDefault="00AC4BA2" w:rsidP="00081CE2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Focus on Strong Product Pairs:</w:t>
      </w:r>
      <w:r w:rsidRPr="00AC4BA2">
        <w:rPr>
          <w:rFonts w:ascii="Arial" w:hAnsi="Arial" w:cs="Arial"/>
        </w:rPr>
        <w:t xml:space="preserve"> Promote bundles or in-store recommendations for pairs with strong lift.</w:t>
      </w:r>
    </w:p>
    <w:p w14:paraId="15780199" w14:textId="77777777" w:rsidR="00AC4BA2" w:rsidRPr="00AC4BA2" w:rsidRDefault="00AC4BA2" w:rsidP="00081CE2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Leverage Top-Selling Products:</w:t>
      </w:r>
      <w:r w:rsidRPr="00AC4BA2">
        <w:rPr>
          <w:rFonts w:ascii="Arial" w:hAnsi="Arial" w:cs="Arial"/>
        </w:rPr>
        <w:t xml:space="preserve"> Use these as anchor items in promotions to increase average basket size.</w:t>
      </w:r>
    </w:p>
    <w:p w14:paraId="37E2057A" w14:textId="77777777" w:rsidR="00AC4BA2" w:rsidRPr="00AC4BA2" w:rsidRDefault="00AC4BA2" w:rsidP="00081CE2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Target Moderate Lift Products:</w:t>
      </w:r>
      <w:r w:rsidRPr="00AC4BA2">
        <w:rPr>
          <w:rFonts w:ascii="Arial" w:hAnsi="Arial" w:cs="Arial"/>
        </w:rPr>
        <w:t xml:space="preserve"> Encourage purchases through personalized suggestions or discounts.</w:t>
      </w:r>
    </w:p>
    <w:p w14:paraId="74F8EA51" w14:textId="77777777" w:rsidR="00AC4BA2" w:rsidRPr="00AC4BA2" w:rsidRDefault="00AC4BA2" w:rsidP="00081CE2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AC4BA2">
        <w:rPr>
          <w:rStyle w:val="Strong"/>
          <w:rFonts w:ascii="Arial" w:hAnsi="Arial" w:cs="Arial"/>
        </w:rPr>
        <w:t>Monitor Trends:</w:t>
      </w:r>
      <w:r w:rsidRPr="00AC4BA2">
        <w:rPr>
          <w:rFonts w:ascii="Arial" w:hAnsi="Arial" w:cs="Arial"/>
        </w:rPr>
        <w:t xml:space="preserve"> Continue tracking daily transactions to detect seasonal or promotional impacts.</w:t>
      </w:r>
    </w:p>
    <w:p w14:paraId="31E83A25" w14:textId="77777777" w:rsidR="00AC4BA2" w:rsidRPr="00AC4BA2" w:rsidRDefault="00AC4BA2" w:rsidP="00081CE2">
      <w:pPr>
        <w:pStyle w:val="Heading1"/>
        <w:jc w:val="both"/>
      </w:pPr>
      <w:r w:rsidRPr="00AC4BA2">
        <w:rPr>
          <w:rStyle w:val="Strong"/>
          <w:rFonts w:ascii="Arial" w:hAnsi="Arial" w:cs="Arial"/>
          <w:b/>
          <w:bCs/>
          <w:sz w:val="24"/>
          <w:szCs w:val="24"/>
        </w:rPr>
        <w:t>6. Conclusion</w:t>
      </w:r>
    </w:p>
    <w:p w14:paraId="350B70FD" w14:textId="77777777" w:rsidR="00AC4BA2" w:rsidRPr="00AC4BA2" w:rsidRDefault="00AC4BA2" w:rsidP="00081CE2">
      <w:pPr>
        <w:pStyle w:val="NormalWeb"/>
        <w:jc w:val="both"/>
        <w:rPr>
          <w:rFonts w:ascii="Arial" w:hAnsi="Arial" w:cs="Arial"/>
        </w:rPr>
      </w:pPr>
      <w:r w:rsidRPr="00AC4BA2">
        <w:rPr>
          <w:rFonts w:ascii="Arial" w:hAnsi="Arial" w:cs="Arial"/>
        </w:rPr>
        <w:t xml:space="preserve">This dashboard provides a clear view of </w:t>
      </w:r>
      <w:r w:rsidRPr="00AC4BA2">
        <w:rPr>
          <w:rStyle w:val="Strong"/>
          <w:rFonts w:ascii="Arial" w:hAnsi="Arial" w:cs="Arial"/>
        </w:rPr>
        <w:t>customer purchasing patterns</w:t>
      </w:r>
      <w:r w:rsidRPr="00AC4BA2">
        <w:rPr>
          <w:rFonts w:ascii="Arial" w:hAnsi="Arial" w:cs="Arial"/>
        </w:rPr>
        <w:t xml:space="preserve"> and </w:t>
      </w:r>
      <w:r w:rsidRPr="00AC4BA2">
        <w:rPr>
          <w:rStyle w:val="Strong"/>
          <w:rFonts w:ascii="Arial" w:hAnsi="Arial" w:cs="Arial"/>
        </w:rPr>
        <w:t>cross-selling opportunities</w:t>
      </w:r>
      <w:r w:rsidRPr="00AC4BA2">
        <w:rPr>
          <w:rFonts w:ascii="Arial" w:hAnsi="Arial" w:cs="Arial"/>
        </w:rPr>
        <w:t>. By prioritizing strong and moderate lift product pairs and leveraging top-selling items, businesses can increase revenue, improve marketing strategies, and enhance customer satisfaction.</w:t>
      </w:r>
    </w:p>
    <w:p w14:paraId="1B2F0EC0" w14:textId="77777777" w:rsidR="00AC4BA2" w:rsidRPr="00AC4BA2" w:rsidRDefault="00AC4BA2" w:rsidP="00081CE2">
      <w:pPr>
        <w:jc w:val="both"/>
        <w:rPr>
          <w:rFonts w:ascii="Arial" w:hAnsi="Arial" w:cs="Arial"/>
          <w:sz w:val="24"/>
          <w:szCs w:val="24"/>
        </w:rPr>
      </w:pPr>
    </w:p>
    <w:sectPr w:rsidR="00AC4BA2" w:rsidRPr="00AC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3AD4"/>
    <w:multiLevelType w:val="multilevel"/>
    <w:tmpl w:val="0DBC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05DB4"/>
    <w:multiLevelType w:val="multilevel"/>
    <w:tmpl w:val="39F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F5CF1"/>
    <w:multiLevelType w:val="multilevel"/>
    <w:tmpl w:val="995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6B07"/>
    <w:multiLevelType w:val="multilevel"/>
    <w:tmpl w:val="74B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53C1C"/>
    <w:multiLevelType w:val="multilevel"/>
    <w:tmpl w:val="739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A2"/>
    <w:rsid w:val="00081CE2"/>
    <w:rsid w:val="00A670EF"/>
    <w:rsid w:val="00AC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12FA3"/>
  <w15:chartTrackingRefBased/>
  <w15:docId w15:val="{EBA765E9-DE28-4C83-9594-8EC0DE50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link w:val="Heading1Char"/>
    <w:uiPriority w:val="9"/>
    <w:qFormat/>
    <w:rsid w:val="00081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color w:val="0070C0"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E2"/>
    <w:rPr>
      <w:rFonts w:ascii="Times New Roman" w:eastAsia="Times New Roman" w:hAnsi="Times New Roman" w:cs="Times New Roman"/>
      <w:b/>
      <w:bCs/>
      <w:color w:val="0070C0"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4B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4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A2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vi-VN"/>
    </w:rPr>
  </w:style>
  <w:style w:type="character" w:styleId="HTMLCode">
    <w:name w:val="HTML Code"/>
    <w:basedOn w:val="DefaultParagraphFont"/>
    <w:uiPriority w:val="99"/>
    <w:semiHidden/>
    <w:unhideWhenUsed/>
    <w:rsid w:val="00AC4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Hiep</cp:lastModifiedBy>
  <cp:revision>1</cp:revision>
  <dcterms:created xsi:type="dcterms:W3CDTF">2025-11-28T15:05:00Z</dcterms:created>
  <dcterms:modified xsi:type="dcterms:W3CDTF">2025-11-28T15:27:00Z</dcterms:modified>
</cp:coreProperties>
</file>