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 of how open source is relevant to PhUSE members, and link out to more information to avoid duplication on more generalisable topics. In this guidance, R packages are referenced as an example OSS project that is a focal point today in clinical reporting, but the principles extend to other libraries in python, Julia, javascript etc. The following topics are covered in this white paper: </w:t>
      </w:r>
    </w:p>
    <w:p>
      <w:pPr>
        <w:pStyle w:val="BodyText"/>
      </w:pPr>
      <w:r>
        <w:rPr>
          <w:bCs/>
          <w:b/>
        </w:rPr>
        <w:t xml:space="preserve">Using open source</w:t>
      </w:r>
      <w:r>
        <w:t xml:space="preserve"> </w:t>
      </w:r>
    </w:p>
    <w:p>
      <w:pPr>
        <w:numPr>
          <w:ilvl w:val="0"/>
          <w:numId w:val="1001"/>
        </w:numPr>
      </w:pPr>
      <w:r>
        <w:t xml:space="preserve">Relevance of different licence types </w:t>
      </w:r>
    </w:p>
    <w:p>
      <w:pPr>
        <w:numPr>
          <w:ilvl w:val="0"/>
          <w:numId w:val="1001"/>
        </w:numPr>
      </w:pPr>
      <w:r>
        <w:t xml:space="preserve">Watchouts on governance models and assessing risk </w:t>
      </w:r>
    </w:p>
    <w:p>
      <w:pPr>
        <w:numPr>
          <w:ilvl w:val="0"/>
          <w:numId w:val="1001"/>
        </w:numPr>
      </w:pPr>
      <w:r>
        <w:t xml:space="preserve">Landscape of tools available for vulnerability detection, validation/qualification/risk and enforcing licence policies, with particular reference to R-specific tools </w:t>
      </w:r>
    </w:p>
    <w:p>
      <w:pPr>
        <w:pStyle w:val="FirstParagraph"/>
      </w:pPr>
      <w:r>
        <w:rPr>
          <w:bCs/>
          <w:b/>
        </w:rPr>
        <w:t xml:space="preserve">Releasing open-source</w:t>
      </w:r>
      <w:r>
        <w:t xml:space="preserve"> </w:t>
      </w:r>
    </w:p>
    <w:p>
      <w:pPr>
        <w:numPr>
          <w:ilvl w:val="0"/>
          <w:numId w:val="1002"/>
        </w:numPr>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 </w:t>
      </w:r>
    </w:p>
    <w:p>
      <w:pPr>
        <w:numPr>
          <w:ilvl w:val="0"/>
          <w:numId w:val="1002"/>
        </w:numPr>
      </w:pPr>
      <w:r>
        <w:t xml:space="preserve">Landscape of places to place open-source projects and build collaborative communities </w:t>
      </w:r>
    </w:p>
    <w:p>
      <w:pPr>
        <w:numPr>
          <w:ilvl w:val="0"/>
          <w:numId w:val="1002"/>
        </w:numPr>
      </w:pPr>
      <w:r>
        <w:t xml:space="preserve">Pros/benefits and cons/risks for companies to open-source clinical reporting codebases </w:t>
      </w:r>
    </w:p>
    <w:p>
      <w:pPr>
        <w:numPr>
          <w:ilvl w:val="0"/>
          <w:numId w:val="1002"/>
        </w:numPr>
      </w:pPr>
      <w:r>
        <w:t xml:space="preserve">Governance models for open-source projects with reference to their use today across clinical reporting collaborations </w:t>
      </w:r>
    </w:p>
    <w:p>
      <w:pPr>
        <w:numPr>
          <w:ilvl w:val="0"/>
          <w:numId w:val="1002"/>
        </w:numPr>
      </w:pPr>
      <w:r>
        <w:t xml:space="preserve">Survey and summary of contract types present where intellectual property and copyright is shared between companies </w:t>
      </w:r>
    </w:p>
    <w:p>
      <w:pPr>
        <w:numPr>
          <w:ilvl w:val="0"/>
          <w:numId w:val="1002"/>
        </w:numPr>
      </w:pPr>
      <w:r>
        <w:t xml:space="preserve">Tools available to understand the general health of projects (e.g. LFX tools), with specific reference to R extensions (e.g. metacran, riskmetric, openpharma) </w:t>
      </w:r>
    </w:p>
    <w:p>
      <w:pPr>
        <w:numPr>
          <w:ilvl w:val="0"/>
          <w:numId w:val="1002"/>
        </w:numPr>
      </w:pPr>
      <w:r>
        <w:t xml:space="preserve">Examples of release models, particularly where projects have inter-project dependencies (e.g. tidyverse de-coupled release model vs bioconductor cohort release model) </w:t>
      </w:r>
    </w:p>
    <w:p>
      <w:pPr>
        <w:numPr>
          <w:ilvl w:val="0"/>
          <w:numId w:val="1002"/>
        </w:numPr>
      </w:pPr>
      <w:r>
        <w:t xml:space="preserve">Tools for releasing and maintaining projects, with particular reference to tools for R packages </w:t>
      </w:r>
    </w:p>
    <w:bookmarkEnd w:id="20"/>
    <w:bookmarkStart w:id="21" w:name="definitions"/>
    <w:p>
      <w:pPr>
        <w:pStyle w:val="Heading1"/>
      </w:pPr>
      <w:r>
        <w:t xml:space="preserve">Definitions</w:t>
      </w:r>
    </w:p>
    <w:p>
      <w:pPr>
        <w:pStyle w:val="FirstParagraph"/>
      </w:pPr>
      <w:r>
        <w:t xml:space="preserve">CLA: Contributor licence Agreement. Has a similar purpose to a DCO (Developer Certificate of Origin).</w:t>
      </w:r>
    </w:p>
    <w:p>
      <w:pPr>
        <w:pStyle w:val="BodyText"/>
      </w:pPr>
      <w:r>
        <w:t xml:space="preserve">CSR: Clinical Study Report</w:t>
      </w:r>
    </w:p>
    <w:p>
      <w:pPr>
        <w:pStyle w:val="BodyText"/>
      </w:pPr>
      <w:r>
        <w:t xml:space="preserve">eCRF: electronic Case Report Form</w:t>
      </w:r>
    </w:p>
    <w:p>
      <w:pPr>
        <w:pStyle w:val="BodyText"/>
      </w:pPr>
      <w:r>
        <w:t xml:space="preserve">GPL: GNU General Public Licence</w:t>
      </w:r>
    </w:p>
    <w:p>
      <w:pPr>
        <w:pStyle w:val="BodyText"/>
      </w:pPr>
      <w:r>
        <w:t xml:space="preserve">MIT: Common acronym for a licence released by the Massachusetts Institute of Technology</w:t>
      </w:r>
    </w:p>
    <w:p>
      <w:pPr>
        <w:pStyle w:val="BodyText"/>
      </w:pPr>
      <w:r>
        <w:t xml:space="preserve">OS: Open-Source</w:t>
      </w:r>
    </w:p>
    <w:p>
      <w:pPr>
        <w:pStyle w:val="BodyText"/>
      </w:pPr>
      <w:r>
        <w:t xml:space="preserve">OSS: Open-Source Software</w:t>
      </w:r>
    </w:p>
    <w:p>
      <w:pPr>
        <w:pStyle w:val="BodyText"/>
      </w:pPr>
      <w:r>
        <w:t xml:space="preserve">IP: Intellectual Property</w:t>
      </w:r>
    </w:p>
    <w:bookmarkEnd w:id="21"/>
    <w:bookmarkStart w:id="22"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licence that legally allows access and inspection of the software’s source code. The many varieties of open-source licences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rPr>
          <w:vertAlign w:val="superscript"/>
        </w:rPr>
        <w:t xml:space="preserve">1</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w:t>
      </w:r>
    </w:p>
    <w:p>
      <w:pPr>
        <w:pStyle w:val="BodyText"/>
      </w:pPr>
      <w:r>
        <w:t xml:space="preserve">As computing systems became widely adopted in universities and beyond, so to the value of freely accessing the source code of the software they ran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licences (the GNU Public Licence)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licences allow the software to be sold for a fee.</w:t>
      </w:r>
      <w:r>
        <w:rPr>
          <w:vertAlign w:val="superscript"/>
        </w:rPr>
        <w:t xml:space="preserve">2</w:t>
      </w:r>
      <w:r>
        <w:t xml:space="preserve"> </w:t>
      </w:r>
      <w:r>
        <w:t xml:space="preserve">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licence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licence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w:t>
      </w:r>
    </w:p>
    <w:p>
      <w:pPr>
        <w:pStyle w:val="BodyText"/>
      </w:pPr>
      <w:r>
        <w:t xml:space="preserve">Open source is also a step towards insuring repoducibility. Consider an analysis done in a propriety language by a pharmaceutical. An academic accessing the same data through a data sharing initiative may find results that contradict those done using the propriety tool. They would not be able repoduce the results - and in fact any attempt to repoduce results is dependent on the for-profit company providing a license to generate that insight.</w:t>
      </w:r>
      <w:r>
        <w:rPr>
          <w:vertAlign w:val="superscript"/>
        </w:rPr>
        <w:t xml:space="preserve">3</w:t>
      </w:r>
    </w:p>
    <w:p>
      <w:pPr>
        <w:pStyle w:val="BodyText"/>
      </w:pPr>
      <w:r>
        <w:t xml:space="preserve">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2"/>
    <w:bookmarkStart w:id="62" w:name="using-open-source"/>
    <w:p>
      <w:pPr>
        <w:pStyle w:val="Heading1"/>
      </w:pPr>
      <w:r>
        <w:t xml:space="preserve">2. Using open source</w:t>
      </w:r>
    </w:p>
    <w:bookmarkStart w:id="23" w:name="Xd1a6701a35bf7773b6383aa93d1b4d501ee1394"/>
    <w:p>
      <w:pPr>
        <w:pStyle w:val="Heading2"/>
      </w:pPr>
      <w:r>
        <w:t xml:space="preserve">2.1 What is the open-source health of the package? </w:t>
      </w:r>
    </w:p>
    <w:p>
      <w:pPr>
        <w:pStyle w:val="FirstParagraph"/>
      </w:pPr>
      <w:r>
        <w:t xml:space="preserve">The communities that maintain and build open-source packages are diverse, and there are no set conventions on how they are maintained, resourced, and governed. There are no universal magic metrics to summarise whether an OS project is</w:t>
      </w:r>
      <w:r>
        <w:t xml:space="preserve"> </w:t>
      </w:r>
      <w:r>
        <w:rPr>
          <w:iCs/>
          <w:i/>
        </w:rPr>
        <w:t xml:space="preserve">‘</w:t>
      </w:r>
      <w:r>
        <w:rPr>
          <w:iCs/>
          <w:i/>
        </w:rPr>
        <w:t xml:space="preserve">healthy</w:t>
      </w:r>
      <w:r>
        <w:rPr>
          <w:iCs/>
          <w:i/>
        </w:rPr>
        <w:t xml:space="preserve">’</w:t>
      </w:r>
      <w:r>
        <w:t xml:space="preserve">; for example if a project has had no activity for 12 months, is that because the product has been abandoned/superseded, or could it be it had a small well-defined scope and is now stable and feature complete? The following section is a non-exhaustive discussion of topics relevant when using open-source data science projects. </w:t>
      </w:r>
    </w:p>
    <w:bookmarkEnd w:id="23"/>
    <w:bookmarkStart w:id="39" w:name="Xb4c5c998b251a106696daec02961c97ebef0c05"/>
    <w:p>
      <w:pPr>
        <w:pStyle w:val="Heading2"/>
      </w:pPr>
      <w:r>
        <w:t xml:space="preserve">2.2 How can I see the activity of an open-source project? </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  </w:t>
      </w:r>
    </w:p>
    <w:p>
      <w:pPr>
        <w:pStyle w:val="BodyText"/>
      </w:pPr>
      <w:r>
        <w:t xml:space="preserve">Some sites like openpharma.pharmaverse.org (specific to R and python packages in pharma) and OSS Insights (</w:t>
      </w:r>
      <w:hyperlink r:id="rId26">
        <w:r>
          <w:rPr>
            <w:rStyle w:val="Hyperlink"/>
          </w:rPr>
          <w:t xml:space="preserve">https://ossinsight.io/</w:t>
        </w:r>
      </w:hyperlink>
      <w:r>
        <w:t xml:space="preserve">; powerful tool for any project on GitHub) also provide more specific insights into the community engagement behind each project hosted on</w:t>
      </w:r>
      <w:r>
        <w:t xml:space="preserve"> </w:t>
      </w:r>
      <w:hyperlink r:id="rId27">
        <w:r>
          <w:rPr>
            <w:rStyle w:val="Hyperlink"/>
          </w:rPr>
          <w:t xml:space="preserve">github.com</w:t>
        </w:r>
      </w:hyperlink>
      <w:r>
        <w:t xml:space="preserve">. </w:t>
      </w:r>
    </w:p>
    <w:tbl>
      <w:tblPr>
        <w:tblStyle w:val="Table"/>
        <w:tblW w:type="pct" w:w="5000"/>
        <w:tblLook w:firstRow="0" w:lastRow="0" w:firstColumn="0" w:lastColumn="0" w:noHBand="0" w:noVBand="0" w:val="0000"/>
      </w:tblPr>
      <w:tblGrid>
        <w:gridCol w:w="7920"/>
      </w:tblGrid>
      <w:tr>
        <w:tc>
          <w:tcPr/>
          <w:bookmarkStart w:id="31" w:name="fig-dplyr"/>
          <w:p>
            <w:pPr>
              <w:pStyle w:val="Figure"/>
              <w:jc w:val="center"/>
            </w:pPr>
            <w:r>
              <w:drawing>
                <wp:inline>
                  <wp:extent cx="5334000" cy="3693249"/>
                  <wp:effectExtent b="0" l="0" r="0" t="0"/>
                  <wp:docPr descr="" title="" id="29" name="Picture"/>
                  <a:graphic>
                    <a:graphicData uri="http://schemas.openxmlformats.org/drawingml/2006/picture">
                      <pic:pic>
                        <pic:nvPicPr>
                          <pic:cNvPr descr="./assets/ghdplyr.png" id="30" name="Picture"/>
                          <pic:cNvPicPr>
                            <a:picLocks noChangeArrowheads="1" noChangeAspect="1"/>
                          </pic:cNvPicPr>
                        </pic:nvPicPr>
                        <pic:blipFill>
                          <a:blip r:embed="rId28"/>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1"/>
        </w:tc>
      </w:tr>
    </w:tbl>
    <w:bookmarkStart w:id="38" w:name="X2e07c326f155fbf5dc23826f6292c52b8988a56"/>
    <w:p>
      <w:pPr>
        <w:pStyle w:val="Heading3"/>
      </w:pPr>
      <w:r>
        <w:t xml:space="preserve">2.2.1 How active are the community behind a project? </w:t>
      </w:r>
    </w:p>
    <w:p>
      <w:pPr>
        <w:pStyle w:val="FirstParagraph"/>
      </w:pPr>
      <w:r>
        <w:t xml:space="preserve">The activity on a project does not tell you the quality and extent of use of a project. Two examples are:</w:t>
      </w:r>
    </w:p>
    <w:p>
      <w:pPr>
        <w:numPr>
          <w:ilvl w:val="0"/>
          <w:numId w:val="1003"/>
        </w:numPr>
        <w:pStyle w:val="Compact"/>
      </w:pPr>
      <w:r>
        <w:t xml:space="preserve">A project could have almost no active community in terms of recent contributions or response to issues, much like the R package survival (</w:t>
      </w:r>
      <w:hyperlink r:id="rId32">
        <w:r>
          <w:rPr>
            <w:rStyle w:val="Hyperlink"/>
          </w:rPr>
          <w:t xml:space="preserve">https://github.com/therneau/survival</w:t>
        </w:r>
      </w:hyperlink>
      <w:r>
        <w:t xml:space="preserve">), yet be a stable and critical package in R installations.</w:t>
      </w:r>
    </w:p>
    <w:p>
      <w:pPr>
        <w:numPr>
          <w:ilvl w:val="0"/>
          <w:numId w:val="1003"/>
        </w:numPr>
        <w:pStyle w:val="Compact"/>
      </w:pPr>
      <w:r>
        <w:t xml:space="preserve">A project could also have no activity as it has been abondened after or before it reached v1.0.</w:t>
      </w:r>
    </w:p>
    <w:p>
      <w:pPr>
        <w:pStyle w:val="FirstParagraph"/>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 By looking through the issues, subjective impressions on community health can be made, for instance whether it’s a few people giving feedback and one person developing, does it have stale issues no-one replies to, or does it have a lively community engaged in discussion and coordination.</w:t>
      </w:r>
    </w:p>
    <w:tbl>
      <w:tblPr>
        <w:tblStyle w:val="Table"/>
        <w:tblW w:type="pct" w:w="5000"/>
        <w:tblLook w:firstRow="0" w:lastRow="0" w:firstColumn="0" w:lastColumn="0" w:noHBand="0" w:noVBand="0" w:val="0000"/>
      </w:tblPr>
      <w:tblGrid>
        <w:gridCol w:w="7920"/>
      </w:tblGrid>
      <w:tr>
        <w:tc>
          <w:tcPr/>
          <w:bookmarkStart w:id="36" w:name="fig-teal"/>
          <w:p>
            <w:pPr>
              <w:pStyle w:val="Figure"/>
              <w:jc w:val="center"/>
            </w:pPr>
            <w:r>
              <w:drawing>
                <wp:inline>
                  <wp:extent cx="5334000" cy="3069147"/>
                  <wp:effectExtent b="0" l="0" r="0" t="0"/>
                  <wp:docPr descr="" title="" id="34" name="Picture"/>
                  <a:graphic>
                    <a:graphicData uri="http://schemas.openxmlformats.org/drawingml/2006/picture">
                      <pic:pic>
                        <pic:nvPicPr>
                          <pic:cNvPr descr="./assets/teal.png" id="35" name="Picture"/>
                          <pic:cNvPicPr>
                            <a:picLocks noChangeArrowheads="1" noChangeAspect="1"/>
                          </pic:cNvPicPr>
                        </pic:nvPicPr>
                        <pic:blipFill>
                          <a:blip r:embed="rId33"/>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6"/>
        </w:tc>
      </w:tr>
    </w:tbl>
    <w:p>
      <w:pPr>
        <w:pStyle w:val="BodyText"/>
      </w:pPr>
      <w:r>
        <w:t xml:space="preserve">Packages can also be open sourced without having the place they develop the code exposed to the general public. An example is the randomForest package (</w:t>
      </w:r>
      <w:hyperlink r:id="rId37">
        <w:r>
          <w:rPr>
            <w:rStyle w:val="Hyperlink"/>
          </w:rPr>
          <w:t xml:space="preserve">stat.berkeley.edu/~breiman/RandomForests</w:t>
        </w:r>
      </w:hyperlink>
      <w:r>
        <w:t xml:space="preserv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  </w:t>
      </w:r>
    </w:p>
    <w:p>
      <w:pPr>
        <w:pStyle w:val="BodyText"/>
      </w:pPr>
      <w:r>
        <w:t xml:space="preserve">Some things to consider when trying to establish the activity of a community are: </w:t>
      </w:r>
    </w:p>
    <w:p>
      <w:pPr>
        <w:numPr>
          <w:ilvl w:val="0"/>
          <w:numId w:val="1004"/>
        </w:numPr>
      </w:pPr>
      <w:r>
        <w:t xml:space="preserve">How many individuals contributed to the project? </w:t>
      </w:r>
    </w:p>
    <w:p>
      <w:pPr>
        <w:numPr>
          <w:ilvl w:val="0"/>
          <w:numId w:val="1004"/>
        </w:numPr>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 – is it highly skewed to 1 or 2 people contributing? </w:t>
      </w:r>
    </w:p>
    <w:p>
      <w:pPr>
        <w:numPr>
          <w:ilvl w:val="0"/>
          <w:numId w:val="1004"/>
        </w:numPr>
      </w:pPr>
      <w:r>
        <w:t xml:space="preserve">What is the recent and trends in commit activity? Is it currently active, formerly or is yet to become active? </w:t>
      </w:r>
    </w:p>
    <w:p>
      <w:pPr>
        <w:numPr>
          <w:ilvl w:val="0"/>
          <w:numId w:val="1004"/>
        </w:numPr>
      </w:pPr>
      <w:r>
        <w:t xml:space="preserve">How many open and closed issues are there? If it’s a low number, is that in line with the age and expected use of the project? </w:t>
      </w:r>
    </w:p>
    <w:p>
      <w:pPr>
        <w:numPr>
          <w:ilvl w:val="0"/>
          <w:numId w:val="1004"/>
        </w:numPr>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 </w:t>
      </w:r>
    </w:p>
    <w:bookmarkEnd w:id="38"/>
    <w:bookmarkEnd w:id="39"/>
    <w:bookmarkStart w:id="46" w:name="how-do-i-find-open-source-projects"/>
    <w:p>
      <w:pPr>
        <w:pStyle w:val="Heading2"/>
      </w:pPr>
      <w:r>
        <w:t xml:space="preserve">2.3 How do I find open-source projects? </w:t>
      </w:r>
    </w:p>
    <w:p>
      <w:pPr>
        <w:pStyle w:val="FirstParagraph"/>
      </w:pPr>
      <w:r>
        <w:t xml:space="preserve">Numerous methods exist to find projects. Specific to R projects, the following sources exist: </w:t>
      </w:r>
    </w:p>
    <w:p>
      <w:pPr>
        <w:numPr>
          <w:ilvl w:val="0"/>
          <w:numId w:val="1005"/>
        </w:numPr>
      </w:pPr>
      <w:hyperlink r:id="rId40">
        <w:r>
          <w:rPr>
            <w:rStyle w:val="Hyperlink"/>
          </w:rPr>
          <w:t xml:space="preserve">pharmaverse.org</w:t>
        </w:r>
      </w:hyperlink>
      <w:r>
        <w:t xml:space="preserve">: opinionated/curated effort to provide end-to-end tools for clinical reporting. </w:t>
      </w:r>
    </w:p>
    <w:p>
      <w:pPr>
        <w:numPr>
          <w:ilvl w:val="0"/>
          <w:numId w:val="1005"/>
        </w:numPr>
      </w:pPr>
      <w:hyperlink r:id="rId41">
        <w:r>
          <w:rPr>
            <w:rStyle w:val="Hyperlink"/>
          </w:rPr>
          <w:t xml:space="preserve">http://openpharma.pharmaverse.org</w:t>
        </w:r>
      </w:hyperlink>
      <w:r>
        <w:t xml:space="preserve">: un-opinionated tracker of packages built by pharma for pharma use cases. It also and indexes and provides package metadata in a dashboard, and provides metadata to pharmaverse.org. </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 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 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 </w:t>
      </w:r>
    </w:p>
    <w:p>
      <w:pPr>
        <w:numPr>
          <w:ilvl w:val="0"/>
          <w:numId w:val="1005"/>
        </w:numPr>
      </w:pPr>
      <w:hyperlink r:id="rId45">
        <w:r>
          <w:rPr>
            <w:rStyle w:val="Hyperlink"/>
          </w:rPr>
          <w:t xml:space="preserve">rinpharma.com/publication</w:t>
        </w:r>
      </w:hyperlink>
      <w:r>
        <w:t xml:space="preserve">: the proceedings of the R/Pharma conference contain many relevant projects. </w:t>
      </w:r>
    </w:p>
    <w:bookmarkEnd w:id="46"/>
    <w:bookmarkStart w:id="51" w:name="X275156e6bd95a2ab427e7fbc2e61fed38fa0d5a"/>
    <w:p>
      <w:pPr>
        <w:pStyle w:val="Heading2"/>
      </w:pPr>
      <w:r>
        <w:t xml:space="preserve">2.4 What do I do if I see a project I could use, but it needs modification for my use case? </w:t>
      </w:r>
    </w:p>
    <w:p>
      <w:pPr>
        <w:pStyle w:val="FirstParagraph"/>
      </w:pPr>
      <w:r>
        <w:t xml:space="preserve">Using R packages as an example, if your analysis plan requires creating a Kaplan Meier plot, you could implement this using open code you program using R base plotting functions. Alternatively, you could introduce a dependency on a package that provides that functionality as a parameterised function, like</w:t>
      </w:r>
      <w:r>
        <w:t xml:space="preserve"> </w:t>
      </w:r>
      <w:hyperlink r:id="rId47">
        <w:r>
          <w:rPr>
            <w:rStyle w:val="Hyperlink"/>
          </w:rPr>
          <w:t xml:space="preserve">survminer</w:t>
        </w:r>
      </w:hyperlink>
      <w:r>
        <w:t xml:space="preserve">,</w:t>
      </w:r>
      <w:r>
        <w:t xml:space="preserve"> </w:t>
      </w:r>
      <w:hyperlink r:id="rId48">
        <w:r>
          <w:rPr>
            <w:rStyle w:val="Hyperlink"/>
          </w:rPr>
          <w:t xml:space="preserve">visR</w:t>
        </w:r>
      </w:hyperlink>
      <w:r>
        <w:t xml:space="preserve"> </w:t>
      </w:r>
      <w:r>
        <w:t xml:space="preserve">or</w:t>
      </w:r>
      <w:r>
        <w:t xml:space="preserve"> </w:t>
      </w:r>
      <w:hyperlink r:id="rId49">
        <w:r>
          <w:rPr>
            <w:rStyle w:val="Hyperlink"/>
          </w:rPr>
          <w:t xml:space="preserve">tern</w:t>
        </w:r>
      </w:hyperlink>
      <w:r>
        <w:t xml:space="preserve">. Occasionally an existing package may be missing a feature you want, as can be derived from the presence of at least 3 R packages with a Kaplan Meier plotting function. In such cases, you may need to extend, or start a new package.   </w:t>
      </w:r>
    </w:p>
    <w:p>
      <w:pPr>
        <w:pStyle w:val="BodyText"/>
      </w:pPr>
      <w:r>
        <w:t xml:space="preserve">When an existing tool is not a perfect fit, it can be difficult to decide whether to extend an existing package, or whether it may be worth starting a new one. Some resources to help understand how to contribute to a new package are: </w:t>
      </w:r>
    </w:p>
    <w:p>
      <w:pPr>
        <w:numPr>
          <w:ilvl w:val="0"/>
          <w:numId w:val="1006"/>
        </w:numPr>
      </w:pPr>
      <w:r>
        <w:t xml:space="preserve">A</w:t>
      </w:r>
      <w:r>
        <w:t xml:space="preserve"> </w:t>
      </w:r>
      <w:hyperlink r:id="rId50">
        <w:r>
          <w:rPr>
            <w:rStyle w:val="Hyperlink"/>
          </w:rPr>
          <w:t xml:space="preserve">blog post by Jim Hester on contributing to the tidyverse</w:t>
        </w:r>
      </w:hyperlink>
    </w:p>
    <w:p>
      <w:pPr>
        <w:numPr>
          <w:ilvl w:val="0"/>
          <w:numId w:val="1006"/>
        </w:numPr>
      </w:pPr>
      <w:r>
        <w:t xml:space="preserve">Many packages have a CONTRIBUTING.md file, or mention in the README.md, how you can contribute. They may also be a dedicated tag for issues discussing new features (e.g. </w:t>
      </w:r>
      <w:r>
        <w:rPr>
          <w:rStyle w:val="VerbatimChar"/>
        </w:rPr>
        <w:t xml:space="preserve">'enhancements'</w:t>
      </w:r>
      <w:r>
        <w:t xml:space="preserve">). </w:t>
      </w:r>
    </w:p>
    <w:bookmarkEnd w:id="51"/>
    <w:bookmarkStart w:id="58" w:name="Xfa5ca5ee160b5f4c11fe050f6210cb273dafea2"/>
    <w:p>
      <w:pPr>
        <w:pStyle w:val="Heading2"/>
      </w:pPr>
      <w:r>
        <w:t xml:space="preserve">2.5 What can help me understand the risks around using an open-source project? </w:t>
      </w:r>
    </w:p>
    <w:p>
      <w:pPr>
        <w:pStyle w:val="FirstParagraph"/>
      </w:pPr>
      <w:r>
        <w:t xml:space="preserve">Risk can come from several domains including;  </w:t>
      </w:r>
    </w:p>
    <w:p>
      <w:pPr>
        <w:numPr>
          <w:ilvl w:val="0"/>
          <w:numId w:val="1007"/>
        </w:numPr>
      </w:pPr>
      <w:r>
        <w:t xml:space="preserve">Security, e.g. it has malicious code, </w:t>
      </w:r>
    </w:p>
    <w:p>
      <w:pPr>
        <w:numPr>
          <w:ilvl w:val="0"/>
          <w:numId w:val="1007"/>
        </w:numPr>
      </w:pPr>
      <w:r>
        <w:t xml:space="preserve">Quality, the package has poor documentation and code is unreliable. </w:t>
      </w:r>
    </w:p>
    <w:p>
      <w:pPr>
        <w:numPr>
          <w:ilvl w:val="0"/>
          <w:numId w:val="1007"/>
        </w:numPr>
      </w:pPr>
      <w:r>
        <w:t xml:space="preserve">Accuracy, the package does not correctly reference what it does, or implements it incorrectly.  </w:t>
      </w:r>
    </w:p>
    <w:p>
      <w:pPr>
        <w:pStyle w:val="FirstParagraph"/>
      </w:pPr>
      <w:r>
        <w:t xml:space="preserve">The</w:t>
      </w:r>
      <w:r>
        <w:t xml:space="preserve"> </w:t>
      </w:r>
      <w:hyperlink r:id="rId52">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3">
        <w:r>
          <w:rPr>
            <w:rStyle w:val="Hyperlink"/>
          </w:rPr>
          <w:t xml:space="preserve">Case Studies repository</w:t>
        </w:r>
      </w:hyperlink>
      <w:r>
        <w:t xml:space="preserve">, which contains examples from Roche, Merck and Novartis (as of July 2022) on how they approach validation and risk mitigation. The R Validation Hub also created</w:t>
      </w:r>
      <w:r>
        <w:t xml:space="preserve"> </w:t>
      </w:r>
      <w:hyperlink r:id="rId54">
        <w:r>
          <w:rPr>
            <w:rStyle w:val="VerbatimChar"/>
          </w:rPr>
          <w:t xml:space="preserve">riskmetric</w:t>
        </w:r>
      </w:hyperlink>
      <w:r>
        <w:t xml:space="preserve"> </w:t>
      </w:r>
      <w:r>
        <w:t xml:space="preserve">as a tool to extract metrics relevant to validation, and is continuing work on the</w:t>
      </w:r>
      <w:r>
        <w:t xml:space="preserve"> </w:t>
      </w:r>
      <w:hyperlink r:id="rId55">
        <w:r>
          <w:rPr>
            <w:rStyle w:val="Hyperlink"/>
          </w:rPr>
          <w:t xml:space="preserve">Risk Assessment App</w:t>
        </w:r>
      </w:hyperlink>
      <w:r>
        <w:t xml:space="preserve">, which aims to provide an application that will surface these metrics to a user to help evaluate an R package. </w:t>
      </w:r>
    </w:p>
    <w:p>
      <w:pPr>
        <w:pStyle w:val="BodyText"/>
      </w:pPr>
      <w:r>
        <w:t xml:space="preserve">Roche has also open sourced a github-action called</w:t>
      </w:r>
      <w:r>
        <w:t xml:space="preserve"> </w:t>
      </w:r>
      <w:hyperlink r:id="rId56">
        <w:r>
          <w:rPr>
            <w:rStyle w:val="Hyperlink"/>
          </w:rPr>
          <w:t xml:space="preserve">thevalidatoR, which is available on Github Marketplace</w:t>
        </w:r>
      </w:hyperlink>
      <w:r>
        <w:t xml:space="preserve">, which will generate a PDF with the unit testing results, as well as a traceability matrix of documentation against tested functionality in a specified container.</w:t>
      </w:r>
    </w:p>
    <w:p>
      <w:pPr>
        <w:pStyle w:val="BodyText"/>
      </w:pPr>
      <w:r>
        <w:t xml:space="preserve">The</w:t>
      </w:r>
      <w:r>
        <w:t xml:space="preserve"> </w:t>
      </w:r>
      <w:hyperlink r:id="rId57">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58"/>
    <w:bookmarkStart w:id="61" w:name="licences-using-a-project"/>
    <w:p>
      <w:pPr>
        <w:pStyle w:val="Heading2"/>
      </w:pPr>
      <w:r>
        <w:t xml:space="preserve">2.6 Licences: using a project </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  </w:t>
      </w:r>
    </w:p>
    <w:p>
      <w:pPr>
        <w:pStyle w:val="BodyText"/>
      </w:pPr>
      <w:r>
        <w:t xml:space="preserve">As a general guidance: </w:t>
      </w:r>
    </w:p>
    <w:p>
      <w:pPr>
        <w:numPr>
          <w:ilvl w:val="0"/>
          <w:numId w:val="1008"/>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  </w:t>
      </w:r>
    </w:p>
    <w:p>
      <w:pPr>
        <w:numPr>
          <w:ilvl w:val="0"/>
          <w:numId w:val="1009"/>
        </w:numPr>
        <w:pStyle w:val="Compact"/>
      </w:pPr>
      <w:r>
        <w:t xml:space="preserve">Two key resources to understand licence types are</w:t>
      </w:r>
      <w:r>
        <w:t xml:space="preserve"> </w:t>
      </w:r>
      <w:hyperlink r:id="rId59">
        <w:r>
          <w:rPr>
            <w:rStyle w:val="Hyperlink"/>
          </w:rPr>
          <w:t xml:space="preserve">https://choosealicense.com/</w:t>
        </w:r>
      </w:hyperlink>
      <w:r>
        <w:t xml:space="preserve"> </w:t>
      </w:r>
      <w:r>
        <w:t xml:space="preserve">and</w:t>
      </w:r>
      <w:r>
        <w:t xml:space="preserve"> </w:t>
      </w:r>
      <w:hyperlink r:id="rId60">
        <w:r>
          <w:rPr>
            <w:rStyle w:val="Hyperlink"/>
          </w:rPr>
          <w:t xml:space="preserve">https://opensource.org/licenses</w:t>
        </w:r>
      </w:hyperlink>
      <w:r>
        <w:t xml:space="preserve">.  </w:t>
      </w:r>
    </w:p>
    <w:bookmarkEnd w:id="61"/>
    <w:bookmarkEnd w:id="62"/>
    <w:bookmarkStart w:id="98"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bookmarkStart w:id="64" w:name="intellectual-property-ip"/>
    <w:p>
      <w:pPr>
        <w:pStyle w:val="Heading2"/>
      </w:pPr>
      <w:r>
        <w:t xml:space="preserve">3.1 Intellectual Property (IP)</w:t>
      </w:r>
    </w:p>
    <w:p>
      <w:pPr>
        <w:pStyle w:val="FirstParagraph"/>
      </w:pPr>
      <w:r>
        <w:t xml:space="preserve">IP is often bucketed into pre-competitive and competitive IP</w:t>
      </w:r>
      <w:r>
        <w:rPr>
          <w:vertAlign w:val="superscript"/>
        </w:rPr>
        <w:t xml:space="preserve">4</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 – 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Clinical reporting relevant examples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w:t>
      </w:r>
      <w:r>
        <w:t xml:space="preserve"> </w:t>
      </w:r>
      <w:hyperlink r:id="rId63">
        <w:r>
          <w:rPr>
            <w:rStyle w:val="Hyperlink"/>
          </w:rPr>
          <w:t xml:space="preserve">pharmaverse</w:t>
        </w:r>
      </w:hyperlink>
      <w:r>
        <w:t xml:space="preserve">.</w:t>
      </w:r>
    </w:p>
    <w:bookmarkEnd w:id="64"/>
    <w:bookmarkStart w:id="82" w:name="preparing-for-release"/>
    <w:p>
      <w:pPr>
        <w:pStyle w:val="Heading2"/>
      </w:pPr>
      <w:r>
        <w:t xml:space="preserve">3.2 Preparing for release</w:t>
      </w:r>
    </w:p>
    <w:bookmarkStart w:id="65"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rPr>
          <w:vertAlign w:val="superscript"/>
        </w:rPr>
        <w:t xml:space="preserve">5</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start it in an open-source setting. This also helps to encourage defining a clear scope from day one, and encourage others to engage early rather than initiate additional projects that later may not be compatible without significant re-factoring.</w:t>
      </w:r>
    </w:p>
    <w:bookmarkEnd w:id="65"/>
    <w:bookmarkStart w:id="80"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66">
        <w:r>
          <w:rPr>
            <w:rStyle w:val="Hyperlink"/>
          </w:rPr>
          <w:t xml:space="preserve">phuse-org</w:t>
        </w:r>
      </w:hyperlink>
      <w:r>
        <w:t xml:space="preserve">,</w:t>
      </w:r>
      <w:r>
        <w:t xml:space="preserve"> </w:t>
      </w:r>
      <w:hyperlink r:id="rId67">
        <w:r>
          <w:rPr>
            <w:rStyle w:val="Hyperlink"/>
          </w:rPr>
          <w:t xml:space="preserve">rinpharma</w:t>
        </w:r>
      </w:hyperlink>
      <w:r>
        <w:t xml:space="preserve">,</w:t>
      </w:r>
      <w:r>
        <w:t xml:space="preserve"> </w:t>
      </w:r>
      <w:hyperlink r:id="rId68">
        <w:r>
          <w:rPr>
            <w:rStyle w:val="Hyperlink"/>
          </w:rPr>
          <w:t xml:space="preserve">ropensci</w:t>
        </w:r>
      </w:hyperlink>
      <w:r>
        <w:t xml:space="preserve">,</w:t>
      </w:r>
      <w:r>
        <w:t xml:space="preserve"> </w:t>
      </w:r>
      <w:hyperlink r:id="rId69">
        <w:r>
          <w:rPr>
            <w:rStyle w:val="Hyperlink"/>
          </w:rPr>
          <w:t xml:space="preserve">openpharma</w:t>
        </w:r>
      </w:hyperlink>
      <w:r>
        <w:t xml:space="preserve">,</w:t>
      </w:r>
      <w:r>
        <w:t xml:space="preserve"> </w:t>
      </w:r>
      <w:hyperlink r:id="rId70">
        <w:r>
          <w:rPr>
            <w:rStyle w:val="Hyperlink"/>
          </w:rPr>
          <w:t xml:space="preserve">pharmaverse</w:t>
        </w:r>
      </w:hyperlink>
      <w:r>
        <w:t xml:space="preserve">,</w:t>
      </w:r>
      <w:r>
        <w:t xml:space="preserve"> </w:t>
      </w:r>
      <w:hyperlink r:id="rId71">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2">
        <w:r>
          <w:rPr>
            <w:rStyle w:val="Hyperlink"/>
          </w:rPr>
          <w:t xml:space="preserve">gowerc/diffdf</w:t>
        </w:r>
      </w:hyperlink>
      <w:r>
        <w:t xml:space="preserve">) and survival (</w:t>
      </w:r>
      <w:hyperlink r:id="rId32">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69">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2"/>
        </w:numPr>
        <w:pStyle w:val="Compact"/>
      </w:pPr>
      <w:hyperlink r:id="rId70">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3">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74">
        <w:r>
          <w:rPr>
            <w:rStyle w:val="Hyperlink"/>
          </w:rPr>
          <w:t xml:space="preserve">GSK-Biostatistics</w:t>
        </w:r>
      </w:hyperlink>
      <w:r>
        <w:t xml:space="preserve">,</w:t>
      </w:r>
      <w:r>
        <w:t xml:space="preserve"> </w:t>
      </w:r>
      <w:hyperlink r:id="rId75">
        <w:r>
          <w:rPr>
            <w:rStyle w:val="Hyperlink"/>
          </w:rPr>
          <w:t xml:space="preserve">Roche</w:t>
        </w:r>
      </w:hyperlink>
      <w:r>
        <w:t xml:space="preserve">,</w:t>
      </w:r>
      <w:r>
        <w:t xml:space="preserve"> </w:t>
      </w:r>
      <w:hyperlink r:id="rId76">
        <w:r>
          <w:rPr>
            <w:rStyle w:val="Hyperlink"/>
          </w:rPr>
          <w:t xml:space="preserve">Genentech</w:t>
        </w:r>
      </w:hyperlink>
      <w:r>
        <w:t xml:space="preserve">,</w:t>
      </w:r>
      <w:r>
        <w:t xml:space="preserve"> </w:t>
      </w:r>
      <w:hyperlink r:id="rId77">
        <w:r>
          <w:rPr>
            <w:rStyle w:val="Hyperlink"/>
          </w:rPr>
          <w:t xml:space="preserve">Novartis</w:t>
        </w:r>
      </w:hyperlink>
    </w:p>
    <w:p>
      <w:pPr>
        <w:numPr>
          <w:ilvl w:val="0"/>
          <w:numId w:val="1010"/>
        </w:numPr>
        <w:pStyle w:val="Compact"/>
      </w:pPr>
      <w:r>
        <w:t xml:space="preserve">Organisation Github orgs.</w:t>
      </w:r>
    </w:p>
    <w:p>
      <w:pPr>
        <w:numPr>
          <w:ilvl w:val="1"/>
          <w:numId w:val="1014"/>
        </w:numPr>
        <w:pStyle w:val="Compact"/>
      </w:pPr>
      <w:hyperlink r:id="rId66">
        <w:r>
          <w:rPr>
            <w:rStyle w:val="Hyperlink"/>
          </w:rPr>
          <w:t xml:space="preserve">phuse-org</w:t>
        </w:r>
      </w:hyperlink>
      <w:r>
        <w:t xml:space="preserve">: PHUSE projects and working groups from PHUSE.</w:t>
      </w:r>
    </w:p>
    <w:p>
      <w:pPr>
        <w:numPr>
          <w:ilvl w:val="1"/>
          <w:numId w:val="1014"/>
        </w:numPr>
        <w:pStyle w:val="Compact"/>
      </w:pPr>
      <w:hyperlink r:id="rId68">
        <w:r>
          <w:rPr>
            <w:rStyle w:val="Hyperlink"/>
          </w:rPr>
          <w:t xml:space="preserve">ropensci</w:t>
        </w:r>
      </w:hyperlink>
      <w:r>
        <w:t xml:space="preserve">,</w:t>
      </w:r>
      <w:r>
        <w:t xml:space="preserve"> </w:t>
      </w:r>
      <w:hyperlink r:id="rId78">
        <w:r>
          <w:rPr>
            <w:rStyle w:val="Hyperlink"/>
          </w:rPr>
          <w:t xml:space="preserve">ropenscilabs</w:t>
        </w:r>
      </w:hyperlink>
      <w:r>
        <w:t xml:space="preserve">,</w:t>
      </w:r>
      <w:r>
        <w:t xml:space="preserve"> </w:t>
      </w:r>
      <w:hyperlink r:id="rId79">
        <w:r>
          <w:rPr>
            <w:rStyle w:val="Hyperlink"/>
          </w:rPr>
          <w:t xml:space="preserve">ropensci-docs</w:t>
        </w:r>
      </w:hyperlink>
      <w:r>
        <w:t xml:space="preserve">, etc: rOpenSci maintains several GitHub orgs, with rOpenSci housing mature R packages contributed by their staff, or peer-reviewed.</w:t>
      </w:r>
    </w:p>
    <w:bookmarkEnd w:id="80"/>
    <w:bookmarkStart w:id="81"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81"/>
    <w:bookmarkEnd w:id="82"/>
    <w:bookmarkStart w:id="84"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Licence Agreement (CLA; see</w:t>
      </w:r>
      <w:r>
        <w:t xml:space="preserve"> </w:t>
      </w:r>
      <w:hyperlink r:id="rId83">
        <w:r>
          <w:rPr>
            <w:rStyle w:val="Hyperlink"/>
          </w:rPr>
          <w:t xml:space="preserve">the bot contributor-assistant</w:t>
        </w:r>
      </w:hyperlink>
      <w:r>
        <w:t xml:space="preserve"> </w:t>
      </w:r>
      <w:r>
        <w:t xml:space="preserve">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people’s copyright within the development team even for internal projects.</w:t>
      </w:r>
    </w:p>
    <w:bookmarkEnd w:id="84"/>
    <w:bookmarkStart w:id="87"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w:t>
      </w:r>
      <w:r>
        <w:t xml:space="preserve"> </w:t>
      </w:r>
      <w:hyperlink r:id="rId85">
        <w:r>
          <w:rPr>
            <w:rStyle w:val="Hyperlink"/>
          </w:rPr>
          <w:t xml:space="preserve">life cycle they are at</w:t>
        </w:r>
      </w:hyperlink>
      <w:r>
        <w:t xml:space="preserve"> </w:t>
      </w:r>
      <w:r>
        <w:t xml:space="preserve">and make use of</w:t>
      </w:r>
      <w:r>
        <w:t xml:space="preserve"> </w:t>
      </w:r>
      <w:hyperlink r:id="rId86">
        <w:r>
          <w:rPr>
            <w:rStyle w:val="Hyperlink"/>
          </w:rPr>
          <w:t xml:space="preserve">tools to inform users if a project has been deprecated</w:t>
        </w:r>
      </w:hyperlink>
      <w:r>
        <w:t xml:space="preserve">, or are looking for new maintainers to take over the project.</w:t>
      </w:r>
    </w:p>
    <w:bookmarkEnd w:id="87"/>
    <w:bookmarkStart w:id="90" w:name="licences-releasing-a-project"/>
    <w:p>
      <w:pPr>
        <w:pStyle w:val="Heading2"/>
      </w:pPr>
      <w:r>
        <w:t xml:space="preserve">3.5 Licences: releasing a project</w:t>
      </w:r>
    </w:p>
    <w:p>
      <w:pPr>
        <w:pStyle w:val="FirstParagraph"/>
      </w:pPr>
      <w:r>
        <w:t xml:space="preserve">Ultimately, the licence used for a project would require in-house counsel guidance on what licence is preferred.</w:t>
      </w:r>
    </w:p>
    <w:p>
      <w:pPr>
        <w:pStyle w:val="BodyText"/>
      </w:pPr>
      <w:r>
        <w:t xml:space="preserve">All code open-sourced should have a licence. The licence has a standard location of being a text file called</w:t>
      </w:r>
      <w:r>
        <w:t xml:space="preserve"> </w:t>
      </w:r>
      <w:r>
        <w:t xml:space="preserve">‘</w:t>
      </w:r>
      <w:r>
        <w:t xml:space="preserve">LICENSE</w:t>
      </w:r>
      <w:r>
        <w:t xml:space="preserve">’</w:t>
      </w:r>
      <w:r>
        <w:t xml:space="preserve"> </w:t>
      </w:r>
      <w:r>
        <w:t xml:space="preserve">in the root of the project folder, a 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licences are more common in clinical reporting, with the majority of pharmaverse R packages using an</w:t>
      </w:r>
      <w:r>
        <w:t xml:space="preserve"> </w:t>
      </w:r>
      <w:hyperlink r:id="rId88">
        <w:r>
          <w:rPr>
            <w:rStyle w:val="Hyperlink"/>
          </w:rPr>
          <w:t xml:space="preserve">MIT</w:t>
        </w:r>
      </w:hyperlink>
      <w:r>
        <w:t xml:space="preserve"> </w:t>
      </w:r>
      <w:r>
        <w:t xml:space="preserve">or</w:t>
      </w:r>
      <w:r>
        <w:t xml:space="preserve"> </w:t>
      </w:r>
      <w:hyperlink r:id="rId89">
        <w:r>
          <w:rPr>
            <w:rStyle w:val="Hyperlink"/>
          </w:rPr>
          <w:t xml:space="preserve">Apache 2.0</w:t>
        </w:r>
      </w:hyperlink>
      <w:r>
        <w:t xml:space="preserve"> </w:t>
      </w:r>
      <w:r>
        <w:t xml:space="preserve">license.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A licence is ideally one of the first commits made at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90"/>
    <w:bookmarkStart w:id="91"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w:t>
      </w:r>
      <w:r>
        <w:t xml:space="preserve"> </w:t>
      </w:r>
      <w:r>
        <w:rPr>
          <w:rStyle w:val="VerbatimChar"/>
        </w:rPr>
        <w:t xml:space="preserve">main</w:t>
      </w:r>
      <w:r>
        <w:t xml:space="preserve">/production branch, will have some form of write access control, meaning a level of governance is present even if it’s not formalised.</w:t>
      </w:r>
    </w:p>
    <w:bookmarkEnd w:id="91"/>
    <w:bookmarkStart w:id="95"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w:t>
      </w:r>
      <w:r>
        <w:t xml:space="preserve"> </w:t>
      </w:r>
      <w:hyperlink r:id="rId92">
        <w:r>
          <w:rPr>
            <w:rStyle w:val="Hyperlink"/>
          </w:rPr>
          <w:t xml:space="preserve">Redhat</w:t>
        </w:r>
      </w:hyperlink>
      <w:r>
        <w:t xml:space="preserve">,</w:t>
      </w:r>
      <w:r>
        <w:t xml:space="preserve"> </w:t>
      </w:r>
      <w:hyperlink r:id="rId93">
        <w:r>
          <w:rPr>
            <w:rStyle w:val="Hyperlink"/>
          </w:rPr>
          <w:t xml:space="preserve">opensource.com</w:t>
        </w:r>
      </w:hyperlink>
      <w:r>
        <w:t xml:space="preserve"> </w:t>
      </w:r>
      <w:r>
        <w:t xml:space="preserve">and</w:t>
      </w:r>
      <w:r>
        <w:t xml:space="preserve"> </w:t>
      </w:r>
      <w:hyperlink r:id="rId94">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 Open Source in Pharma 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95"/>
    <w:bookmarkStart w:id="96"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project is a ubiquitous in pharma, but is a generic data science package for data munging. The code owners are listed as an individual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(Roche and GSK – add links to their issues before pub)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Pharma’s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96"/>
    <w:bookmarkStart w:id="97"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97"/>
    <w:bookmarkEnd w:id="98"/>
    <w:bookmarkStart w:id="99"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Ross Farrugia, Roche</w:t>
      </w:r>
    </w:p>
    <w:p>
      <w:pPr>
        <w:pStyle w:val="BodyText"/>
      </w:pPr>
      <w:r>
        <w:t xml:space="preserve">Samir Parmar, Pfizer</w:t>
      </w:r>
    </w:p>
    <w:bookmarkEnd w:id="99"/>
    <w:bookmarkStart w:id="110" w:name="references"/>
    <w:p>
      <w:pPr>
        <w:pStyle w:val="Heading1"/>
      </w:pPr>
      <w:r>
        <w:t xml:space="preserve">References</w:t>
      </w:r>
    </w:p>
    <w:bookmarkStart w:id="109" w:name="refs"/>
    <w:bookmarkStart w:id="101" w:name="ref-Peterson2018"/>
    <w:p>
      <w:pPr>
        <w:pStyle w:val="Bibliography"/>
      </w:pPr>
      <w:r>
        <w:t xml:space="preserve">1.</w:t>
      </w:r>
      <w:r>
        <w:t xml:space="preserve"> </w:t>
      </w:r>
      <w:r>
        <w:t xml:space="preserve">	</w:t>
      </w:r>
      <w:r>
        <w:t xml:space="preserve">Christine Peterson. How i coined the term open source. Published online 2018. Accessed February 2, 2023.</w:t>
      </w:r>
      <w:r>
        <w:t xml:space="preserve"> </w:t>
      </w:r>
      <w:hyperlink r:id="rId100">
        <w:r>
          <w:rPr>
            <w:rStyle w:val="Hyperlink"/>
          </w:rPr>
          <w:t xml:space="preserve">https://opensource.com/article/18/2/coining-term-open-source-software</w:t>
        </w:r>
      </w:hyperlink>
    </w:p>
    <w:bookmarkEnd w:id="101"/>
    <w:bookmarkStart w:id="103" w:name="ref-OSI"/>
    <w:p>
      <w:pPr>
        <w:pStyle w:val="Bibliography"/>
      </w:pPr>
      <w:r>
        <w:t xml:space="preserve">2.</w:t>
      </w:r>
      <w:r>
        <w:t xml:space="preserve"> </w:t>
      </w:r>
      <w:r>
        <w:t xml:space="preserve">	</w:t>
      </w:r>
      <w:r>
        <w:t xml:space="preserve">OSI. History of the OSI. Published online 2018. Accessed February 2, 2023.</w:t>
      </w:r>
      <w:r>
        <w:t xml:space="preserve"> </w:t>
      </w:r>
      <w:hyperlink r:id="rId102">
        <w:r>
          <w:rPr>
            <w:rStyle w:val="Hyperlink"/>
          </w:rPr>
          <w:t xml:space="preserve">https://opensource.org/history</w:t>
        </w:r>
      </w:hyperlink>
    </w:p>
    <w:bookmarkEnd w:id="103"/>
    <w:bookmarkStart w:id="105" w:name="ref-Rodrigues2022"/>
    <w:p>
      <w:pPr>
        <w:pStyle w:val="Bibliography"/>
      </w:pPr>
      <w:r>
        <w:t xml:space="preserve">3.</w:t>
      </w:r>
      <w:r>
        <w:t xml:space="preserve"> </w:t>
      </w:r>
      <w:r>
        <w:t xml:space="preserve">	</w:t>
      </w:r>
      <w:r>
        <w:t xml:space="preserve">Bruno Rodrigues. Open source is a hard requirement for reproducibility. Published online 2022. Accessed February 20, 2023.</w:t>
      </w:r>
      <w:r>
        <w:t xml:space="preserve"> </w:t>
      </w:r>
      <w:hyperlink r:id="rId104">
        <w:r>
          <w:rPr>
            <w:rStyle w:val="Hyperlink"/>
          </w:rPr>
          <w:t xml:space="preserve">https://www.brodrigues.co/blog/2022-11-16-open_source_repro/</w:t>
        </w:r>
      </w:hyperlink>
    </w:p>
    <w:bookmarkEnd w:id="105"/>
    <w:bookmarkStart w:id="106" w:name="ref-Cont2016"/>
    <w:p>
      <w:pPr>
        <w:pStyle w:val="Bibliography"/>
      </w:pPr>
      <w:r>
        <w:t xml:space="preserve">4.</w:t>
      </w:r>
      <w:r>
        <w:t xml:space="preserve"> </w:t>
      </w:r>
      <w:r>
        <w:t xml:space="preserve">	</w:t>
      </w:r>
      <w:r>
        <w:t xml:space="preserve">Contreras J. Pre-competition.</w:t>
      </w:r>
      <w:r>
        <w:t xml:space="preserve"> </w:t>
      </w:r>
      <w:r>
        <w:rPr>
          <w:iCs/>
          <w:i/>
        </w:rPr>
        <w:t xml:space="preserve">North Corolina Law Review</w:t>
      </w:r>
      <w:r>
        <w:t xml:space="preserve">. 2016;95(1):Article 3.</w:t>
      </w:r>
    </w:p>
    <w:bookmarkEnd w:id="106"/>
    <w:bookmarkStart w:id="108" w:name="ref-LawArising"/>
    <w:p>
      <w:pPr>
        <w:pStyle w:val="Bibliography"/>
      </w:pPr>
      <w:r>
        <w:t xml:space="preserve">5.</w:t>
      </w:r>
      <w:r>
        <w:t xml:space="preserve"> </w:t>
      </w:r>
      <w:r>
        <w:t xml:space="preserve">	</w:t>
      </w:r>
      <w:r>
        <w:t xml:space="preserve">Law Insider. Arising intellectual property definition. Published online 2022. Accessed February 2, 2023.</w:t>
      </w:r>
      <w:r>
        <w:t xml:space="preserve"> </w:t>
      </w:r>
      <w:hyperlink r:id="rId107">
        <w:r>
          <w:rPr>
            <w:rStyle w:val="Hyperlink"/>
          </w:rPr>
          <w:t xml:space="preserve">https://www.lawinsider.com/dictionary/arising-intellectual-property/</w:t>
        </w:r>
      </w:hyperlink>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1" Target="http://openpharma.pharmaverse.org" TargetMode="External" /><Relationship Type="http://schemas.openxmlformats.org/officeDocument/2006/relationships/hyperlink" Id="rId40"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59" Target="https://choosealicense.com/" TargetMode="External" /><Relationship Type="http://schemas.openxmlformats.org/officeDocument/2006/relationships/hyperlink" Id="rId89" Target="https://choosealicense.com/licenses/apache-2.0/" TargetMode="External" /><Relationship Type="http://schemas.openxmlformats.org/officeDocument/2006/relationships/hyperlink" Id="rId88" Target="https://choosealicense.com/licenses/mit/" TargetMode="External" /><Relationship Type="http://schemas.openxmlformats.org/officeDocument/2006/relationships/hyperlink" Id="rId86"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7" Target="https://github.com/" TargetMode="External" /><Relationship Type="http://schemas.openxmlformats.org/officeDocument/2006/relationships/hyperlink" Id="rId74" Target="https://github.com/GSK-Biostatistics" TargetMode="External" /><Relationship Type="http://schemas.openxmlformats.org/officeDocument/2006/relationships/hyperlink" Id="rId76" Target="https://github.com/Genentech" TargetMode="External" /><Relationship Type="http://schemas.openxmlformats.org/officeDocument/2006/relationships/hyperlink" Id="rId77" Target="https://github.com/Novartis" TargetMode="External" /><Relationship Type="http://schemas.openxmlformats.org/officeDocument/2006/relationships/hyperlink" Id="rId75" Target="https://github.com/Roche" TargetMode="External" /><Relationship Type="http://schemas.openxmlformats.org/officeDocument/2006/relationships/hyperlink" Id="rId83" Target="https://github.com/contributor-assistant/github-action" TargetMode="External" /><Relationship Type="http://schemas.openxmlformats.org/officeDocument/2006/relationships/hyperlink" Id="rId72" Target="https://github.com/gowerc/diffdf" TargetMode="External" /><Relationship Type="http://schemas.openxmlformats.org/officeDocument/2006/relationships/hyperlink" Id="rId49" Target="https://github.com/insightsengineering/tern/" TargetMode="External" /><Relationship Type="http://schemas.openxmlformats.org/officeDocument/2006/relationships/hyperlink" Id="rId47" Target="https://github.com/kassambara/survminer/" TargetMode="External" /><Relationship Type="http://schemas.openxmlformats.org/officeDocument/2006/relationships/hyperlink" Id="rId56" Target="https://github.com/marketplace/actions/r-package-validation-report" TargetMode="External" /><Relationship Type="http://schemas.openxmlformats.org/officeDocument/2006/relationships/hyperlink" Id="rId69" Target="https://github.com/openpharma" TargetMode="External" /><Relationship Type="http://schemas.openxmlformats.org/officeDocument/2006/relationships/hyperlink" Id="rId48" Target="https://github.com/openpharma/visR/" TargetMode="External" /><Relationship Type="http://schemas.openxmlformats.org/officeDocument/2006/relationships/hyperlink" Id="rId53" Target="https://github.com/pharmaR/case_studies" TargetMode="External" /><Relationship Type="http://schemas.openxmlformats.org/officeDocument/2006/relationships/hyperlink" Id="rId55" Target="https://github.com/pharmaR/risk_assessment" TargetMode="External" /><Relationship Type="http://schemas.openxmlformats.org/officeDocument/2006/relationships/hyperlink" Id="rId71" Target="https://github.com/pharmar" TargetMode="External" /><Relationship Type="http://schemas.openxmlformats.org/officeDocument/2006/relationships/hyperlink" Id="rId70" Target="https://github.com/pharmaverse" TargetMode="External" /><Relationship Type="http://schemas.openxmlformats.org/officeDocument/2006/relationships/hyperlink" Id="rId66" Target="https://github.com/phuse-org" TargetMode="External" /><Relationship Type="http://schemas.openxmlformats.org/officeDocument/2006/relationships/hyperlink" Id="rId67" Target="https://github.com/rinpharma" TargetMode="External" /><Relationship Type="http://schemas.openxmlformats.org/officeDocument/2006/relationships/hyperlink" Id="rId68" Target="https://github.com/ropensci" TargetMode="External" /><Relationship Type="http://schemas.openxmlformats.org/officeDocument/2006/relationships/hyperlink" Id="rId79" Target="https://github.com/ropensci-docs" TargetMode="External" /><Relationship Type="http://schemas.openxmlformats.org/officeDocument/2006/relationships/hyperlink" Id="rId78" Target="https://github.com/ropenscilabs" TargetMode="External" /><Relationship Type="http://schemas.openxmlformats.org/officeDocument/2006/relationships/hyperlink" Id="rId57" Target="https://github.com/sonatype-nexus-community/oysteR" TargetMode="External" /><Relationship Type="http://schemas.openxmlformats.org/officeDocument/2006/relationships/hyperlink" Id="rId32"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85" Target="https://lifecycle.r-lib.org/" TargetMode="External" /><Relationship Type="http://schemas.openxmlformats.org/officeDocument/2006/relationships/hyperlink" Id="rId100" Target="https://opensource.com/article/18/2/coining-term-open-source-software" TargetMode="External" /><Relationship Type="http://schemas.openxmlformats.org/officeDocument/2006/relationships/hyperlink" Id="rId93" Target="https://opensource.com/article/20/5/open-source-governance" TargetMode="External" /><Relationship Type="http://schemas.openxmlformats.org/officeDocument/2006/relationships/hyperlink" Id="rId102" Target="https://opensource.org/history" TargetMode="External" /><Relationship Type="http://schemas.openxmlformats.org/officeDocument/2006/relationships/hyperlink" Id="rId60" Target="https://opensource.org/licenses" TargetMode="External" /><Relationship Type="http://schemas.openxmlformats.org/officeDocument/2006/relationships/hyperlink" Id="rId26" Target="https://ossinsight.io/" TargetMode="External" /><Relationship Type="http://schemas.openxmlformats.org/officeDocument/2006/relationships/hyperlink" Id="rId52" Target="https://pharmar.org" TargetMode="External" /><Relationship Type="http://schemas.openxmlformats.org/officeDocument/2006/relationships/hyperlink" Id="rId63"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42" Target="https://r-universe.dev/search/" TargetMode="External" /><Relationship Type="http://schemas.openxmlformats.org/officeDocument/2006/relationships/hyperlink" Id="rId104" Target="https://www.brodrigues.co/blog/2022-11-16-open_source_repro/" TargetMode="External" /><Relationship Type="http://schemas.openxmlformats.org/officeDocument/2006/relationships/hyperlink" Id="rId107" Target="https://www.lawinsider.com/dictionary/arising-intellectual-property/" TargetMode="External" /><Relationship Type="http://schemas.openxmlformats.org/officeDocument/2006/relationships/hyperlink" Id="rId94" Target="https://www.linuxfoundation.org/tools/open-source-reading-list/" TargetMode="External" /><Relationship Type="http://schemas.openxmlformats.org/officeDocument/2006/relationships/hyperlink" Id="rId54" Target="https://www.pharmar.org/risk/" TargetMode="External" /><Relationship Type="http://schemas.openxmlformats.org/officeDocument/2006/relationships/hyperlink" Id="rId92" Target="https://www.redhat.com/en/blog/understanding-open-source-governance-models" TargetMode="External" /><Relationship Type="http://schemas.openxmlformats.org/officeDocument/2006/relationships/hyperlink" Id="rId37" Target="https://www.stat.berkeley.edu/~breiman/RandomForests/" TargetMode="External" /><Relationship Type="http://schemas.openxmlformats.org/officeDocument/2006/relationships/hyperlink" Id="rId50" Target="https://www.tidyverse.org/blog/2017/08/contributing/" TargetMode="External" /><Relationship Type="http://schemas.openxmlformats.org/officeDocument/2006/relationships/hyperlink" Id="rId73" Target="pharmaR" TargetMode="External" /></Relationships>
</file>

<file path=word/_rels/footnotes.xml.rels><?xml version="1.0" encoding="UTF-8"?><Relationships xmlns="http://schemas.openxmlformats.org/package/2006/relationships"><Relationship Type="http://schemas.openxmlformats.org/officeDocument/2006/relationships/hyperlink" Id="rId41" Target="http://openpharma.pharmaverse.org" TargetMode="External" /><Relationship Type="http://schemas.openxmlformats.org/officeDocument/2006/relationships/hyperlink" Id="rId40"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59" Target="https://choosealicense.com/" TargetMode="External" /><Relationship Type="http://schemas.openxmlformats.org/officeDocument/2006/relationships/hyperlink" Id="rId89" Target="https://choosealicense.com/licenses/apache-2.0/" TargetMode="External" /><Relationship Type="http://schemas.openxmlformats.org/officeDocument/2006/relationships/hyperlink" Id="rId88" Target="https://choosealicense.com/licenses/mit/" TargetMode="External" /><Relationship Type="http://schemas.openxmlformats.org/officeDocument/2006/relationships/hyperlink" Id="rId86"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7" Target="https://github.com/" TargetMode="External" /><Relationship Type="http://schemas.openxmlformats.org/officeDocument/2006/relationships/hyperlink" Id="rId74" Target="https://github.com/GSK-Biostatistics" TargetMode="External" /><Relationship Type="http://schemas.openxmlformats.org/officeDocument/2006/relationships/hyperlink" Id="rId76" Target="https://github.com/Genentech" TargetMode="External" /><Relationship Type="http://schemas.openxmlformats.org/officeDocument/2006/relationships/hyperlink" Id="rId77" Target="https://github.com/Novartis" TargetMode="External" /><Relationship Type="http://schemas.openxmlformats.org/officeDocument/2006/relationships/hyperlink" Id="rId75" Target="https://github.com/Roche" TargetMode="External" /><Relationship Type="http://schemas.openxmlformats.org/officeDocument/2006/relationships/hyperlink" Id="rId83" Target="https://github.com/contributor-assistant/github-action" TargetMode="External" /><Relationship Type="http://schemas.openxmlformats.org/officeDocument/2006/relationships/hyperlink" Id="rId72" Target="https://github.com/gowerc/diffdf" TargetMode="External" /><Relationship Type="http://schemas.openxmlformats.org/officeDocument/2006/relationships/hyperlink" Id="rId49" Target="https://github.com/insightsengineering/tern/" TargetMode="External" /><Relationship Type="http://schemas.openxmlformats.org/officeDocument/2006/relationships/hyperlink" Id="rId47" Target="https://github.com/kassambara/survminer/" TargetMode="External" /><Relationship Type="http://schemas.openxmlformats.org/officeDocument/2006/relationships/hyperlink" Id="rId56" Target="https://github.com/marketplace/actions/r-package-validation-report" TargetMode="External" /><Relationship Type="http://schemas.openxmlformats.org/officeDocument/2006/relationships/hyperlink" Id="rId69" Target="https://github.com/openpharma" TargetMode="External" /><Relationship Type="http://schemas.openxmlformats.org/officeDocument/2006/relationships/hyperlink" Id="rId48" Target="https://github.com/openpharma/visR/" TargetMode="External" /><Relationship Type="http://schemas.openxmlformats.org/officeDocument/2006/relationships/hyperlink" Id="rId53" Target="https://github.com/pharmaR/case_studies" TargetMode="External" /><Relationship Type="http://schemas.openxmlformats.org/officeDocument/2006/relationships/hyperlink" Id="rId55" Target="https://github.com/pharmaR/risk_assessment" TargetMode="External" /><Relationship Type="http://schemas.openxmlformats.org/officeDocument/2006/relationships/hyperlink" Id="rId71" Target="https://github.com/pharmar" TargetMode="External" /><Relationship Type="http://schemas.openxmlformats.org/officeDocument/2006/relationships/hyperlink" Id="rId70" Target="https://github.com/pharmaverse" TargetMode="External" /><Relationship Type="http://schemas.openxmlformats.org/officeDocument/2006/relationships/hyperlink" Id="rId66" Target="https://github.com/phuse-org" TargetMode="External" /><Relationship Type="http://schemas.openxmlformats.org/officeDocument/2006/relationships/hyperlink" Id="rId67" Target="https://github.com/rinpharma" TargetMode="External" /><Relationship Type="http://schemas.openxmlformats.org/officeDocument/2006/relationships/hyperlink" Id="rId68" Target="https://github.com/ropensci" TargetMode="External" /><Relationship Type="http://schemas.openxmlformats.org/officeDocument/2006/relationships/hyperlink" Id="rId79" Target="https://github.com/ropensci-docs" TargetMode="External" /><Relationship Type="http://schemas.openxmlformats.org/officeDocument/2006/relationships/hyperlink" Id="rId78" Target="https://github.com/ropenscilabs" TargetMode="External" /><Relationship Type="http://schemas.openxmlformats.org/officeDocument/2006/relationships/hyperlink" Id="rId57" Target="https://github.com/sonatype-nexus-community/oysteR" TargetMode="External" /><Relationship Type="http://schemas.openxmlformats.org/officeDocument/2006/relationships/hyperlink" Id="rId32"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85" Target="https://lifecycle.r-lib.org/" TargetMode="External" /><Relationship Type="http://schemas.openxmlformats.org/officeDocument/2006/relationships/hyperlink" Id="rId100" Target="https://opensource.com/article/18/2/coining-term-open-source-software" TargetMode="External" /><Relationship Type="http://schemas.openxmlformats.org/officeDocument/2006/relationships/hyperlink" Id="rId93" Target="https://opensource.com/article/20/5/open-source-governance" TargetMode="External" /><Relationship Type="http://schemas.openxmlformats.org/officeDocument/2006/relationships/hyperlink" Id="rId102" Target="https://opensource.org/history" TargetMode="External" /><Relationship Type="http://schemas.openxmlformats.org/officeDocument/2006/relationships/hyperlink" Id="rId60" Target="https://opensource.org/licenses" TargetMode="External" /><Relationship Type="http://schemas.openxmlformats.org/officeDocument/2006/relationships/hyperlink" Id="rId26" Target="https://ossinsight.io/" TargetMode="External" /><Relationship Type="http://schemas.openxmlformats.org/officeDocument/2006/relationships/hyperlink" Id="rId52" Target="https://pharmar.org" TargetMode="External" /><Relationship Type="http://schemas.openxmlformats.org/officeDocument/2006/relationships/hyperlink" Id="rId63"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42" Target="https://r-universe.dev/search/" TargetMode="External" /><Relationship Type="http://schemas.openxmlformats.org/officeDocument/2006/relationships/hyperlink" Id="rId104" Target="https://www.brodrigues.co/blog/2022-11-16-open_source_repro/" TargetMode="External" /><Relationship Type="http://schemas.openxmlformats.org/officeDocument/2006/relationships/hyperlink" Id="rId107" Target="https://www.lawinsider.com/dictionary/arising-intellectual-property/" TargetMode="External" /><Relationship Type="http://schemas.openxmlformats.org/officeDocument/2006/relationships/hyperlink" Id="rId94" Target="https://www.linuxfoundation.org/tools/open-source-reading-list/" TargetMode="External" /><Relationship Type="http://schemas.openxmlformats.org/officeDocument/2006/relationships/hyperlink" Id="rId54" Target="https://www.pharmar.org/risk/" TargetMode="External" /><Relationship Type="http://schemas.openxmlformats.org/officeDocument/2006/relationships/hyperlink" Id="rId92" Target="https://www.redhat.com/en/blog/understanding-open-source-governance-models" TargetMode="External" /><Relationship Type="http://schemas.openxmlformats.org/officeDocument/2006/relationships/hyperlink" Id="rId37" Target="https://www.stat.berkeley.edu/~breiman/RandomForests/" TargetMode="External" /><Relationship Type="http://schemas.openxmlformats.org/officeDocument/2006/relationships/hyperlink" Id="rId50" Target="https://www.tidyverse.org/blog/2017/08/contributing/" TargetMode="External" /><Relationship Type="http://schemas.openxmlformats.org/officeDocument/2006/relationships/hyperlink" Id="rId73"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2023-02-20T19:36:52Z</dcterms:created>
  <dcterms:modified xsi:type="dcterms:W3CDTF">2023-02-20T19:36:52Z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