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and link out to more information. In this whitepaper,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Style w:val="Compact"/>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 </w:t>
      </w:r>
    </w:p>
    <w:p>
      <w:pPr>
        <w:numPr>
          <w:ilvl w:val="0"/>
          <w:numId w:val="1003"/>
        </w:numPr>
      </w:pPr>
      <w:r>
        <w:t xml:space="preserve">Landscape of places to place open-source projects and build collaborative communities </w:t>
      </w:r>
    </w:p>
    <w:p>
      <w:pPr>
        <w:numPr>
          <w:ilvl w:val="0"/>
          <w:numId w:val="1003"/>
        </w:numPr>
      </w:pPr>
      <w:r>
        <w:t xml:space="preserve">Pros/benefits and cons/risks for companies to open-source clinical reporting codebases </w:t>
      </w:r>
    </w:p>
    <w:p>
      <w:pPr>
        <w:numPr>
          <w:ilvl w:val="0"/>
          <w:numId w:val="1003"/>
        </w:numPr>
      </w:pPr>
      <w:r>
        <w:t xml:space="preserve">Governance models for open-source projects with reference to their use today across clinical reporting collaborations </w:t>
      </w:r>
    </w:p>
    <w:p>
      <w:pPr>
        <w:numPr>
          <w:ilvl w:val="0"/>
          <w:numId w:val="1003"/>
        </w:numPr>
      </w:pPr>
      <w:r>
        <w:t xml:space="preserve">Survey and summary of contract types present where intellectual property and copyright is shared between companies </w:t>
      </w:r>
    </w:p>
    <w:p>
      <w:pPr>
        <w:numPr>
          <w:ilvl w:val="0"/>
          <w:numId w:val="1003"/>
        </w:numPr>
      </w:pPr>
      <w:r>
        <w:t xml:space="preserve">Tools available to understand the general health of projects (e.g. LFX tools), with specific reference to R extensions (e.g. metacran, riskmetric, openpharma) </w:t>
      </w:r>
    </w:p>
    <w:p>
      <w:pPr>
        <w:numPr>
          <w:ilvl w:val="0"/>
          <w:numId w:val="1004"/>
        </w:numPr>
      </w:pPr>
      <w:r>
        <w:t xml:space="preserve">Examples of release models, particularly where projects have inter-project dependencies (e.g. tidyverse de-coupled release model vs bioconductor cohort release model) </w:t>
      </w:r>
    </w:p>
    <w:p>
      <w:pPr>
        <w:numPr>
          <w:ilvl w:val="0"/>
          <w:numId w:val="1004"/>
        </w:numPr>
      </w:pPr>
      <w:r>
        <w:t xml:space="preserve">Tools for releasing and maintaining projects, with particular reference to tools for R packages </w:t>
      </w:r>
    </w:p>
    <w:bookmarkEnd w:id="20"/>
    <w:bookmarkStart w:id="21" w:name="section"/>
    <w:p>
      <w:pPr>
        <w:pStyle w:val="Heading1"/>
      </w:pPr>
    </w:p>
    <w:bookmarkEnd w:id="21"/>
    <w:bookmarkStart w:id="22" w:name="definitions"/>
    <w:p>
      <w:pPr>
        <w:pStyle w:val="Heading1"/>
      </w:pPr>
      <w:r>
        <w:t xml:space="preserve">Definitions</w:t>
      </w:r>
    </w:p>
    <w:p>
      <w:pPr>
        <w:pStyle w:val="FirstParagraph"/>
      </w:pPr>
      <w:r>
        <w:t xml:space="preserve">CLA: Contributor License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License</w:t>
      </w:r>
    </w:p>
    <w:p>
      <w:pPr>
        <w:pStyle w:val="BodyText"/>
      </w:pPr>
      <w:r>
        <w:t xml:space="preserve">MIT: Common acronym for a license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2"/>
    <w:bookmarkStart w:id="23"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license that legally allows access and inspection of the software’s source code. The many varieties of open-source licenses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t xml:space="preserve"> </w:t>
      </w:r>
      <w:r>
        <w:t xml:space="preserve">(Christine Peterson 2018)</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 As computing systems became widely adopted in universities and beyond, so to the value of freely accessing the source code of the software they ran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licenses (the GNU Public License)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licences allow the software to be sold for a fee</w:t>
      </w:r>
      <w:r>
        <w:t xml:space="preserve"> </w:t>
      </w:r>
      <w:r>
        <w:t xml:space="preserve">(OSI 2018)</w:t>
      </w:r>
      <w:r>
        <w:t xml:space="preserve">. 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license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license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 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3"/>
    <w:bookmarkStart w:id="57" w:name="using-open-source"/>
    <w:p>
      <w:pPr>
        <w:pStyle w:val="Heading1"/>
      </w:pPr>
      <w:r>
        <w:t xml:space="preserve">2. Using open source</w:t>
      </w:r>
    </w:p>
    <w:bookmarkStart w:id="24"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Looking at metrics individually could be misleading – e.g.,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bookmarkEnd w:id="24"/>
    <w:bookmarkStart w:id="31" w:name="Xb4c5c998b251a106696daec02961c97ebef0c05"/>
    <w:p>
      <w:pPr>
        <w:pStyle w:val="Heading2"/>
      </w:pPr>
      <w:r>
        <w:t xml:space="preserve">2.2 How can I see the activity of an open-source project? </w:t>
      </w:r>
    </w:p>
    <w:p>
      <w:pPr>
        <w:pStyle w:val="FirstParagraph"/>
      </w:pPr>
      <w:r>
        <w:t xml:space="preserve">Many, but not all, open-source projects are on github.com or gitlab.com.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5">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6">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0" w:name="fig-dplyr"/>
          <w:p>
            <w:pPr>
              <w:pStyle w:val="Figure"/>
              <w:jc w:val="center"/>
            </w:pPr>
            <w:r>
              <w:drawing>
                <wp:inline>
                  <wp:extent cx="5334000" cy="3693249"/>
                  <wp:effectExtent b="0" l="0" r="0" t="0"/>
                  <wp:docPr descr="" title="" id="28" name="Picture"/>
                  <a:graphic>
                    <a:graphicData uri="http://schemas.openxmlformats.org/drawingml/2006/picture">
                      <pic:pic>
                        <pic:nvPicPr>
                          <pic:cNvPr descr="./assets/ghdplyr.png" id="29" name="Picture"/>
                          <pic:cNvPicPr>
                            <a:picLocks noChangeArrowheads="1" noChangeAspect="1"/>
                          </pic:cNvPicPr>
                        </pic:nvPicPr>
                        <pic:blipFill>
                          <a:blip r:embed="rId27"/>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0"/>
        </w:tc>
      </w:tr>
    </w:tbl>
    <w:bookmarkEnd w:id="31"/>
    <w:bookmarkStart w:id="38" w:name="X2e07c326f155fbf5dc23826f6292c52b8988a56"/>
    <w:p>
      <w:pPr>
        <w:pStyle w:val="Heading2"/>
      </w:pPr>
      <w:r>
        <w:t xml:space="preserve">2.3 How active are the community behind a project? </w:t>
      </w:r>
    </w:p>
    <w:p>
      <w:pPr>
        <w:pStyle w:val="FirstParagraph"/>
      </w:pPr>
      <w:r>
        <w:t xml:space="preserve">Projects can go through lifecycles, so activity on a repo could have a variety of positive or negative implications. A project could have almost no active community in terms of recent contributions or response to issues, much like the R package survival (</w:t>
      </w:r>
      <w:hyperlink r:id="rId32">
        <w:r>
          <w:rPr>
            <w:rStyle w:val="Hyperlink"/>
          </w:rPr>
          <w:t xml:space="preserve">https://github.com/therneau/survival</w:t>
        </w:r>
      </w:hyperlink>
      <w:r>
        <w:t xml:space="preserve">), yet be a stable and critical package in R installations. Alternatively, a lack of activity could indicate a package is abandoned or deprecated. CROSS LINK LUFECYCLES</w:t>
      </w:r>
    </w:p>
    <w:p>
      <w:pPr>
        <w:pStyle w:val="BodyText"/>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6" w:name="fig-teal"/>
          <w:p>
            <w:pPr>
              <w:pStyle w:val="Figure"/>
              <w:jc w:val="center"/>
            </w:pPr>
            <w:r>
              <w:drawing>
                <wp:inline>
                  <wp:extent cx="5334000" cy="3069147"/>
                  <wp:effectExtent b="0" l="0" r="0" t="0"/>
                  <wp:docPr descr="" title="" id="34" name="Picture"/>
                  <a:graphic>
                    <a:graphicData uri="http://schemas.openxmlformats.org/drawingml/2006/picture">
                      <pic:pic>
                        <pic:nvPicPr>
                          <pic:cNvPr descr="./assets/teal.png" id="35" name="Picture"/>
                          <pic:cNvPicPr>
                            <a:picLocks noChangeArrowheads="1" noChangeAspect="1"/>
                          </pic:cNvPicPr>
                        </pic:nvPicPr>
                        <pic:blipFill>
                          <a:blip r:embed="rId33"/>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6"/>
        </w:tc>
      </w:tr>
    </w:tbl>
    <w:p>
      <w:pPr>
        <w:pStyle w:val="BodyText"/>
      </w:pPr>
      <w:r>
        <w:t xml:space="preserve">Packages can also be open sourced without having the place they develop the code exposed to the general public. An example is the randomForest package (</w:t>
      </w:r>
      <w:hyperlink r:id="rId37">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activity of a community are: </w:t>
      </w:r>
    </w:p>
    <w:p>
      <w:pPr>
        <w:numPr>
          <w:ilvl w:val="0"/>
          <w:numId w:val="1005"/>
        </w:numPr>
      </w:pPr>
      <w:r>
        <w:t xml:space="preserve">How many individuals contributed to the project? </w:t>
      </w:r>
    </w:p>
    <w:p>
      <w:pPr>
        <w:numPr>
          <w:ilvl w:val="0"/>
          <w:numId w:val="1005"/>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5"/>
        </w:numPr>
      </w:pPr>
      <w:r>
        <w:t xml:space="preserve">What is the recent and trends in commit activity? Is it currently active, formerly or is yet to become active? </w:t>
      </w:r>
    </w:p>
    <w:p>
      <w:pPr>
        <w:numPr>
          <w:ilvl w:val="0"/>
          <w:numId w:val="1005"/>
        </w:numPr>
      </w:pPr>
      <w:r>
        <w:t xml:space="preserve">How many open and closed issues are there? If it’s a low number, is that in line with the age and expected use of the project? </w:t>
      </w:r>
    </w:p>
    <w:p>
      <w:pPr>
        <w:numPr>
          <w:ilvl w:val="0"/>
          <w:numId w:val="1005"/>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8"/>
    <w:bookmarkStart w:id="43" w:name="how-do-i-find-open-source-projects"/>
    <w:p>
      <w:pPr>
        <w:pStyle w:val="Heading2"/>
      </w:pPr>
      <w:r>
        <w:t xml:space="preserve">2.4 How do I find open-source projects? </w:t>
      </w:r>
    </w:p>
    <w:p>
      <w:pPr>
        <w:pStyle w:val="FirstParagraph"/>
      </w:pPr>
      <w:r>
        <w:t xml:space="preserve">Numerous methods exist to find projects. Specific to R projects, the following sources exist: </w:t>
      </w:r>
    </w:p>
    <w:p>
      <w:pPr>
        <w:numPr>
          <w:ilvl w:val="0"/>
          <w:numId w:val="1006"/>
        </w:numPr>
      </w:pPr>
      <w:hyperlink r:id="rId39">
        <w:r>
          <w:rPr>
            <w:rStyle w:val="Hyperlink"/>
          </w:rPr>
          <w:t xml:space="preserve">pharmaverse.org</w:t>
        </w:r>
      </w:hyperlink>
      <w:r>
        <w:t xml:space="preserve">: opinionated/curated effort to provide end-to-end tools for clinical reporting. </w:t>
      </w:r>
    </w:p>
    <w:p>
      <w:pPr>
        <w:numPr>
          <w:ilvl w:val="0"/>
          <w:numId w:val="1006"/>
        </w:numPr>
      </w:pPr>
      <w:hyperlink r:id="rId40">
        <w:r>
          <w:rPr>
            <w:rStyle w:val="Hyperlink"/>
          </w:rPr>
          <w:t xml:space="preserve">http://openpharma.pharmaverse.org</w:t>
        </w:r>
      </w:hyperlink>
      <w:r>
        <w:t xml:space="preserve">: un-opinionated tracker of packages built by pharma for pharma use cases. It also and indexes and provides package metadata in a dashboard, and provides metadata to pharmaverse.org. </w:t>
      </w:r>
    </w:p>
    <w:p>
      <w:pPr>
        <w:numPr>
          <w:ilvl w:val="0"/>
          <w:numId w:val="1006"/>
        </w:numPr>
      </w:pPr>
      <w:hyperlink r:id="rId41">
        <w:r>
          <w:rPr>
            <w:rStyle w:val="Hyperlink"/>
          </w:rPr>
          <w:t xml:space="preserve">rseek.org</w:t>
        </w:r>
      </w:hyperlink>
      <w:r>
        <w:t xml:space="preserve">: Google filter for R relevant content. </w:t>
      </w:r>
    </w:p>
    <w:p>
      <w:pPr>
        <w:numPr>
          <w:ilvl w:val="0"/>
          <w:numId w:val="1006"/>
        </w:numPr>
      </w:pPr>
      <w:hyperlink r:id="rId42">
        <w:r>
          <w:rPr>
            <w:rStyle w:val="Hyperlink"/>
          </w:rPr>
          <w:t xml:space="preserve">rinpharma.com/publication</w:t>
        </w:r>
      </w:hyperlink>
      <w:r>
        <w:t xml:space="preserve">: the proceedings of the R/Pharma conference contain many relevant projects. </w:t>
      </w:r>
    </w:p>
    <w:bookmarkEnd w:id="43"/>
    <w:bookmarkStart w:id="48" w:name="X275156e6bd95a2ab427e7fbc2e61fed38fa0d5a"/>
    <w:p>
      <w:pPr>
        <w:pStyle w:val="Heading2"/>
      </w:pPr>
      <w:r>
        <w:t xml:space="preserve">2.5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44">
        <w:r>
          <w:rPr>
            <w:rStyle w:val="Hyperlink"/>
          </w:rPr>
          <w:t xml:space="preserve">survminer</w:t>
        </w:r>
      </w:hyperlink>
      <w:r>
        <w:t xml:space="preserve">,</w:t>
      </w:r>
      <w:r>
        <w:t xml:space="preserve"> </w:t>
      </w:r>
      <w:hyperlink r:id="rId45">
        <w:r>
          <w:rPr>
            <w:rStyle w:val="Hyperlink"/>
          </w:rPr>
          <w:t xml:space="preserve">visR</w:t>
        </w:r>
      </w:hyperlink>
      <w:r>
        <w:t xml:space="preserve"> </w:t>
      </w:r>
      <w:r>
        <w:t xml:space="preserve">or</w:t>
      </w:r>
      <w:r>
        <w:t xml:space="preserve"> </w:t>
      </w:r>
      <w:hyperlink r:id="rId46">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or start a new package.   </w:t>
      </w:r>
    </w:p>
    <w:p>
      <w:pPr>
        <w:pStyle w:val="BodyText"/>
      </w:pPr>
      <w:r>
        <w:t xml:space="preserve">In the case of wanting to change default behaviour of package beyond what is possible in the current function, the user has several options if an open-source license is specified – ranging from extending the package function to meet your needs, through to initiating a new package. It can be difficult to decide whether to extend an existing package, or whether it may be worth starting a new one, some resources to help understand how to contribute to a new package: </w:t>
      </w:r>
    </w:p>
    <w:p>
      <w:pPr>
        <w:numPr>
          <w:ilvl w:val="0"/>
          <w:numId w:val="1007"/>
        </w:numPr>
      </w:pPr>
      <w:r>
        <w:t xml:space="preserve">A blog post by Jim Hester on contributing to the tidyverse:</w:t>
      </w:r>
      <w:r>
        <w:t xml:space="preserve"> </w:t>
      </w:r>
      <w:hyperlink r:id="rId47">
        <w:r>
          <w:rPr>
            <w:rStyle w:val="Hyperlink"/>
          </w:rPr>
          <w:t xml:space="preserve">https://www.tidyverse.org/blog/2017/08/contributing/</w:t>
        </w:r>
      </w:hyperlink>
      <w:r>
        <w:t xml:space="preserve"> </w:t>
      </w:r>
    </w:p>
    <w:p>
      <w:pPr>
        <w:numPr>
          <w:ilvl w:val="0"/>
          <w:numId w:val="1007"/>
        </w:numPr>
      </w:pPr>
      <w:r>
        <w:t xml:space="preserve">Many packages have a CONTRIBUTING.md file, or mention in the README.md, how you can contribute. They may also be a dedicated tag for issues discussing new features (e.g. 'enhancements'). </w:t>
      </w:r>
    </w:p>
    <w:bookmarkEnd w:id="48"/>
    <w:bookmarkStart w:id="53" w:name="Xfa5ca5ee160b5f4c11fe050f6210cb273dafea2"/>
    <w:p>
      <w:pPr>
        <w:pStyle w:val="Heading2"/>
      </w:pPr>
      <w:r>
        <w:t xml:space="preserve">2.6 What can help me understand the risks around using an open-source project? </w:t>
      </w:r>
    </w:p>
    <w:p>
      <w:pPr>
        <w:pStyle w:val="FirstParagraph"/>
      </w:pPr>
      <w:r>
        <w:t xml:space="preserve">Risk can come from several domains including;  </w:t>
      </w:r>
    </w:p>
    <w:p>
      <w:pPr>
        <w:numPr>
          <w:ilvl w:val="0"/>
          <w:numId w:val="1008"/>
        </w:numPr>
      </w:pPr>
      <w:r>
        <w:t xml:space="preserve">Security, e.g. it has malicious code, </w:t>
      </w:r>
    </w:p>
    <w:p>
      <w:pPr>
        <w:numPr>
          <w:ilvl w:val="0"/>
          <w:numId w:val="1008"/>
        </w:numPr>
      </w:pPr>
      <w:r>
        <w:t xml:space="preserve">Quality, the package has poor documentation and code is unreliable. </w:t>
      </w:r>
    </w:p>
    <w:p>
      <w:pPr>
        <w:numPr>
          <w:ilvl w:val="0"/>
          <w:numId w:val="1008"/>
        </w:numPr>
      </w:pPr>
      <w:r>
        <w:t xml:space="preserve">Accuracy, the package does not correctly reference what it does, or implements it incorrectly.  </w:t>
      </w:r>
    </w:p>
    <w:p>
      <w:pPr>
        <w:pStyle w:val="FirstParagraph"/>
      </w:pPr>
      <w:r>
        <w:t xml:space="preserve">The</w:t>
      </w:r>
      <w:r>
        <w:t xml:space="preserve"> </w:t>
      </w:r>
      <w:hyperlink r:id="rId49">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0">
        <w:r>
          <w:rPr>
            <w:rStyle w:val="Hyperlink"/>
          </w:rPr>
          <w:t xml:space="preserve">Case Studies repository</w:t>
        </w:r>
      </w:hyperlink>
      <w:r>
        <w:t xml:space="preserve">, which contains examples from Roche, Merck and Novartis (as of July 2022) on how they approach validation and risk mitigation. The R Validation Hub is also continuing work on the</w:t>
      </w:r>
      <w:r>
        <w:t xml:space="preserve"> </w:t>
      </w:r>
      <w:hyperlink r:id="rId51">
        <w:r>
          <w:rPr>
            <w:rStyle w:val="Hyperlink"/>
          </w:rPr>
          <w:t xml:space="preserve">Risk Assessment App</w:t>
        </w:r>
      </w:hyperlink>
      <w:r>
        <w:t xml:space="preserve">, which aims to provide an application that will surface metrics to a user to help evaluate an R package. </w:t>
      </w:r>
    </w:p>
    <w:p>
      <w:pPr>
        <w:pStyle w:val="BodyText"/>
      </w:pPr>
      <w:r>
        <w:t xml:space="preserve">Roche has also open sourced a github-action called</w:t>
      </w:r>
      <w:r>
        <w:t xml:space="preserve"> </w:t>
      </w:r>
      <w:hyperlink r:id="rId52">
        <w:r>
          <w:rPr>
            <w:rStyle w:val="Hyperlink"/>
          </w:rPr>
          <w:t xml:space="preserve">thevalidatoR, which is available on Github Marketplace</w:t>
        </w:r>
      </w:hyperlink>
      <w:r>
        <w:t xml:space="preserve">, which will generate a PDF with the unit testing results, as well as a traceability of matrix of documentation to tested functionality against a standard rocker R container.</w:t>
      </w:r>
    </w:p>
    <w:bookmarkEnd w:id="53"/>
    <w:bookmarkStart w:id="56" w:name="licenses-using-a-project"/>
    <w:p>
      <w:pPr>
        <w:pStyle w:val="Heading2"/>
      </w:pPr>
      <w:r>
        <w:t xml:space="preserve">2.7 Licenses: using a project </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license types.  </w:t>
      </w:r>
    </w:p>
    <w:p>
      <w:pPr>
        <w:pStyle w:val="BodyText"/>
      </w:pPr>
      <w:r>
        <w:t xml:space="preserve">As a general guidance: </w:t>
      </w:r>
    </w:p>
    <w:p>
      <w:pPr>
        <w:numPr>
          <w:ilvl w:val="0"/>
          <w:numId w:val="1009"/>
        </w:numPr>
        <w:pStyle w:val="Compact"/>
      </w:pPr>
      <w:r>
        <w:t xml:space="preserve">There are permissive licenses that allow people to use a project in almost any way, through to copy-left licenses that prevent distributing and, in some cases, monetizing any project that incorporates the dependency into its codebase.  </w:t>
      </w:r>
    </w:p>
    <w:p>
      <w:pPr>
        <w:numPr>
          <w:ilvl w:val="0"/>
          <w:numId w:val="1010"/>
        </w:numPr>
        <w:pStyle w:val="Compact"/>
      </w:pPr>
      <w:r>
        <w:t xml:space="preserve">Two key resources to understand license types are</w:t>
      </w:r>
      <w:r>
        <w:t xml:space="preserve"> </w:t>
      </w:r>
      <w:hyperlink r:id="rId54">
        <w:r>
          <w:rPr>
            <w:rStyle w:val="Hyperlink"/>
          </w:rPr>
          <w:t xml:space="preserve">https://choosealicense.com/</w:t>
        </w:r>
      </w:hyperlink>
      <w:r>
        <w:t xml:space="preserve"> </w:t>
      </w:r>
      <w:r>
        <w:t xml:space="preserve">and</w:t>
      </w:r>
      <w:r>
        <w:t xml:space="preserve"> </w:t>
      </w:r>
      <w:hyperlink r:id="rId55">
        <w:r>
          <w:rPr>
            <w:rStyle w:val="Hyperlink"/>
          </w:rPr>
          <w:t xml:space="preserve">https://opensource.org/licenses</w:t>
        </w:r>
      </w:hyperlink>
      <w:r>
        <w:t xml:space="preserve">.  </w:t>
      </w:r>
    </w:p>
    <w:bookmarkEnd w:id="56"/>
    <w:bookmarkEnd w:id="57"/>
    <w:bookmarkStart w:id="85"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bookmarkStart w:id="59" w:name="intellectual-property-ip"/>
    <w:p>
      <w:pPr>
        <w:pStyle w:val="Heading2"/>
      </w:pPr>
      <w:r>
        <w:t xml:space="preserve">3.1 Intellectual Property (IP)</w:t>
      </w:r>
    </w:p>
    <w:p>
      <w:pPr>
        <w:pStyle w:val="FirstParagraph"/>
      </w:pPr>
      <w:r>
        <w:t xml:space="preserve">IP is often bucketed into pre-competitive and competitive IP</w:t>
      </w:r>
      <w:r>
        <w:t xml:space="preserve"> </w:t>
      </w:r>
      <w:r>
        <w:t xml:space="preserve">(Contreras 2016)</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Code that translates existing eCRF data into a CSR for submission. In the context of PhUSE collaborators, this will often be packages that take data and apply templated data steps and visualizations, like those seen in the</w:t>
      </w:r>
      <w:r>
        <w:t xml:space="preserve"> </w:t>
      </w:r>
      <w:hyperlink r:id="rId58">
        <w:r>
          <w:rPr>
            <w:rStyle w:val="Hyperlink"/>
          </w:rPr>
          <w:t xml:space="preserve">pharmaverse</w:t>
        </w:r>
      </w:hyperlink>
      <w:r>
        <w:t xml:space="preserve">.</w:t>
      </w:r>
    </w:p>
    <w:bookmarkEnd w:id="59"/>
    <w:bookmarkStart w:id="77" w:name="preparing-for-release"/>
    <w:p>
      <w:pPr>
        <w:pStyle w:val="Heading2"/>
      </w:pPr>
      <w:r>
        <w:t xml:space="preserve">3.2 Preparing for release</w:t>
      </w:r>
    </w:p>
    <w:bookmarkStart w:id="60"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then start it in an open-source setting. This also helps to encourage defining a clear scope from day one, and encourage others to engage early rather than initiate additional projects that later may not be compatible without significant re-factoring.</w:t>
      </w:r>
    </w:p>
    <w:bookmarkEnd w:id="60"/>
    <w:bookmarkStart w:id="75"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1">
        <w:r>
          <w:rPr>
            <w:rStyle w:val="Hyperlink"/>
          </w:rPr>
          <w:t xml:space="preserve">phuse-org</w:t>
        </w:r>
      </w:hyperlink>
      <w:r>
        <w:t xml:space="preserve">,</w:t>
      </w:r>
      <w:r>
        <w:t xml:space="preserve"> </w:t>
      </w:r>
      <w:hyperlink r:id="rId62">
        <w:r>
          <w:rPr>
            <w:rStyle w:val="Hyperlink"/>
          </w:rPr>
          <w:t xml:space="preserve">rinpharma</w:t>
        </w:r>
      </w:hyperlink>
      <w:r>
        <w:t xml:space="preserve">,</w:t>
      </w:r>
      <w:r>
        <w:t xml:space="preserve"> </w:t>
      </w:r>
      <w:hyperlink r:id="rId63">
        <w:r>
          <w:rPr>
            <w:rStyle w:val="Hyperlink"/>
          </w:rPr>
          <w:t xml:space="preserve">ropensci</w:t>
        </w:r>
      </w:hyperlink>
      <w:r>
        <w:t xml:space="preserve">,</w:t>
      </w:r>
      <w:r>
        <w:t xml:space="preserve"> </w:t>
      </w:r>
      <w:hyperlink r:id="rId64">
        <w:r>
          <w:rPr>
            <w:rStyle w:val="Hyperlink"/>
          </w:rPr>
          <w:t xml:space="preserve">openpharma</w:t>
        </w:r>
      </w:hyperlink>
      <w:r>
        <w:t xml:space="preserve">,</w:t>
      </w:r>
      <w:r>
        <w:t xml:space="preserve"> </w:t>
      </w:r>
      <w:hyperlink r:id="rId65">
        <w:r>
          <w:rPr>
            <w:rStyle w:val="Hyperlink"/>
          </w:rPr>
          <w:t xml:space="preserve">pharmaverse</w:t>
        </w:r>
      </w:hyperlink>
      <w:r>
        <w:t xml:space="preserve">,</w:t>
      </w:r>
      <w:r>
        <w:t xml:space="preserve"> </w:t>
      </w:r>
      <w:hyperlink r:id="rId66">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license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1"/>
        </w:numPr>
        <w:pStyle w:val="Compact"/>
      </w:pPr>
      <w:r>
        <w:t xml:space="preserve">Personal Github orgs</w:t>
      </w:r>
    </w:p>
    <w:p>
      <w:pPr>
        <w:numPr>
          <w:ilvl w:val="1"/>
          <w:numId w:val="1012"/>
        </w:numPr>
        <w:pStyle w:val="Compact"/>
      </w:pPr>
      <w:r>
        <w:t xml:space="preserve">diffdf (</w:t>
      </w:r>
      <w:hyperlink r:id="rId67">
        <w:r>
          <w:rPr>
            <w:rStyle w:val="Hyperlink"/>
          </w:rPr>
          <w:t xml:space="preserve">gowerc/diffdf</w:t>
        </w:r>
      </w:hyperlink>
      <w:r>
        <w:t xml:space="preserve">) and survival (</w:t>
      </w:r>
      <w:hyperlink r:id="rId32">
        <w:r>
          <w:rPr>
            <w:rStyle w:val="Hyperlink"/>
          </w:rPr>
          <w:t xml:space="preserve">therneau/survival</w:t>
        </w:r>
      </w:hyperlink>
      <w:r>
        <w:t xml:space="preserve">) are examples of two repositories used in pharma hosted in Github orgs belonging to a specific individual</w:t>
      </w:r>
    </w:p>
    <w:p>
      <w:pPr>
        <w:numPr>
          <w:ilvl w:val="0"/>
          <w:numId w:val="1011"/>
        </w:numPr>
        <w:pStyle w:val="Compact"/>
      </w:pPr>
      <w:r>
        <w:t xml:space="preserve">Project/Initiative Github orgs</w:t>
      </w:r>
    </w:p>
    <w:p>
      <w:pPr>
        <w:numPr>
          <w:ilvl w:val="1"/>
          <w:numId w:val="1013"/>
        </w:numPr>
        <w:pStyle w:val="Compact"/>
      </w:pPr>
      <w:hyperlink r:id="rId64">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3"/>
        </w:numPr>
        <w:pStyle w:val="Compact"/>
      </w:pPr>
      <w:hyperlink r:id="rId65">
        <w:r>
          <w:rPr>
            <w:rStyle w:val="Hyperlink"/>
          </w:rPr>
          <w:t xml:space="preserve">pharmaverse</w:t>
        </w:r>
      </w:hyperlink>
      <w:r>
        <w:t xml:space="preserve">: A sub-set of the pharmaverse clinical reporting repositories are also hosted on the pharmaverse Github org</w:t>
      </w:r>
    </w:p>
    <w:p>
      <w:pPr>
        <w:numPr>
          <w:ilvl w:val="1"/>
          <w:numId w:val="1013"/>
        </w:numPr>
        <w:pStyle w:val="Compact"/>
      </w:pPr>
      <w:hyperlink r:id="rId68">
        <w:r>
          <w:rPr>
            <w:rStyle w:val="Hyperlink"/>
          </w:rPr>
          <w:t xml:space="preserve">pharmaR</w:t>
        </w:r>
      </w:hyperlink>
      <w:r>
        <w:t xml:space="preserve">: Houses repositories from the R Validation Hub working group</w:t>
      </w:r>
    </w:p>
    <w:p>
      <w:pPr>
        <w:numPr>
          <w:ilvl w:val="0"/>
          <w:numId w:val="1011"/>
        </w:numPr>
        <w:pStyle w:val="Compact"/>
      </w:pPr>
      <w:r>
        <w:t xml:space="preserve">Company Github orgs</w:t>
      </w:r>
    </w:p>
    <w:p>
      <w:pPr>
        <w:numPr>
          <w:ilvl w:val="1"/>
          <w:numId w:val="1014"/>
        </w:numPr>
        <w:pStyle w:val="Compact"/>
      </w:pPr>
      <w:r>
        <w:t xml:space="preserve">Many companies maintain Github orgs either at the company or department in a company level, like</w:t>
      </w:r>
      <w:r>
        <w:t xml:space="preserve"> </w:t>
      </w:r>
      <w:hyperlink r:id="rId69">
        <w:r>
          <w:rPr>
            <w:rStyle w:val="Hyperlink"/>
          </w:rPr>
          <w:t xml:space="preserve">GSK-Biostatistics</w:t>
        </w:r>
      </w:hyperlink>
      <w:r>
        <w:t xml:space="preserve">,</w:t>
      </w:r>
      <w:r>
        <w:t xml:space="preserve"> </w:t>
      </w:r>
      <w:hyperlink r:id="rId70">
        <w:r>
          <w:rPr>
            <w:rStyle w:val="Hyperlink"/>
          </w:rPr>
          <w:t xml:space="preserve">Roche</w:t>
        </w:r>
      </w:hyperlink>
      <w:r>
        <w:t xml:space="preserve">,</w:t>
      </w:r>
      <w:r>
        <w:t xml:space="preserve"> </w:t>
      </w:r>
      <w:hyperlink r:id="rId71">
        <w:r>
          <w:rPr>
            <w:rStyle w:val="Hyperlink"/>
          </w:rPr>
          <w:t xml:space="preserve">Genentech</w:t>
        </w:r>
      </w:hyperlink>
      <w:r>
        <w:t xml:space="preserve">,</w:t>
      </w:r>
      <w:r>
        <w:t xml:space="preserve"> </w:t>
      </w:r>
      <w:hyperlink r:id="rId72">
        <w:r>
          <w:rPr>
            <w:rStyle w:val="Hyperlink"/>
          </w:rPr>
          <w:t xml:space="preserve">Novartis</w:t>
        </w:r>
      </w:hyperlink>
    </w:p>
    <w:p>
      <w:pPr>
        <w:numPr>
          <w:ilvl w:val="0"/>
          <w:numId w:val="1011"/>
        </w:numPr>
        <w:pStyle w:val="Compact"/>
      </w:pPr>
      <w:r>
        <w:t xml:space="preserve">Organisation Github orgs</w:t>
      </w:r>
    </w:p>
    <w:p>
      <w:pPr>
        <w:numPr>
          <w:ilvl w:val="1"/>
          <w:numId w:val="1015"/>
        </w:numPr>
        <w:pStyle w:val="Compact"/>
      </w:pPr>
      <w:hyperlink r:id="rId61">
        <w:r>
          <w:rPr>
            <w:rStyle w:val="Hyperlink"/>
          </w:rPr>
          <w:t xml:space="preserve">phuse-org</w:t>
        </w:r>
      </w:hyperlink>
      <w:r>
        <w:t xml:space="preserve">: PHUSE projects and working groups from PHUSE</w:t>
      </w:r>
    </w:p>
    <w:p>
      <w:pPr>
        <w:numPr>
          <w:ilvl w:val="1"/>
          <w:numId w:val="1015"/>
        </w:numPr>
        <w:pStyle w:val="Compact"/>
      </w:pPr>
      <w:hyperlink r:id="rId63">
        <w:r>
          <w:rPr>
            <w:rStyle w:val="Hyperlink"/>
          </w:rPr>
          <w:t xml:space="preserve">ropensci</w:t>
        </w:r>
      </w:hyperlink>
      <w:r>
        <w:t xml:space="preserve">,</w:t>
      </w:r>
      <w:r>
        <w:t xml:space="preserve"> </w:t>
      </w:r>
      <w:hyperlink r:id="rId73">
        <w:r>
          <w:rPr>
            <w:rStyle w:val="Hyperlink"/>
          </w:rPr>
          <w:t xml:space="preserve">ropenscilabs</w:t>
        </w:r>
      </w:hyperlink>
      <w:r>
        <w:t xml:space="preserve">,</w:t>
      </w:r>
      <w:r>
        <w:t xml:space="preserve"> </w:t>
      </w:r>
      <w:hyperlink r:id="rId74">
        <w:r>
          <w:rPr>
            <w:rStyle w:val="Hyperlink"/>
          </w:rPr>
          <w:t xml:space="preserve">ropensci-docs</w:t>
        </w:r>
      </w:hyperlink>
      <w:r>
        <w:t xml:space="preserve">, etc: rOpenSci maintains several GitHub orgs, with rOpenSci housing mature R packages contributed by their staff, or peer-reviewed.</w:t>
      </w:r>
    </w:p>
    <w:bookmarkEnd w:id="75"/>
    <w:bookmarkStart w:id="76"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76"/>
    <w:bookmarkEnd w:id="77"/>
    <w:bookmarkStart w:id="78"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License Agreement (CLA; see https://github.com/contributor-assistant/github-action for an example of CLA automation). A CLA helps ensure that anyone contributing to a project acknowledges specific terms expected of contributions, like the contributions are novel code and the author will abide by the projects license terms. In the absence of a CLA it is important to ensure that all code within the package is original, and there is no culture of cannibalising external code and infringing on people’s copyright within the development team even for internal projects.</w:t>
      </w:r>
    </w:p>
    <w:bookmarkEnd w:id="78"/>
    <w:bookmarkStart w:id="79"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 life cycle they are at (https://lifecycle.r-lib.org/) and make use of tools to inform users if a project has been deprecated (https://docs.github.com/en/repositories/archiving-a-github-repository/archiving-repositories), or are looking for new maintainers to take over the project.</w:t>
      </w:r>
    </w:p>
    <w:bookmarkEnd w:id="79"/>
    <w:bookmarkStart w:id="80" w:name="licenses-releasing-a-project"/>
    <w:p>
      <w:pPr>
        <w:pStyle w:val="Heading2"/>
      </w:pPr>
      <w:r>
        <w:t xml:space="preserve">3.5 Licenses: releasing a project</w:t>
      </w:r>
    </w:p>
    <w:p>
      <w:pPr>
        <w:pStyle w:val="FirstParagraph"/>
      </w:pPr>
      <w:r>
        <w:t xml:space="preserve">Ultimately, the license used for a project would require in-house counsel guidance on what license is preferred.</w:t>
      </w:r>
    </w:p>
    <w:p>
      <w:pPr>
        <w:pStyle w:val="BodyText"/>
      </w:pPr>
      <w:r>
        <w:t xml:space="preserve">All code open-sourced should have a license. The license has a standard location of being a text file called</w:t>
      </w:r>
      <w:r>
        <w:t xml:space="preserve"> </w:t>
      </w:r>
      <w:r>
        <w:t xml:space="preserve">‘</w:t>
      </w:r>
      <w:r>
        <w:t xml:space="preserve">LICENSE</w:t>
      </w:r>
      <w:r>
        <w:t xml:space="preserve">’</w:t>
      </w:r>
      <w:r>
        <w:t xml:space="preserve"> </w:t>
      </w:r>
      <w:r>
        <w:t xml:space="preserve">in the root of the project folder, or a markdown file called</w:t>
      </w:r>
      <w:r>
        <w:t xml:space="preserve"> </w:t>
      </w:r>
      <w:r>
        <w:t xml:space="preserve">‘</w:t>
      </w:r>
      <w:r>
        <w:t xml:space="preserve">LICENSE.md</w:t>
      </w:r>
      <w:r>
        <w:t xml:space="preserve">’</w:t>
      </w:r>
      <w:r>
        <w:t xml:space="preserve">. Of particular note is that R packages often have the license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licenses are more common in clinical reporting, with the majority of pharmaverse R packages using an MIT (https://choosealicense.com/licenses/mit/) or Apache 2.0 (https://choosealicense.com/licenses/apache-2.0/) license (add ref).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It is highly recommended to select a suitable license from the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80"/>
    <w:bookmarkStart w:id="81"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 main/production branch, will have some form of write access control, meaning a level of governance is present even if it’s not formalised.</w:t>
      </w:r>
    </w:p>
    <w:bookmarkEnd w:id="81"/>
    <w:bookmarkStart w:id="82"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 Redhat (https://www.redhat.com/en/blog/understanding-open-source-governance-models and https://opensource.com/article/20/5/open-source-governance) and Linux Foundation (https://www.linuxfoundation.org/tools/open-source-reading-list/) 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sufficient number of approvals from among the contributing entities are sufficient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82"/>
    <w:bookmarkStart w:id="83"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p>
      <w:pPr>
        <w:pStyle w:val="BodyText"/>
      </w:pPr>
      <w:r>
        <w:t xml:space="preserve">Contribution models</w:t>
      </w:r>
    </w:p>
    <w:bookmarkEnd w:id="83"/>
    <w:bookmarkStart w:id="84"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84"/>
    <w:bookmarkEnd w:id="85"/>
    <w:bookmarkStart w:id="86"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Ross Farrugia (Roche)</w:t>
      </w:r>
    </w:p>
    <w:bookmarkEnd w:id="86"/>
    <w:bookmarkStart w:id="92" w:name="references"/>
    <w:p>
      <w:pPr>
        <w:pStyle w:val="Heading1"/>
      </w:pPr>
      <w:r>
        <w:t xml:space="preserve">References</w:t>
      </w:r>
    </w:p>
    <w:bookmarkStart w:id="91" w:name="refs"/>
    <w:bookmarkStart w:id="87" w:name="ref-Peterson2018"/>
    <w:p>
      <w:pPr>
        <w:pStyle w:val="Bibliography"/>
      </w:pPr>
      <w:r>
        <w:t xml:space="preserve">Christine Peterson. 2018.</w:t>
      </w:r>
      <w:r>
        <w:t xml:space="preserve"> </w:t>
      </w:r>
      <w:r>
        <w:t xml:space="preserve">“How i Coined the Term Open Source.”</w:t>
      </w:r>
    </w:p>
    <w:bookmarkEnd w:id="87"/>
    <w:bookmarkStart w:id="88"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88"/>
    <w:bookmarkStart w:id="89" w:name="ref-LawArising"/>
    <w:p>
      <w:pPr>
        <w:pStyle w:val="Bibliography"/>
      </w:pPr>
      <w:r>
        <w:t xml:space="preserve">Law Insider. 2022.</w:t>
      </w:r>
      <w:r>
        <w:t xml:space="preserve"> </w:t>
      </w:r>
      <w:r>
        <w:t xml:space="preserve">“Arising Intellectual Property Definition.”</w:t>
      </w:r>
    </w:p>
    <w:bookmarkEnd w:id="89"/>
    <w:bookmarkStart w:id="90" w:name="ref-OSI"/>
    <w:p>
      <w:pPr>
        <w:pStyle w:val="Bibliography"/>
      </w:pPr>
      <w:r>
        <w:t xml:space="preserve">OSI. 2018.</w:t>
      </w:r>
      <w:r>
        <w:t xml:space="preserve"> </w:t>
      </w:r>
      <w:r>
        <w:t xml:space="preserve">“History of the OSI.”</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2" Target="http://rinpharma.com/publication" TargetMode="External" /><Relationship Type="http://schemas.openxmlformats.org/officeDocument/2006/relationships/hyperlink" Id="rId41" Target="http://rseek.org" TargetMode="External" /><Relationship Type="http://schemas.openxmlformats.org/officeDocument/2006/relationships/hyperlink" Id="rId54" Target="https://choosealicense.com/" TargetMode="External" /><Relationship Type="http://schemas.openxmlformats.org/officeDocument/2006/relationships/hyperlink" Id="rId26" Target="https://github.com/" TargetMode="External" /><Relationship Type="http://schemas.openxmlformats.org/officeDocument/2006/relationships/hyperlink" Id="rId69" Target="https://github.com/GSK-Biostatistics" TargetMode="External" /><Relationship Type="http://schemas.openxmlformats.org/officeDocument/2006/relationships/hyperlink" Id="rId71" Target="https://github.com/Genentech" TargetMode="External" /><Relationship Type="http://schemas.openxmlformats.org/officeDocument/2006/relationships/hyperlink" Id="rId72" Target="https://github.com/Novartis" TargetMode="External" /><Relationship Type="http://schemas.openxmlformats.org/officeDocument/2006/relationships/hyperlink" Id="rId70" Target="https://github.com/Roche" TargetMode="External" /><Relationship Type="http://schemas.openxmlformats.org/officeDocument/2006/relationships/hyperlink" Id="rId67" Target="https://github.com/gowerc/diffdf" TargetMode="External" /><Relationship Type="http://schemas.openxmlformats.org/officeDocument/2006/relationships/hyperlink" Id="rId46" Target="https://github.com/insightsengineering/tern/" TargetMode="External" /><Relationship Type="http://schemas.openxmlformats.org/officeDocument/2006/relationships/hyperlink" Id="rId44" Target="https://github.com/kassambara/survminer/" TargetMode="External" /><Relationship Type="http://schemas.openxmlformats.org/officeDocument/2006/relationships/hyperlink" Id="rId52" Target="https://github.com/marketplace/actions/r-package-validation-report" TargetMode="External" /><Relationship Type="http://schemas.openxmlformats.org/officeDocument/2006/relationships/hyperlink" Id="rId64" Target="https://github.com/openpharma" TargetMode="External" /><Relationship Type="http://schemas.openxmlformats.org/officeDocument/2006/relationships/hyperlink" Id="rId45" Target="https://github.com/openpharma/visR/" TargetMode="External" /><Relationship Type="http://schemas.openxmlformats.org/officeDocument/2006/relationships/hyperlink" Id="rId50" Target="https://github.com/pharmaR/case_studies" TargetMode="External" /><Relationship Type="http://schemas.openxmlformats.org/officeDocument/2006/relationships/hyperlink" Id="rId51" Target="https://github.com/pharmaR/risk_assessment" TargetMode="External" /><Relationship Type="http://schemas.openxmlformats.org/officeDocument/2006/relationships/hyperlink" Id="rId66" Target="https://github.com/pharmar" TargetMode="External" /><Relationship Type="http://schemas.openxmlformats.org/officeDocument/2006/relationships/hyperlink" Id="rId65" Target="https://github.com/pharmaverse" TargetMode="External" /><Relationship Type="http://schemas.openxmlformats.org/officeDocument/2006/relationships/hyperlink" Id="rId61" Target="https://github.com/phuse-org" TargetMode="External" /><Relationship Type="http://schemas.openxmlformats.org/officeDocument/2006/relationships/hyperlink" Id="rId62" Target="https://github.com/rinpharma" TargetMode="External" /><Relationship Type="http://schemas.openxmlformats.org/officeDocument/2006/relationships/hyperlink" Id="rId63" Target="https://github.com/ropensci" TargetMode="External" /><Relationship Type="http://schemas.openxmlformats.org/officeDocument/2006/relationships/hyperlink" Id="rId74" Target="https://github.com/ropensci-docs" TargetMode="External" /><Relationship Type="http://schemas.openxmlformats.org/officeDocument/2006/relationships/hyperlink" Id="rId73" Target="https://github.com/ropenscilabs" TargetMode="External" /><Relationship Type="http://schemas.openxmlformats.org/officeDocument/2006/relationships/hyperlink" Id="rId32" Target="https://github.com/therneau/survival" TargetMode="External" /><Relationship Type="http://schemas.openxmlformats.org/officeDocument/2006/relationships/hyperlink" Id="rId55"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49" Target="https://pharmar.org" TargetMode="External" /><Relationship Type="http://schemas.openxmlformats.org/officeDocument/2006/relationships/hyperlink" Id="rId58" Target="https://pharmaverse.org/" TargetMode="External" /><Relationship Type="http://schemas.openxmlformats.org/officeDocument/2006/relationships/hyperlink" Id="rId37" Target="https://www.stat.berkeley.edu/~breiman/RandomForests/" TargetMode="External" /><Relationship Type="http://schemas.openxmlformats.org/officeDocument/2006/relationships/hyperlink" Id="rId47" Target="https://www.tidyverse.org/blog/2017/08/contributing/" TargetMode="External" /><Relationship Type="http://schemas.openxmlformats.org/officeDocument/2006/relationships/hyperlink" Id="rId68" Target="pharmaR" TargetMode="External" /></Relationships>
</file>

<file path=word/_rels/footnotes.xml.rels><?xml version="1.0" encoding="UTF-8"?><Relationships xmlns="http://schemas.openxmlformats.org/package/2006/relationships"><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2" Target="http://rinpharma.com/publication" TargetMode="External" /><Relationship Type="http://schemas.openxmlformats.org/officeDocument/2006/relationships/hyperlink" Id="rId41" Target="http://rseek.org" TargetMode="External" /><Relationship Type="http://schemas.openxmlformats.org/officeDocument/2006/relationships/hyperlink" Id="rId54" Target="https://choosealicense.com/" TargetMode="External" /><Relationship Type="http://schemas.openxmlformats.org/officeDocument/2006/relationships/hyperlink" Id="rId26" Target="https://github.com/" TargetMode="External" /><Relationship Type="http://schemas.openxmlformats.org/officeDocument/2006/relationships/hyperlink" Id="rId69" Target="https://github.com/GSK-Biostatistics" TargetMode="External" /><Relationship Type="http://schemas.openxmlformats.org/officeDocument/2006/relationships/hyperlink" Id="rId71" Target="https://github.com/Genentech" TargetMode="External" /><Relationship Type="http://schemas.openxmlformats.org/officeDocument/2006/relationships/hyperlink" Id="rId72" Target="https://github.com/Novartis" TargetMode="External" /><Relationship Type="http://schemas.openxmlformats.org/officeDocument/2006/relationships/hyperlink" Id="rId70" Target="https://github.com/Roche" TargetMode="External" /><Relationship Type="http://schemas.openxmlformats.org/officeDocument/2006/relationships/hyperlink" Id="rId67" Target="https://github.com/gowerc/diffdf" TargetMode="External" /><Relationship Type="http://schemas.openxmlformats.org/officeDocument/2006/relationships/hyperlink" Id="rId46" Target="https://github.com/insightsengineering/tern/" TargetMode="External" /><Relationship Type="http://schemas.openxmlformats.org/officeDocument/2006/relationships/hyperlink" Id="rId44" Target="https://github.com/kassambara/survminer/" TargetMode="External" /><Relationship Type="http://schemas.openxmlformats.org/officeDocument/2006/relationships/hyperlink" Id="rId52" Target="https://github.com/marketplace/actions/r-package-validation-report" TargetMode="External" /><Relationship Type="http://schemas.openxmlformats.org/officeDocument/2006/relationships/hyperlink" Id="rId64" Target="https://github.com/openpharma" TargetMode="External" /><Relationship Type="http://schemas.openxmlformats.org/officeDocument/2006/relationships/hyperlink" Id="rId45" Target="https://github.com/openpharma/visR/" TargetMode="External" /><Relationship Type="http://schemas.openxmlformats.org/officeDocument/2006/relationships/hyperlink" Id="rId50" Target="https://github.com/pharmaR/case_studies" TargetMode="External" /><Relationship Type="http://schemas.openxmlformats.org/officeDocument/2006/relationships/hyperlink" Id="rId51" Target="https://github.com/pharmaR/risk_assessment" TargetMode="External" /><Relationship Type="http://schemas.openxmlformats.org/officeDocument/2006/relationships/hyperlink" Id="rId66" Target="https://github.com/pharmar" TargetMode="External" /><Relationship Type="http://schemas.openxmlformats.org/officeDocument/2006/relationships/hyperlink" Id="rId65" Target="https://github.com/pharmaverse" TargetMode="External" /><Relationship Type="http://schemas.openxmlformats.org/officeDocument/2006/relationships/hyperlink" Id="rId61" Target="https://github.com/phuse-org" TargetMode="External" /><Relationship Type="http://schemas.openxmlformats.org/officeDocument/2006/relationships/hyperlink" Id="rId62" Target="https://github.com/rinpharma" TargetMode="External" /><Relationship Type="http://schemas.openxmlformats.org/officeDocument/2006/relationships/hyperlink" Id="rId63" Target="https://github.com/ropensci" TargetMode="External" /><Relationship Type="http://schemas.openxmlformats.org/officeDocument/2006/relationships/hyperlink" Id="rId74" Target="https://github.com/ropensci-docs" TargetMode="External" /><Relationship Type="http://schemas.openxmlformats.org/officeDocument/2006/relationships/hyperlink" Id="rId73" Target="https://github.com/ropenscilabs" TargetMode="External" /><Relationship Type="http://schemas.openxmlformats.org/officeDocument/2006/relationships/hyperlink" Id="rId32" Target="https://github.com/therneau/survival" TargetMode="External" /><Relationship Type="http://schemas.openxmlformats.org/officeDocument/2006/relationships/hyperlink" Id="rId55"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49" Target="https://pharmar.org" TargetMode="External" /><Relationship Type="http://schemas.openxmlformats.org/officeDocument/2006/relationships/hyperlink" Id="rId58" Target="https://pharmaverse.org/" TargetMode="External" /><Relationship Type="http://schemas.openxmlformats.org/officeDocument/2006/relationships/hyperlink" Id="rId37" Target="https://www.stat.berkeley.edu/~breiman/RandomForests/" TargetMode="External" /><Relationship Type="http://schemas.openxmlformats.org/officeDocument/2006/relationships/hyperlink" Id="rId47" Target="https://www.tidyverse.org/blog/2017/08/contributing/" TargetMode="External" /><Relationship Type="http://schemas.openxmlformats.org/officeDocument/2006/relationships/hyperlink" Id="rId68"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2023-02-03T14:33:26Z</dcterms:created>
  <dcterms:modified xsi:type="dcterms:W3CDTF">2023-02-03T14:33:26Z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Data Visualisation &amp; Open Source Technology Working Group</vt:lpwstr>
  </property>
  <property fmtid="{D5CDD505-2E9C-101B-9397-08002B2CF9AE}" pid="14" name="toc-title">
    <vt:lpwstr>Table of contents</vt:lpwstr>
  </property>
  <property fmtid="{D5CDD505-2E9C-101B-9397-08002B2CF9AE}" pid="15" name="website">
    <vt:lpwstr/>
  </property>
</Properties>
</file>