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bookmarkStart w:id="0" w:name="__DdeLink__1882_1902059104"/>
      <w:r>
        <w:rPr/>
        <w:t xml:space="preserve">Generating Synthetic </w:t>
      </w:r>
      <w:r>
        <w:rPr>
          <w:rFonts w:eastAsia="Arial Unicode MS" w:cs="Arial Unicode MS"/>
          <w:b/>
          <w:bCs/>
          <w:color w:val="auto"/>
          <w:kern w:val="2"/>
          <w:sz w:val="56"/>
          <w:szCs w:val="56"/>
          <w:lang w:val="en-US" w:eastAsia="zh-CN" w:bidi="hi-IN"/>
        </w:rPr>
        <w:t>Clinical Trial</w:t>
      </w:r>
      <w:r>
        <w:rPr/>
        <w:t xml:space="preserve"> Data: System Requirements.</w:t>
      </w:r>
      <w:bookmarkEnd w:id="0"/>
    </w:p>
    <w:p>
      <w:pPr>
        <w:pStyle w:val="Normal"/>
        <w:rPr/>
      </w:pPr>
      <w:r>
        <w:rPr>
          <w:rFonts w:eastAsia="Arial Unicode MS" w:cs="Arial Unicode MS"/>
          <w:color w:val="auto"/>
          <w:kern w:val="2"/>
          <w:sz w:val="24"/>
          <w:szCs w:val="24"/>
          <w:lang w:val="en-US" w:eastAsia="zh-CN" w:bidi="hi-IN"/>
        </w:rPr>
        <w:t>We intend to build</w:t>
      </w:r>
      <w:r>
        <w:rPr/>
        <w:t xml:space="preserve"> a software platform to programmatically generate Synthetic Clinical Trial data for both research as well as review (regulatory) purposes.</w:t>
      </w:r>
    </w:p>
    <w:p>
      <w:pPr>
        <w:pStyle w:val="Normal"/>
        <w:rPr/>
      </w:pPr>
      <w:r>
        <w:rPr/>
        <w:t>This work is sponsored by PHUSE. All documentation, software, and sample output data files are available for non-commercial use under an Open Source license (GPLv3)</w:t>
      </w:r>
      <w:r>
        <w:rPr>
          <w:rStyle w:val="FootnoteAnchor"/>
        </w:rPr>
        <w:footnoteReference w:id="2"/>
      </w:r>
      <w:r>
        <w:rPr/>
        <w:t>.</w:t>
      </w:r>
    </w:p>
    <w:p>
      <w:pPr>
        <w:pStyle w:val="Heading1"/>
        <w:numPr>
          <w:ilvl w:val="0"/>
          <w:numId w:val="3"/>
        </w:numPr>
        <w:rPr/>
      </w:pPr>
      <w:r>
        <w:rPr/>
        <w:t>Business Objective</w:t>
      </w:r>
    </w:p>
    <w:p>
      <w:pPr>
        <w:pStyle w:val="Normal"/>
        <w:rPr/>
      </w:pPr>
      <w:r>
        <w:rPr>
          <w:rFonts w:eastAsia="Arial Unicode MS" w:cs="Arial Unicode MS" w:ascii="AppleSystemUIFont" w:hAnsi="AppleSystemUIFont"/>
          <w:color w:val="auto"/>
          <w:kern w:val="2"/>
          <w:sz w:val="24"/>
          <w:szCs w:val="24"/>
          <w:lang w:val="en-US" w:eastAsia="zh-CN" w:bidi="hi-IN"/>
        </w:rPr>
        <w:t>To provide high-quality clinical trial data at scale. With no legal or privacy restrictions. Through the p</w:t>
      </w:r>
      <w:r>
        <w:rPr>
          <w:rFonts w:ascii="AppleSystemUIFont" w:hAnsi="AppleSystemUIFont"/>
          <w:color w:val="auto"/>
          <w:sz w:val="24"/>
        </w:rPr>
        <w:t>rogrammatic generation of scientifically-accurate, realistic, yet random Clinical Trial data that meets 02 Use Cases:</w:t>
      </w:r>
    </w:p>
    <w:p>
      <w:pPr>
        <w:pStyle w:val="Normal"/>
        <w:rPr/>
      </w:pPr>
      <w:r>
        <w:rPr>
          <w:rFonts w:ascii="AppleSystemUIFont" w:hAnsi="AppleSystemUIFont"/>
          <w:color w:val="auto"/>
          <w:sz w:val="24"/>
        </w:rPr>
        <w:t xml:space="preserve">* Use Case 01: Synthetic Clinical Trial Data for </w:t>
      </w:r>
      <w:r>
        <w:rPr>
          <w:rFonts w:eastAsia="Arial Unicode MS" w:cs="Arial Unicode MS" w:ascii="AppleSystemUIFont" w:hAnsi="AppleSystemUIFont"/>
          <w:color w:val="auto"/>
          <w:kern w:val="2"/>
          <w:sz w:val="24"/>
          <w:szCs w:val="24"/>
          <w:lang w:val="en-US" w:eastAsia="zh-CN" w:bidi="hi-IN"/>
        </w:rPr>
        <w:t>Process Validation</w:t>
      </w:r>
    </w:p>
    <w:p>
      <w:pPr>
        <w:pStyle w:val="Normal"/>
        <w:rPr/>
      </w:pPr>
      <w:r>
        <w:rPr>
          <w:rFonts w:ascii="AppleSystemUIFont" w:hAnsi="AppleSystemUIFont"/>
          <w:color w:val="auto"/>
          <w:sz w:val="24"/>
        </w:rPr>
        <w:t>* Use Case 02: Synthetic Clinical Trial Data for Regulatory Review</w:t>
      </w:r>
    </w:p>
    <w:p>
      <w:pPr>
        <w:pStyle w:val="Heading2"/>
        <w:numPr>
          <w:ilvl w:val="1"/>
          <w:numId w:val="3"/>
        </w:numPr>
        <w:rPr/>
      </w:pPr>
      <w:r>
        <w:rPr/>
        <w:t>Project Structure</w:t>
      </w:r>
    </w:p>
    <w:p>
      <w:pPr>
        <w:pStyle w:val="TextBody"/>
        <w:rPr/>
      </w:pPr>
      <w:r>
        <w:rPr/>
        <w:t xml:space="preserve">There are 04 </w:t>
      </w:r>
      <w:r>
        <w:rPr>
          <w:rFonts w:eastAsia="Arial Unicode MS" w:cs="Arial Unicode MS"/>
          <w:color w:val="auto"/>
          <w:kern w:val="2"/>
          <w:sz w:val="24"/>
          <w:szCs w:val="24"/>
          <w:lang w:val="en-US" w:eastAsia="zh-CN" w:bidi="hi-IN"/>
        </w:rPr>
        <w:t>arms</w:t>
      </w:r>
      <w:r>
        <w:rPr/>
        <w:t xml:space="preserve"> to this project:</w:t>
      </w:r>
    </w:p>
    <w:tbl>
      <w:tblPr>
        <w:tblW w:w="9969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43"/>
        <w:gridCol w:w="6382"/>
        <w:gridCol w:w="2144"/>
      </w:tblGrid>
      <w:tr>
        <w:trPr>
          <w:tblHeader w:val="true"/>
        </w:trPr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rFonts w:ascii="Liberation Serif" w:hAnsi="Liberation Serif" w:eastAsia="Arial Unicode MS" w:cs="Arial Unicode M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Arm</w:t>
            </w:r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Responsible Parties</w:t>
            </w:r>
          </w:p>
        </w:tc>
      </w:tr>
      <w:tr>
        <w:trPr/>
        <w:tc>
          <w:tcPr>
            <w:tcW w:w="144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Inputs Definition</w:t>
            </w:r>
          </w:p>
        </w:tc>
        <w:tc>
          <w:tcPr>
            <w:tcW w:w="63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ppleSystemUIFont" w:hAnsi="AppleSystemUIFon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 xml:space="preserve">Subject Matter Experts (“SMEs”) define the specific </w:t>
            </w:r>
            <w:r>
              <w:rPr>
                <w:rFonts w:eastAsia="Arial Unicode MS" w:cs="Arial Unicode MS" w:ascii="AppleSystemUIFont" w:hAnsi="AppleSystemUIFon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  <w:t>parameter</w:t>
            </w:r>
            <w:r>
              <w:rPr>
                <w:rFonts w:ascii="AppleSystemUIFont" w:hAnsi="AppleSystemUIFon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 xml:space="preserve">s of interest when designing a clinical trial. 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ppleSystemUIFont" w:hAnsi="AppleSystemUIFon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PHUSE members, FDA</w:t>
            </w:r>
          </w:p>
        </w:tc>
      </w:tr>
      <w:tr>
        <w:trPr/>
        <w:tc>
          <w:tcPr>
            <w:tcW w:w="144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Output Files</w:t>
            </w:r>
          </w:p>
        </w:tc>
        <w:tc>
          <w:tcPr>
            <w:tcW w:w="63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Text files that mimic the results of a clinical trial, based on the Inputs Definition entered by user. </w:t>
            </w:r>
          </w:p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Output Files will match industry standards specifications. CDISC initially. FIHR, HL7 and/or OMOP later on.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NIHPO</w:t>
            </w:r>
          </w:p>
        </w:tc>
      </w:tr>
      <w:tr>
        <w:trPr/>
        <w:tc>
          <w:tcPr>
            <w:tcW w:w="144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Online User Interface</w:t>
            </w:r>
          </w:p>
        </w:tc>
        <w:tc>
          <w:tcPr>
            <w:tcW w:w="63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Web-based interface allows user to enter Input Definition and define Output Files.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VCA Plus</w:t>
            </w:r>
            <w:r>
              <w:rPr>
                <w:rStyle w:val="FootnoteAnchor"/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footnoteReference w:id="3"/>
            </w:r>
          </w:p>
        </w:tc>
      </w:tr>
      <w:tr>
        <w:trPr/>
        <w:tc>
          <w:tcPr>
            <w:tcW w:w="144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Processing Engine</w:t>
            </w:r>
          </w:p>
        </w:tc>
        <w:tc>
          <w:tcPr>
            <w:tcW w:w="63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Software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platform that receives Input Definitions and then programmatically generates the requested Output Files.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NIHPO</w:t>
            </w:r>
          </w:p>
        </w:tc>
      </w:tr>
    </w:tbl>
    <w:p>
      <w:pPr>
        <w:pStyle w:val="Heading1"/>
        <w:numPr>
          <w:ilvl w:val="0"/>
          <w:numId w:val="5"/>
        </w:numPr>
        <w:rPr/>
      </w:pPr>
      <w:bookmarkStart w:id="1" w:name="__RefHeading___Toc123_653030799"/>
      <w:bookmarkEnd w:id="1"/>
      <w:r>
        <w:rPr/>
        <w:t>Contact Us</w:t>
      </w:r>
    </w:p>
    <w:p>
      <w:pPr>
        <w:pStyle w:val="Normal"/>
        <w:rPr/>
      </w:pPr>
      <w:r>
        <w:rPr/>
        <w:t>Jose C. Lacal, CTO</w:t>
      </w:r>
    </w:p>
    <w:p>
      <w:pPr>
        <w:pStyle w:val="Normal"/>
        <w:rPr/>
      </w:pPr>
      <w:r>
        <w:rPr/>
        <w:t>NIHPO, Inc.</w:t>
      </w:r>
    </w:p>
    <w:p>
      <w:pPr>
        <w:pStyle w:val="Normal"/>
        <w:rPr/>
      </w:pPr>
      <w:r>
        <w:rPr/>
        <w:t>+1 (561) 777-2577</w:t>
      </w:r>
    </w:p>
    <w:p>
      <w:pPr>
        <w:pStyle w:val="Normal"/>
        <w:rPr/>
      </w:pPr>
      <w:r>
        <w:rPr/>
        <w:t>Jose.Lacal@NIHPO.com</w:t>
      </w:r>
      <w:r>
        <w:br w:type="page"/>
      </w:r>
    </w:p>
    <w:p>
      <w:pPr>
        <w:pStyle w:val="Heading1"/>
        <w:numPr>
          <w:ilvl w:val="0"/>
          <w:numId w:val="5"/>
        </w:numPr>
        <w:rPr/>
      </w:pPr>
      <w:r>
        <w:rPr/>
        <w:t>Definitions</w:t>
      </w:r>
    </w:p>
    <w:p>
      <w:pPr>
        <w:pStyle w:val="Normal"/>
        <w:ind w:hanging="0"/>
        <w:rPr/>
      </w:pPr>
      <w:r>
        <w:rPr/>
        <w:t>These are the definitions of concepts and terms used in this document.</w:t>
      </w:r>
    </w:p>
    <w:p>
      <w:pPr>
        <w:pStyle w:val="Heading2"/>
        <w:numPr>
          <w:ilvl w:val="1"/>
          <w:numId w:val="3"/>
        </w:numPr>
        <w:rPr/>
      </w:pPr>
      <w:r>
        <w:rPr/>
        <w:t>Synthetic Clinical Trial Data</w:t>
      </w:r>
    </w:p>
    <w:p>
      <w:pPr>
        <w:pStyle w:val="Normal"/>
        <w:rPr/>
      </w:pPr>
      <w:r>
        <w:rPr/>
        <w:t>Synthetic clinical trial data is randomly generated based on pre-defined rules that mimic the statistical properties of real clinical trial data. Synthetic clinical trial data is designed to act as a proxy for real data.</w:t>
      </w:r>
      <w:r>
        <w:rPr>
          <w:rStyle w:val="FootnoteAnchor"/>
        </w:rPr>
        <w:footnoteReference w:id="4"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2" w:name="__RefHeading___Toc291_1959257940"/>
      <w:bookmarkEnd w:id="2"/>
      <w:r>
        <w:rPr/>
        <w:t>Development Environment</w:t>
      </w:r>
    </w:p>
    <w:p>
      <w:pPr>
        <w:pStyle w:val="Normal"/>
        <w:ind w:hanging="0"/>
        <w:rPr/>
      </w:pPr>
      <w:r>
        <w:rPr/>
        <w:t>You need to configure your local computer as follows:</w:t>
      </w:r>
    </w:p>
    <w:p>
      <w:pPr>
        <w:pStyle w:val="Normal"/>
        <w:ind w:hanging="0"/>
        <w:rPr/>
      </w:pPr>
      <w:r>
        <w:rPr/>
        <w:t>* Install a suitable text editor. We strongly recommend Sublime</w:t>
      </w:r>
      <w:r>
        <w:rPr>
          <w:rStyle w:val="FootnoteAnchor"/>
        </w:rPr>
        <w:footnoteReference w:id="5"/>
      </w:r>
    </w:p>
    <w:p>
      <w:pPr>
        <w:pStyle w:val="Normal"/>
        <w:ind w:hanging="0"/>
        <w:rPr/>
      </w:pPr>
      <w:r>
        <w:rPr/>
        <w:t>* Install Python 3.x</w:t>
      </w:r>
    </w:p>
    <w:p>
      <w:pPr>
        <w:pStyle w:val="Normal"/>
        <w:ind w:hanging="0"/>
        <w:rPr/>
      </w:pPr>
      <w:r>
        <w:rPr/>
        <w:t xml:space="preserve">* Download latest Python </w:t>
      </w:r>
      <w:r>
        <w:rPr>
          <w:rFonts w:eastAsia="Arial Unicode MS" w:cs="Arial Unicode MS"/>
          <w:color w:val="auto"/>
          <w:kern w:val="2"/>
          <w:sz w:val="24"/>
          <w:szCs w:val="24"/>
          <w:lang w:val="en-US" w:eastAsia="zh-CN" w:bidi="hi-IN"/>
        </w:rPr>
        <w:t>script</w:t>
      </w:r>
      <w:r>
        <w:rPr>
          <w:rStyle w:val="FootnoteAnchor"/>
        </w:rPr>
        <w:footnoteReference w:id="6"/>
      </w:r>
    </w:p>
    <w:p>
      <w:pPr>
        <w:pStyle w:val="Normal"/>
        <w:ind w:hanging="0"/>
        <w:rPr/>
      </w:pPr>
      <w:r>
        <w:rPr/>
        <w:t>* Download SQLite3 file</w:t>
      </w:r>
      <w:r>
        <w:rPr>
          <w:rStyle w:val="FootnoteAnchor"/>
        </w:rPr>
        <w:footnoteReference w:id="7"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You should be comfortable using the command line interface (“CLI”) of your chosen operating system.</w:t>
      </w:r>
    </w:p>
    <w:p>
      <w:pPr>
        <w:pStyle w:val="Heading2"/>
        <w:numPr>
          <w:ilvl w:val="1"/>
          <w:numId w:val="2"/>
        </w:numPr>
        <w:rPr/>
      </w:pPr>
      <w:r>
        <w:rPr/>
        <w:t>Web-based Environment</w:t>
      </w:r>
    </w:p>
    <w:p>
      <w:pPr>
        <w:pStyle w:val="Normal"/>
        <w:rPr/>
      </w:pPr>
      <w:r>
        <w:rPr>
          <w:rFonts w:ascii="AppleSystemUIFont" w:hAnsi="AppleSystemUIFont"/>
          <w:color w:val="auto"/>
          <w:sz w:val="24"/>
        </w:rPr>
        <w:t>An Online User Interface will provide an easy-to-use mechanism for users to obtain Output Files without the need to install a local Development Environment.</w:t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3" w:name="__RefHeading___Toc338_1959257940"/>
      <w:bookmarkEnd w:id="3"/>
      <w:r>
        <w:rPr/>
        <w:t>Inputs Definition</w:t>
      </w:r>
    </w:p>
    <w:p>
      <w:pPr>
        <w:pStyle w:val="Normal"/>
        <w:rPr/>
      </w:pPr>
      <w:r>
        <w:rPr/>
        <w:t xml:space="preserve">These are the initial parameters user can </w:t>
      </w:r>
      <w:r>
        <w:rPr>
          <w:rFonts w:eastAsia="Arial Unicode MS" w:cs="Arial Unicode MS"/>
          <w:color w:val="auto"/>
          <w:kern w:val="2"/>
          <w:sz w:val="24"/>
          <w:szCs w:val="24"/>
          <w:lang w:val="en-US" w:eastAsia="zh-CN" w:bidi="hi-IN"/>
        </w:rPr>
        <w:t>define</w:t>
      </w:r>
      <w:r>
        <w:rPr/>
        <w:t xml:space="preserve"> to customize the Output Files.</w:t>
      </w:r>
    </w:p>
    <w:p>
      <w:pPr>
        <w:pStyle w:val="Normal"/>
        <w:rPr/>
      </w:pPr>
      <w:r>
        <w:rPr/>
      </w:r>
    </w:p>
    <w:tbl>
      <w:tblPr>
        <w:tblW w:w="9969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98"/>
        <w:gridCol w:w="7270"/>
      </w:tblGrid>
      <w:tr>
        <w:trPr>
          <w:tblHeader w:val="true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Input Parameter</w:t>
            </w:r>
          </w:p>
        </w:tc>
        <w:tc>
          <w:tcPr>
            <w:tcW w:w="7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6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Number of Subjects</w:t>
            </w:r>
          </w:p>
        </w:tc>
        <w:tc>
          <w:tcPr>
            <w:tcW w:w="7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Desired number of Synthetic Subjects to generate data for.</w:t>
            </w:r>
          </w:p>
        </w:tc>
      </w:tr>
      <w:tr>
        <w:trPr/>
        <w:tc>
          <w:tcPr>
            <w:tcW w:w="26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 of enrollment start</w:t>
            </w:r>
          </w:p>
        </w:tc>
        <w:tc>
          <w:tcPr>
            <w:tcW w:w="7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 (in the past) when enrollment started.</w:t>
            </w:r>
          </w:p>
        </w:tc>
      </w:tr>
      <w:tr>
        <w:trPr/>
        <w:tc>
          <w:tcPr>
            <w:tcW w:w="26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  <w:t>Date files are generated</w:t>
            </w:r>
          </w:p>
        </w:tc>
        <w:tc>
          <w:tcPr>
            <w:tcW w:w="7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 used to generate Output Files. This date is used for estimating visit and death dates.</w:t>
            </w:r>
          </w:p>
        </w:tc>
      </w:tr>
      <w:tr>
        <w:trPr/>
        <w:tc>
          <w:tcPr>
            <w:tcW w:w="26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Percentage Female / Male</w:t>
            </w:r>
          </w:p>
        </w:tc>
        <w:tc>
          <w:tcPr>
            <w:tcW w:w="7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Ratio of female/ male in the distribution of subjects.</w:t>
            </w:r>
          </w:p>
        </w:tc>
      </w:tr>
      <w:tr>
        <w:trPr/>
        <w:tc>
          <w:tcPr>
            <w:tcW w:w="26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Minimum, maximum ages</w:t>
            </w:r>
          </w:p>
        </w:tc>
        <w:tc>
          <w:tcPr>
            <w:tcW w:w="7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Range of inclusion ages.</w:t>
            </w:r>
          </w:p>
        </w:tc>
      </w:tr>
      <w:tr>
        <w:trPr/>
        <w:tc>
          <w:tcPr>
            <w:tcW w:w="26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Race splits</w:t>
            </w:r>
          </w:p>
        </w:tc>
        <w:tc>
          <w:tcPr>
            <w:tcW w:w="7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available choices are:</w:t>
              <w:br/>
              <w:t>* AMERICAN INDIAN OR ALASKA NATIVE</w:t>
              <w:br/>
              <w:t>* ASIAN</w:t>
              <w:br/>
              <w:t>* BLACK OR AFRICAN AMERICAN</w:t>
              <w:br/>
              <w:t>* NATIVE HAWAIIAN OR OTHER PACIFIC ISLANDER</w:t>
              <w:br/>
              <w:t>* WHITE</w:t>
              <w:br/>
              <w:t>* NOT REPORTED</w:t>
              <w:br/>
              <w:t>* UNKNOWN</w:t>
            </w:r>
          </w:p>
        </w:tc>
      </w:tr>
      <w:tr>
        <w:trPr/>
        <w:tc>
          <w:tcPr>
            <w:tcW w:w="26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Ethnicity split</w:t>
            </w:r>
          </w:p>
        </w:tc>
        <w:tc>
          <w:tcPr>
            <w:tcW w:w="7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available choices are:</w:t>
              <w:br/>
              <w:t>* Hispanic</w:t>
              <w:br/>
              <w:t>* Non-Hispanic</w:t>
            </w:r>
          </w:p>
        </w:tc>
      </w:tr>
      <w:tr>
        <w:trPr/>
        <w:tc>
          <w:tcPr>
            <w:tcW w:w="26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Arm identifiers</w:t>
            </w:r>
          </w:p>
        </w:tc>
        <w:tc>
          <w:tcPr>
            <w:tcW w:w="7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Assign Subjects by percentage of total enrollment to each arm.</w:t>
            </w:r>
          </w:p>
        </w:tc>
      </w:tr>
      <w:tr>
        <w:trPr/>
        <w:tc>
          <w:tcPr>
            <w:tcW w:w="26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Group identifiers</w:t>
            </w:r>
          </w:p>
        </w:tc>
        <w:tc>
          <w:tcPr>
            <w:tcW w:w="7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Assign Subjects by percentage of total enrollment to each group.</w:t>
            </w:r>
          </w:p>
        </w:tc>
      </w:tr>
      <w:tr>
        <w:trPr/>
        <w:tc>
          <w:tcPr>
            <w:tcW w:w="26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Site identifiers</w:t>
            </w:r>
          </w:p>
        </w:tc>
        <w:tc>
          <w:tcPr>
            <w:tcW w:w="7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Assign Subjects by percentage of total enrollment to each site.</w:t>
            </w:r>
          </w:p>
        </w:tc>
      </w:tr>
      <w:tr>
        <w:trPr/>
        <w:tc>
          <w:tcPr>
            <w:tcW w:w="26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Investigator identifiers</w:t>
            </w:r>
          </w:p>
        </w:tc>
        <w:tc>
          <w:tcPr>
            <w:tcW w:w="7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Assign Subjects by percentage of total enrollment to each investigator.</w:t>
            </w:r>
          </w:p>
        </w:tc>
      </w:tr>
      <w:tr>
        <w:trPr/>
        <w:tc>
          <w:tcPr>
            <w:tcW w:w="26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Percentage deaths</w:t>
            </w:r>
          </w:p>
        </w:tc>
        <w:tc>
          <w:tcPr>
            <w:tcW w:w="7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Percentage of Subjects that will die during the trial.</w:t>
            </w:r>
          </w:p>
        </w:tc>
      </w:tr>
      <w:tr>
        <w:trPr/>
        <w:tc>
          <w:tcPr>
            <w:tcW w:w="26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Causes of death</w:t>
            </w:r>
          </w:p>
        </w:tc>
        <w:tc>
          <w:tcPr>
            <w:tcW w:w="7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Distribution of causes of death.</w:t>
            </w:r>
          </w:p>
        </w:tc>
      </w:tr>
      <w:tr>
        <w:trPr/>
        <w:tc>
          <w:tcPr>
            <w:tcW w:w="26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Drop off rates</w:t>
            </w:r>
          </w:p>
        </w:tc>
        <w:tc>
          <w:tcPr>
            <w:tcW w:w="7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Percentage of subjects that do not finish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each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phase of the trial.</w:t>
            </w:r>
          </w:p>
        </w:tc>
      </w:tr>
      <w:tr>
        <w:trPr/>
        <w:tc>
          <w:tcPr>
            <w:tcW w:w="26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Adverse event rate</w:t>
            </w:r>
          </w:p>
        </w:tc>
        <w:tc>
          <w:tcPr>
            <w:tcW w:w="7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Percentage of subjects that experience at least 01 adverse event.</w:t>
            </w:r>
          </w:p>
        </w:tc>
      </w:tr>
      <w:tr>
        <w:trPr/>
        <w:tc>
          <w:tcPr>
            <w:tcW w:w="26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Country enrollment</w:t>
            </w:r>
          </w:p>
        </w:tc>
        <w:tc>
          <w:tcPr>
            <w:tcW w:w="7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Assign Subjects by percentage of total enrollment to each country.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 xml:space="preserve">Please </w:t>
      </w:r>
      <w:r>
        <w:rPr>
          <w:rFonts w:eastAsia="Arial Unicode MS" w:cs="Arial Unicode MS"/>
          <w:color w:val="auto"/>
          <w:kern w:val="2"/>
          <w:sz w:val="24"/>
          <w:szCs w:val="24"/>
          <w:highlight w:val="yellow"/>
          <w:lang w:val="en-US" w:eastAsia="zh-CN" w:bidi="hi-IN"/>
        </w:rPr>
        <w:t>insert</w:t>
      </w:r>
      <w:r>
        <w:rPr>
          <w:highlight w:val="yellow"/>
        </w:rPr>
        <w:t xml:space="preserve"> additional parameters of interest.</w:t>
      </w:r>
    </w:p>
    <w:p>
      <w:pPr>
        <w:pStyle w:val="Heading2"/>
        <w:widowControl/>
        <w:numPr>
          <w:ilvl w:val="0"/>
          <w:numId w:val="0"/>
        </w:numPr>
        <w:overflowPunct w:val="false"/>
        <w:jc w:val="left"/>
        <w:outlineLvl w:val="1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Structure of Trial</w:t>
      </w:r>
    </w:p>
    <w:p>
      <w:pPr>
        <w:pStyle w:val="Normal"/>
        <w:rPr/>
      </w:pPr>
      <w:r>
        <w:rPr/>
        <w:t>User can define the specific structure of the trial. As follows: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* Define number of Visits.</w:t>
      </w:r>
    </w:p>
    <w:p>
      <w:pPr>
        <w:pStyle w:val="Normal"/>
        <w:rPr/>
      </w:pPr>
      <w:r>
        <w:rPr/>
        <w:t xml:space="preserve">    </w:t>
      </w:r>
      <w:r>
        <w:rPr/>
        <w:t>For each Visit, define number of Analysis.</w:t>
      </w:r>
    </w:p>
    <w:p>
      <w:pPr>
        <w:pStyle w:val="Normal"/>
        <w:rPr/>
      </w:pPr>
      <w:r>
        <w:rPr/>
        <w:t xml:space="preserve">        </w:t>
      </w:r>
      <w:r>
        <w:rPr/>
        <w:t>For each Analysis, define number of Parameters.</w:t>
      </w:r>
    </w:p>
    <w:p>
      <w:pPr>
        <w:pStyle w:val="Normal"/>
        <w:rPr/>
      </w:pPr>
      <w:r>
        <w:rPr/>
        <w:t xml:space="preserve">            </w:t>
      </w:r>
      <w:r>
        <w:rPr/>
        <w:t>For each Parameter: define Lower value, Upper value, and Fuzz factor.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Here is an example of how the Processing Engine represents a trial structure as an array: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>{"visits": [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>{"visit_id" : "Visit_01", "visit_name" : "Visit 01 Name", "days_after_enrollment": 5, "participation_rate": 95, "analysis_list" : [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>{"analysis_id": "Analysis_01", "analysis_name": "Visit 01 Name - Analysis 01 Name", "parameter_list" : [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>{"parameter_id": "Parameter_01", "parameter_name": "Visit 01 Name - Analysis 01 - Parameter Name 01", "days_delay": 12, "value_list": [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ab/>
        <w:t>{"Lower limit": 12},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ab/>
        <w:t>{"Upper limit": 45},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ab/>
        <w:t>{"Fuzz factor": 0.35},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 xml:space="preserve">]}, </w:t>
        <w:tab/>
        <w:tab/>
        <w:tab/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>{"parameter_id": "Parameter_02", "parameter_name": "Visit 01 Name - Analysis 01 - Parameter Name 02",  "days_delay": 1, "value_list": [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ab/>
        <w:t>{"Lower limit": 120},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ab/>
        <w:t>{"Upper limit": 450},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ab/>
        <w:t>{"Fuzz factor": 0.15},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 xml:space="preserve">]}, 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>{"parameter_id": "Parameter_03", "parameter_name": "Visit 01 Name - Analysis 01 - Parameter Name 03",  "days_delay": 6, "value_list": [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ab/>
        <w:t>{"Lower limit": 0.97},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ab/>
        <w:t>{"Upper limit": 2.67},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ab/>
        <w:t>{"Fuzz factor": 0.47},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>]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>}]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 xml:space="preserve">}, 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>},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>]}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rPr/>
        <w:t>Open Items</w:t>
      </w:r>
    </w:p>
    <w:p>
      <w:pPr>
        <w:pStyle w:val="Normal"/>
        <w:rPr/>
      </w:pPr>
      <w:r>
        <w:rPr/>
        <w:t>These are items that need to be addressed</w:t>
      </w:r>
    </w:p>
    <w:p>
      <w:pPr>
        <w:pStyle w:val="Heading2"/>
        <w:numPr>
          <w:ilvl w:val="1"/>
          <w:numId w:val="2"/>
        </w:numPr>
        <w:rPr/>
      </w:pPr>
      <w:r>
        <w:rPr/>
        <w:t>Credibility Tests</w:t>
      </w:r>
    </w:p>
    <w:p>
      <w:pPr>
        <w:pStyle w:val="Normal"/>
        <w:rPr/>
      </w:pPr>
      <w:r>
        <w:rPr/>
        <w:t>Synthetic Data should hold up to some “credibility tests.”</w:t>
      </w:r>
    </w:p>
    <w:p>
      <w:pPr>
        <w:pStyle w:val="Heading2"/>
        <w:numPr>
          <w:ilvl w:val="1"/>
          <w:numId w:val="2"/>
        </w:numPr>
        <w:rPr/>
      </w:pPr>
      <w:r>
        <w:rPr/>
        <w:t>Data Anomalies</w:t>
      </w:r>
    </w:p>
    <w:p>
      <w:pPr>
        <w:pStyle w:val="Normal"/>
        <w:rPr/>
      </w:pPr>
      <w:r>
        <w:rPr/>
        <w:t xml:space="preserve">Synthetic Data must have familiar anomalies that real clinical data has: missing values, out of range entries. Lead to stress-testing software, assumptions. </w:t>
      </w:r>
      <w:r>
        <w:rPr>
          <w:rFonts w:eastAsia="Arial Unicode MS" w:cs="Arial Unicode MS"/>
          <w:color w:val="auto"/>
          <w:kern w:val="2"/>
          <w:sz w:val="24"/>
          <w:szCs w:val="24"/>
          <w:lang w:val="en-US" w:eastAsia="zh-CN" w:bidi="hi-IN"/>
        </w:rPr>
        <w:t>I</w:t>
      </w:r>
      <w:r>
        <w:rPr/>
        <w:t>nclude capability to define “data anomalies.”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4"/>
        </w:numPr>
        <w:rPr/>
      </w:pPr>
      <w:r>
        <w:rPr/>
        <w:t xml:space="preserve">Use Case 01: Synthetic Clinical Trial Data for </w:t>
      </w:r>
      <w:r>
        <w:rPr>
          <w:rFonts w:eastAsia="Arial Unicode MS" w:cs="Arial Unicode MS"/>
          <w:b/>
          <w:bCs/>
          <w:color w:val="auto"/>
          <w:kern w:val="2"/>
          <w:sz w:val="36"/>
          <w:szCs w:val="36"/>
          <w:lang w:val="en-US" w:eastAsia="zh-CN" w:bidi="hi-IN"/>
        </w:rPr>
        <w:t>Process Validation</w:t>
      </w:r>
    </w:p>
    <w:tbl>
      <w:tblPr>
        <w:tblW w:w="9969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96"/>
        <w:gridCol w:w="8172"/>
      </w:tblGrid>
      <w:tr>
        <w:trPr/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Summary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 will be able to define a full Clinical Trial, fine-tuning each Input Parameter, and can specify the desired Output Files.</w:t>
            </w:r>
          </w:p>
        </w:tc>
      </w:tr>
      <w:tr>
        <w:trPr/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Actors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Use Case is specifically focused on sponsors and CROs. Inside these organizations, the intended actors are:</w:t>
            </w:r>
          </w:p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 Quality control personnel</w:t>
            </w:r>
          </w:p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 Software development teams</w:t>
            </w:r>
          </w:p>
        </w:tc>
      </w:tr>
      <w:tr>
        <w:trPr/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Pre-conditions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*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Set up the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kern w:val="2"/>
                <w:szCs w:val="24"/>
                <w:iCs w:val="false"/>
                <w:bCs w:val="false"/>
                <w:rFonts w:eastAsia="Arial Unicode MS" w:cs="Arial Unicode MS"/>
              </w:rPr>
              <w:instrText> REF __RefHeading___Toc291_1959257940 \h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kern w:val="2"/>
                <w:szCs w:val="24"/>
                <w:iCs w:val="false"/>
                <w:bCs w:val="false"/>
                <w:rFonts w:eastAsia="Arial Unicode MS" w:cs="Arial Unicode MS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kern w:val="2"/>
                <w:szCs w:val="24"/>
                <w:iCs w:val="false"/>
                <w:bCs w:val="false"/>
                <w:rFonts w:eastAsia="Arial Unicode MS" w:cs="Arial Unicode MS"/>
              </w:rPr>
              <w:t>Development Environment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kern w:val="2"/>
                <w:szCs w:val="24"/>
                <w:iCs w:val="false"/>
                <w:bCs w:val="false"/>
                <w:rFonts w:eastAsia="Arial Unicode MS" w:cs="Arial Unicode MS"/>
              </w:rPr>
              <w:fldChar w:fldCharType="end"/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 as described above.</w:t>
            </w:r>
          </w:p>
        </w:tc>
      </w:tr>
      <w:tr>
        <w:trPr/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* Actor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describes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the “Plan Study Data” using the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</w:rPr>
              <w:instrText> REF __RefHeading___Toc338_1959257940 \h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</w:rPr>
              <w:t>Inputs Definition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</w:rPr>
              <w:fldChar w:fldCharType="end"/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described above.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 Actor i</w:t>
            </w:r>
            <w:r>
              <w:rPr>
                <w:rFonts w:ascii="AppleSystemUIFont" w:hAnsi="AppleSystemUIFon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nputs population characteristics based on the study’s inclusion and exclusion criteria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AppleSystemUIFont" w:hAnsi="AppleSystemUIFon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* Provide general specs on study design that can be modeled in relationships across variables / visits. For example: cross-over combinations treatment arms.</w:t>
            </w:r>
          </w:p>
        </w:tc>
      </w:tr>
      <w:tr>
        <w:trPr/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Exceptions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 Software will alert Actor is any required parameters are missing.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 Software will display useful and clear exceptions and error messages (such as unable to access a directory). Messages will include suggestions for user to correct exceptions / errors.</w:t>
            </w:r>
          </w:p>
        </w:tc>
      </w:tr>
      <w:tr>
        <w:trPr/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Post-conditions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 Actor will receive a series of Output Files in the format specified and that re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flect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the desired characteristics of the Subjects in the Clinical Trial.</w:t>
            </w:r>
          </w:p>
        </w:tc>
      </w:tr>
    </w:tbl>
    <w:p>
      <w:pPr>
        <w:pStyle w:val="Normal"/>
        <w:rPr>
          <w:rFonts w:ascii="AppleSystemUIFont" w:hAnsi="AppleSystemUIFont"/>
          <w:color w:val="auto"/>
          <w:sz w:val="24"/>
        </w:rPr>
      </w:pPr>
      <w:r>
        <w:rPr>
          <w:rFonts w:ascii="AppleSystemUIFont" w:hAnsi="AppleSystemUIFont"/>
          <w:color w:val="auto"/>
          <w:sz w:val="24"/>
        </w:rPr>
      </w:r>
    </w:p>
    <w:p>
      <w:pPr>
        <w:pStyle w:val="Normal"/>
        <w:rPr>
          <w:rFonts w:ascii="AppleSystemUIFont" w:hAnsi="AppleSystemUIFont"/>
          <w:color w:val="auto"/>
          <w:sz w:val="24"/>
        </w:rPr>
      </w:pPr>
      <w:r>
        <w:rPr>
          <w:rFonts w:ascii="AppleSystemUIFont" w:hAnsi="AppleSystemUIFont"/>
          <w:color w:val="auto"/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ppleSystemUIFont" w:hAnsi="AppleSystemUIFont"/>
          <w:color w:val="auto"/>
          <w:sz w:val="24"/>
        </w:rPr>
      </w:pPr>
      <w:r>
        <w:rPr>
          <w:rFonts w:ascii="AppleSystemUIFont" w:hAnsi="AppleSystemUIFont"/>
          <w:color w:val="auto"/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4"/>
        </w:numPr>
        <w:rPr/>
      </w:pPr>
      <w:r>
        <w:rPr/>
        <w:t>Use Case 02: Synthetic Clinical Trial Data for Regulatory Review</w:t>
      </w:r>
    </w:p>
    <w:tbl>
      <w:tblPr>
        <w:tblW w:w="9969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96"/>
        <w:gridCol w:w="8172"/>
      </w:tblGrid>
      <w:tr>
        <w:trPr/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Summary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 will be able to define a full Clinical Trial, fine-tuning each Input Parameter, and can specify the desired Output Files.</w:t>
            </w:r>
          </w:p>
        </w:tc>
      </w:tr>
      <w:tr>
        <w:trPr/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Actors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This Use Case is specifically focused on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regulatory agencies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 Inside these organizations, the intended actors are:</w:t>
            </w:r>
          </w:p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*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&lt;..&gt;</w:t>
            </w:r>
          </w:p>
        </w:tc>
      </w:tr>
      <w:tr>
        <w:trPr/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Pre-conditions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*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Set up the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kern w:val="2"/>
                <w:szCs w:val="24"/>
                <w:iCs w:val="false"/>
                <w:bCs w:val="false"/>
                <w:rFonts w:eastAsia="Arial Unicode MS" w:cs="Arial Unicode MS"/>
              </w:rPr>
              <w:instrText> REF __RefHeading___Toc291_1959257940 \h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kern w:val="2"/>
                <w:szCs w:val="24"/>
                <w:iCs w:val="false"/>
                <w:bCs w:val="false"/>
                <w:rFonts w:eastAsia="Arial Unicode MS" w:cs="Arial Unicode MS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kern w:val="2"/>
                <w:szCs w:val="24"/>
                <w:iCs w:val="false"/>
                <w:bCs w:val="false"/>
                <w:rFonts w:eastAsia="Arial Unicode MS" w:cs="Arial Unicode MS"/>
              </w:rPr>
              <w:t>Development Environment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kern w:val="2"/>
                <w:szCs w:val="24"/>
                <w:iCs w:val="false"/>
                <w:bCs w:val="false"/>
                <w:rFonts w:eastAsia="Arial Unicode MS" w:cs="Arial Unicode MS"/>
              </w:rPr>
              <w:fldChar w:fldCharType="end"/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 as described above.</w:t>
            </w:r>
          </w:p>
        </w:tc>
      </w:tr>
      <w:tr>
        <w:trPr/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* Actor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describes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the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expected data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using the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</w:rPr>
              <w:instrText> REF __RefHeading___Toc338_1959257940 \h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</w:rPr>
              <w:t>Inputs Definition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</w:rPr>
              <w:fldChar w:fldCharType="end"/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described above.</w:t>
            </w:r>
          </w:p>
        </w:tc>
      </w:tr>
      <w:tr>
        <w:trPr/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Exceptions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 Software will alert Actor is any required parameters are missing.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 Software will display useful and clear exceptions and error messages (such as unable to access a directory). Messages will include suggestions for user to correct exceptions / errors.</w:t>
            </w:r>
          </w:p>
        </w:tc>
      </w:tr>
      <w:tr>
        <w:trPr/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Post-conditions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 Actor will receive a series of Output Files in the format specified and that re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flect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the desired characteristics of the Subjects in the Clinical Trial.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highlight w:val="yellow"/>
        </w:rPr>
      </w:pPr>
      <w:r>
        <w:rPr>
          <w:highlight w:val="yellow"/>
        </w:rPr>
        <w:t>&lt;FDA feedback required&gt;</w:t>
      </w:r>
    </w:p>
    <w:p>
      <w:pPr>
        <w:pStyle w:val="Normal"/>
        <w:ind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ind w:hanging="0"/>
        <w:rPr>
          <w:highlight w:val="yellow"/>
        </w:rPr>
      </w:pPr>
      <w:r>
        <w:rPr>
          <w:highlight w:val="yellow"/>
        </w:rPr>
        <w:t>For example:</w:t>
      </w:r>
    </w:p>
    <w:p>
      <w:pPr>
        <w:pStyle w:val="Normal"/>
        <w:ind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ind w:hanging="0"/>
        <w:rPr>
          <w:highlight w:val="yellow"/>
        </w:rPr>
      </w:pPr>
      <w:r>
        <w:rPr>
          <w:highlight w:val="yellow"/>
        </w:rPr>
        <w:t xml:space="preserve">a.) Provide guidance on how to best implement the “Study Data Standards Resources” </w:t>
      </w:r>
    </w:p>
    <w:p>
      <w:pPr>
        <w:pStyle w:val="Normal"/>
        <w:ind w:hanging="0"/>
        <w:rPr/>
      </w:pPr>
      <w:hyperlink r:id="rId2">
        <w:r>
          <w:rPr>
            <w:rStyle w:val="InternetLink"/>
            <w:highlight w:val="yellow"/>
          </w:rPr>
          <w:t>https://www.fda.gov/industry/fda-resources-data-standards/study-data-standards-resources</w:t>
        </w:r>
      </w:hyperlink>
    </w:p>
    <w:p>
      <w:pPr>
        <w:pStyle w:val="Normal"/>
        <w:ind w:hanging="0"/>
        <w:rPr/>
      </w:pPr>
      <w:hyperlink r:id="rId4">
        <w:r>
          <w:rPr>
            <w:rStyle w:val="InternetLink"/>
            <w:highlight w:val="yellow"/>
          </w:rPr>
          <w:t>https://www.fda.gov/industry/study-data-standards-resources/study-data-submission-cder-and-cber</w:t>
        </w:r>
      </w:hyperlink>
    </w:p>
    <w:p>
      <w:pPr>
        <w:pStyle w:val="Normal"/>
        <w:ind w:hanging="0"/>
        <w:rPr>
          <w:rStyle w:val="InternetLink"/>
          <w:highlight w:val="yellow"/>
        </w:rPr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ind w:hanging="0"/>
        <w:rPr>
          <w:highlight w:val="yellow"/>
        </w:rPr>
      </w:pPr>
      <w:r>
        <w:rPr>
          <w:highlight w:val="yellow"/>
        </w:rPr>
        <w:t>b.) Define types (and format) of reports the agency expects to receive from sponsors.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rFonts w:ascii="AppleSystemUIFont" w:hAnsi="AppleSystemUIFont"/>
          <w:color w:val="auto"/>
          <w:sz w:val="24"/>
        </w:rPr>
      </w:pPr>
      <w:r>
        <w:rPr>
          <w:rFonts w:ascii="AppleSystemUIFont" w:hAnsi="AppleSystemUIFont"/>
          <w:color w:val="auto"/>
          <w:sz w:val="24"/>
        </w:rPr>
      </w:r>
    </w:p>
    <w:p>
      <w:pPr>
        <w:pStyle w:val="Normal"/>
        <w:rPr>
          <w:rFonts w:ascii="AppleSystemUIFont" w:hAnsi="AppleSystemUIFont"/>
          <w:color w:val="auto"/>
          <w:sz w:val="24"/>
        </w:rPr>
      </w:pPr>
      <w:r>
        <w:rPr>
          <w:rFonts w:ascii="AppleSystemUIFont" w:hAnsi="AppleSystemUIFont"/>
          <w:color w:val="auto"/>
          <w:sz w:val="24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3"/>
        </w:numPr>
        <w:rPr/>
      </w:pPr>
      <w:r>
        <w:rPr/>
        <w:t>Related Projects</w:t>
      </w:r>
    </w:p>
    <w:p>
      <w:pPr>
        <w:pStyle w:val="Normal"/>
        <w:rPr/>
      </w:pPr>
      <w:r>
        <w:rPr/>
        <w:t>These are existing projects with similar goals to those listed in this document.</w:t>
      </w:r>
    </w:p>
    <w:p>
      <w:pPr>
        <w:pStyle w:val="Heading2"/>
        <w:numPr>
          <w:ilvl w:val="1"/>
          <w:numId w:val="3"/>
        </w:numPr>
        <w:rPr/>
      </w:pPr>
      <w:r>
        <w:rPr/>
        <w:t>Synthea</w:t>
      </w:r>
    </w:p>
    <w:p>
      <w:pPr>
        <w:pStyle w:val="Normal"/>
        <w:rPr/>
      </w:pPr>
      <w:hyperlink r:id="rId5">
        <w:r>
          <w:rPr>
            <w:rStyle w:val="InternetLink"/>
          </w:rPr>
          <w:t>https://synthetichealth.github.io/synthea/</w:t>
        </w:r>
      </w:hyperlink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Relevant Research and Publications</w:t>
      </w:r>
    </w:p>
    <w:p>
      <w:pPr>
        <w:pStyle w:val="Normal"/>
        <w:rPr/>
      </w:pPr>
      <w:r>
        <w:rPr/>
        <w:t>This is a brief list of papers relevant to this topic.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Synthea: An approach, method, and software mechanism for generating synthetic patients and the synthetic electronic health care record</w:t>
      </w:r>
    </w:p>
    <w:p>
      <w:pPr>
        <w:pStyle w:val="Normal"/>
        <w:rPr/>
      </w:pPr>
      <w:hyperlink r:id="rId6">
        <w:r>
          <w:rPr>
            <w:rStyle w:val="InternetLink"/>
          </w:rPr>
          <w:t>https://academic.oup.com/jamia/article/25/3/230/4098271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Data-driven approach for creating synthetic electronic medical records</w:t>
      </w:r>
    </w:p>
    <w:p>
      <w:pPr>
        <w:pStyle w:val="Normal"/>
        <w:rPr/>
      </w:pPr>
      <w:hyperlink r:id="rId7">
        <w:r>
          <w:rPr>
            <w:rStyle w:val="InternetLink"/>
          </w:rPr>
          <w:t>https://www.ncbi.nlm.nih.gov/pmc/articles/PMC2972239/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Synthetic Event Time Series Health Data Generation</w:t>
      </w:r>
    </w:p>
    <w:p>
      <w:pPr>
        <w:pStyle w:val="Normal"/>
        <w:rPr/>
      </w:pPr>
      <w:hyperlink r:id="rId8">
        <w:r>
          <w:rPr>
            <w:rStyle w:val="InternetLink"/>
          </w:rPr>
          <w:t>https://arxiv.org/pdf/1911.06411v1.pdf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Ultimate Guide to Synthetic Data in 2020</w:t>
      </w:r>
    </w:p>
    <w:p>
      <w:pPr>
        <w:pStyle w:val="Normal"/>
        <w:rPr/>
      </w:pPr>
      <w:hyperlink r:id="rId9">
        <w:r>
          <w:rPr>
            <w:rStyle w:val="InternetLink"/>
          </w:rPr>
          <w:t>https://research.aimultiple.com/synthetic-data/</w:t>
        </w:r>
      </w:hyperlink>
    </w:p>
    <w:p>
      <w:pPr>
        <w:pStyle w:val="Heading2"/>
        <w:numPr>
          <w:ilvl w:val="1"/>
          <w:numId w:val="2"/>
        </w:numPr>
        <w:rPr/>
      </w:pPr>
      <w:r>
        <w:rPr/>
        <w:t>Books</w:t>
      </w:r>
    </w:p>
    <w:p>
      <w:pPr>
        <w:pStyle w:val="Normal"/>
        <w:rPr/>
      </w:pPr>
      <w:r>
        <w:rPr/>
        <w:t>Practical Synthetic Data Generation</w:t>
      </w:r>
    </w:p>
    <w:p>
      <w:pPr>
        <w:pStyle w:val="Normal"/>
        <w:rPr/>
      </w:pPr>
      <w:r>
        <w:rPr/>
        <w:t>by Khaled El Emam, Lucy Mosquera, Richard Hoptroff</w:t>
      </w:r>
    </w:p>
    <w:p>
      <w:pPr>
        <w:pStyle w:val="Normal"/>
        <w:rPr/>
      </w:pPr>
      <w:r>
        <w:rPr/>
        <w:t>Released May 2020</w:t>
      </w:r>
    </w:p>
    <w:p>
      <w:pPr>
        <w:pStyle w:val="Normal"/>
        <w:rPr/>
      </w:pPr>
      <w:r>
        <w:rPr/>
        <w:t>Publisher(s): O'Reilly Media, Inc.</w:t>
      </w:r>
    </w:p>
    <w:p>
      <w:pPr>
        <w:pStyle w:val="Normal"/>
        <w:rPr/>
      </w:pPr>
      <w:r>
        <w:rPr/>
        <w:t>ISBN: 9781492072744</w:t>
      </w:r>
    </w:p>
    <w:p>
      <w:pPr>
        <w:pStyle w:val="Normal"/>
        <w:rPr/>
      </w:pPr>
      <w:hyperlink r:id="rId10">
        <w:r>
          <w:rPr>
            <w:rStyle w:val="InternetLink"/>
          </w:rPr>
          <w:t>https://www.oreilly.com/library/view/practical-synthetic-data/9781492072737/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1"/>
      <w:footerReference w:type="default" r:id="rId12"/>
      <w:footnotePr>
        <w:numFmt w:val="decimal"/>
      </w:footnotePr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SystemUIFont">
    <w:charset w:val="01"/>
    <w:family w:val="roman"/>
    <w:pitch w:val="variable"/>
  </w:font>
  <w:font w:name="American Typewrite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© 2007-2020 NIHPO, Inc.</w:t>
      <w:tab/>
      <w:t xml:space="preserve">      </w:t>
    </w:r>
    <w:r>
      <w:rPr>
        <w:rFonts w:eastAsia="Arial Unicode MS" w:cs="Arial Unicode MS"/>
        <w:color w:val="auto"/>
        <w:kern w:val="2"/>
        <w:sz w:val="24"/>
        <w:szCs w:val="24"/>
        <w:lang w:val="en-US" w:eastAsia="zh-CN" w:bidi="hi-IN"/>
      </w:rPr>
      <w:t>Licensed to PHUSE for non-commercial purposes only.</w:t>
    </w:r>
    <w:r>
      <w:rPr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https://github.com/phuse-org/PODR/tree/master/sample_code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http://www.vca-plus.com</w:t>
      </w:r>
    </w:p>
  </w:footnote>
  <w:footnote w:id="4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Paraphrased from http://www.ehealthinformation.ca/faq/</w:t>
      </w:r>
    </w:p>
  </w:footnote>
  <w:footnote w:id="5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http://www.sublimetext.com/</w:t>
      </w:r>
    </w:p>
  </w:footnote>
  <w:footnote w:id="6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https://github.com/phuse-org/PODR/tree/master/sample_code</w:t>
      </w:r>
    </w:p>
  </w:footnote>
  <w:footnote w:id="7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https://github.com/phuse-org/PODR/blob/master/sample_code/Synthetic_Health_Data_NIHPO.sqlite3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10">
          <wp:simplePos x="0" y="0"/>
          <wp:positionH relativeFrom="column">
            <wp:posOffset>33655</wp:posOffset>
          </wp:positionH>
          <wp:positionV relativeFrom="paragraph">
            <wp:posOffset>-40005</wp:posOffset>
          </wp:positionV>
          <wp:extent cx="1170305" cy="36576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70305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560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56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56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560"/>
        <w:tab w:val="center" w:pos="4986" w:leader="none"/>
        <w:tab w:val="right" w:pos="9972" w:leader="none"/>
      </w:tabs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Users/server/Github/PODR/Synthetic_Clinical_Data_Requirements_02.docx" TargetMode="External"/><Relationship Id="rId3" Type="http://schemas.openxmlformats.org/officeDocument/2006/relationships/hyperlink" Target="https://www.fda.gov/industry/study-data-standards-resources/study-data-submission-cder-and-cber" TargetMode="External"/><Relationship Id="rId4" Type="http://schemas.openxmlformats.org/officeDocument/2006/relationships/hyperlink" Target="file:///Users/server/Github/PODR/Synthetic_Clinical_Data_Requirements_02.docx" TargetMode="External"/><Relationship Id="rId5" Type="http://schemas.openxmlformats.org/officeDocument/2006/relationships/hyperlink" Target="https://synthetichealth.github.io/synthea/" TargetMode="External"/><Relationship Id="rId6" Type="http://schemas.openxmlformats.org/officeDocument/2006/relationships/hyperlink" Target="https://academic.oup.com/jamia/article/25/3/230/4098271" TargetMode="External"/><Relationship Id="rId7" Type="http://schemas.openxmlformats.org/officeDocument/2006/relationships/hyperlink" Target="https://www.ncbi.nlm.nih.gov/pmc/articles/PMC2972239/" TargetMode="External"/><Relationship Id="rId8" Type="http://schemas.openxmlformats.org/officeDocument/2006/relationships/hyperlink" Target="https://arxiv.org/pdf/1911.06411v1.pdf" TargetMode="External"/><Relationship Id="rId9" Type="http://schemas.openxmlformats.org/officeDocument/2006/relationships/hyperlink" Target="file:///Users/server/Github/PODR/Synthetic_Clinical_Data_Requirements_02.docx" TargetMode="External"/><Relationship Id="rId10" Type="http://schemas.openxmlformats.org/officeDocument/2006/relationships/hyperlink" Target="file:///Users/server/Github/PODR/Synthetic_Clinical_Data_Requirements_02.docx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notes" Target="footnotes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1608</TotalTime>
  <Application>LibreOffice/6.3.3.2$MacOSX_X86_64 LibreOffice_project/a64200df03143b798afd1ec74a12ab50359878ed</Application>
  <Pages>9</Pages>
  <Words>1298</Words>
  <Characters>8164</Characters>
  <CharactersWithSpaces>9397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2018-01-25T09:22:54Z</dcterms:created>
  <dc:creator/>
  <dc:description>Jose C. Lacal, CTO
NIHPO, Inc.
15625 NW 15 Avenue
Miami, FL 33169
Jose.Lacal@NIHPO.com
+1 (561) 777-2577
© 2007-2020 NIHPO, Inc.</dc:description>
  <cp:keywords>v. 02 - Fri 24 July 2020</cp:keywords>
  <dc:language>es-MX</dc:language>
  <cp:lastModifiedBy>Jose C. Lacal </cp:lastModifiedBy>
  <dcterms:modified xsi:type="dcterms:W3CDTF">2020-07-26T13:56:31Z</dcterms:modified>
  <cp:revision>52</cp:revision>
  <dc:subject>Licensed to PHUSE for non-commercial purposes.</dc:subject>
  <dc:title>Generating Synthetic Clinical Trial Data: System Requirements.</dc:title>
</cp:coreProperties>
</file>