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177165</wp:posOffset>
                      </wp:positionV>
                      <wp:extent cx="2048510" cy="1651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khiếu nại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331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khiếu nại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Khiếu nại về việc: ${noiDung}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khiếu nại, ${coQuanTiepNhan} nhận thấy khiếu nại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LibreOffice/5.3.0.3$Windows_X86_64 LibreOffice_project/7074905676c47b82bbcfbea1aeefc84afe1c50e1</Application>
  <Pages>1</Pages>
  <Words>194</Words>
  <Characters>955</Characters>
  <CharactersWithSpaces>1227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2017-11-07T13:43:03Z</dcterms:modified>
  <cp:revision>27</cp:revision>
  <dc:subject/>
  <dc:title/>
</cp:coreProperties>
</file>