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177165</wp:posOffset>
                      </wp:positionV>
                      <wp:extent cx="2047875" cy="1587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320" cy="15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….../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${soVB}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hướng dẫn người khiếu nại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bookmarkStart w:id="0" w:name="_gjdgxs"/>
      <w:bookmarkStart w:id="1" w:name="_gjdgxs"/>
      <w:bookmarkEnd w:id="1"/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Kính gửi: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${ngayTiepNhan}, </w:t>
      </w:r>
      <w:bookmarkStart w:id="2" w:name="__DdeLink__331_175024984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bookmarkEnd w:id="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đã tiếp và nhận đơn khiếu nại của ông (bà)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${hoVaTen},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Số CMND/Hộ chiếu (hoặc giấy tờ tùy thân): ${soCMND}, ngày cấp: ${ngayCap}, nơi cấp: ${noiCap}.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${diaChi}.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Khiếu nại về việc: ${noiDung}.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Căn cứ Luật khiếu nại năm 2011 và Nghị định số 75/2012/NĐ-CP ngày 03/10/2012 của Chính phủ quy định chi tiết một số điều của Luật khiếu nại;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khiếu nại, ${coQuanTiepNhan} nhận thấy khiếu nại của ông (bà) không thuộc thẩm quyền giải quyết của ${coQuanTiepNhan}.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Đề nghị ông (bà) gửi đơn đến ……………………………………………………….…………………………(2) để được xem xét, giải quyết theo quy định của pháp luật.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5940"/>
      </w:tblGrid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(1) ……………………………………….. ………………………………..(để báo cáo);</w:t>
              <w:br/>
              <w:t>- (2) ………………………………………..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……………………………………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2"/>
                <w:sz w:val="22"/>
                <w:vertAlign w:val="baseline"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Tên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, đơn vị có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BM.TTTP.706/03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LibreOffice/5.3.0.3$Windows_X86_64 LibreOffice_project/7074905676c47b82bbcfbea1aeefc84afe1c50e1</Application>
  <Pages>1</Pages>
  <Words>194</Words>
  <Characters>955</Characters>
  <CharactersWithSpaces>1227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2017-11-03T15:29:49Z</dcterms:modified>
  <cp:revision>26</cp:revision>
  <dc:subject/>
  <dc:title/>
</cp:coreProperties>
</file>