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rPr>
      </w:pPr>
      <w:r>
        <w:rPr>
          <w:rFonts w:eastAsia="Arial" w:cs="Arial" w:ascii="Arial" w:hAnsi="Arial"/>
        </w:rPr>
        <w:tab/>
      </w:r>
    </w:p>
    <w:tbl>
      <w:tblPr>
        <w:tblW w:w="10140" w:type="dxa"/>
        <w:jc w:val="left"/>
        <w:tblInd w:w="0" w:type="dxa"/>
        <w:tblBorders/>
        <w:tblCellMar>
          <w:top w:w="0" w:type="dxa"/>
          <w:left w:w="108" w:type="dxa"/>
          <w:bottom w:w="0" w:type="dxa"/>
          <w:right w:w="108" w:type="dxa"/>
        </w:tblCellMar>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tcBorders/>
            <w:shd w:fill="auto" w:val="clear"/>
          </w:tcPr>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column">
                        <wp:posOffset>227330</wp:posOffset>
                      </wp:positionH>
                      <wp:positionV relativeFrom="paragraph">
                        <wp:posOffset>177165</wp:posOffset>
                      </wp:positionV>
                      <wp:extent cx="2046605" cy="14605"/>
                      <wp:effectExtent l="0" t="0" r="0" b="0"/>
                      <wp:wrapNone/>
                      <wp:docPr id="1" name="Image1"/>
                      <a:graphic xmlns:a="http://schemas.openxmlformats.org/drawingml/2006/main">
                        <a:graphicData uri="http://schemas.microsoft.com/office/word/2010/wordprocessingShape">
                          <wps:wsp>
                            <wps:cNvSpPr/>
                            <wps:spPr>
                              <a:xfrm>
                                <a:off x="0" y="0"/>
                                <a:ext cx="2045880" cy="140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Số:           /TTTP-</w:t>
            </w:r>
          </w:p>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V/v hướng dẫn người tố cáo</w:t>
            </w:r>
          </w:p>
        </w:tc>
        <w:tc>
          <w:tcPr>
            <w:tcW w:w="6071" w:type="dxa"/>
            <w:tcBorders/>
            <w:shd w:fill="auto" w:val="clear"/>
          </w:tcPr>
          <w:p>
            <w:pPr>
              <w:pStyle w:val="Normal"/>
              <w:spacing w:lineRule="auto" w:line="240" w:before="0" w:after="0"/>
              <w:jc w:val="center"/>
              <w:rPr>
                <w:rFonts w:ascii="Times New Roman" w:hAnsi="Times New Roman" w:eastAsia="Times New Roman" w:cs="Times New Roman"/>
                <w:i/>
                <w:i/>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bookmarkStart w:id="0" w:name="_gjdgxs"/>
      <w:bookmarkStart w:id="1" w:name="_gjdgxs"/>
      <w:bookmarkEnd w:id="1"/>
      <w:r>
        <w:rPr>
          <w:rFonts w:eastAsia="Times New Roman" w:cs="Times New Roman" w:ascii="Times New Roman" w:hAnsi="Times New Roman"/>
          <w:b w:val="false"/>
          <w:position w:val="0"/>
          <w:sz w:val="28"/>
          <w:sz w:val="28"/>
          <w:szCs w:val="28"/>
          <w:vertAlign w:val="baseline"/>
        </w:rPr>
      </w:r>
    </w:p>
    <w:p>
      <w:pPr>
        <w:pStyle w:val="Normal"/>
        <w:spacing w:lineRule="auto" w:line="312" w:before="120" w:after="0"/>
        <w:jc w:val="center"/>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Kính gửi: </w:t>
      </w:r>
      <w:r>
        <w:rPr>
          <w:rFonts w:eastAsia="Times New Roman" w:cs="Times New Roman" w:ascii="Times New Roman" w:hAnsi="Times New Roman"/>
          <w:b w:val="false"/>
          <w:position w:val="0"/>
          <w:sz w:val="28"/>
          <w:sz w:val="28"/>
          <w:szCs w:val="28"/>
          <w:vertAlign w:val="baseline"/>
        </w:rPr>
        <w:t>${hoVaTen}</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Ngày ${ngayTiepNhan}, Thanh tra thành phố đã tiếp và nhận đơn tố cáo của ông (bà) </w:t>
      </w:r>
      <w:r>
        <w:rPr>
          <w:rFonts w:eastAsia="Times New Roman" w:cs="Times New Roman" w:ascii="Times New Roman" w:hAnsi="Times New Roman"/>
          <w:b w:val="false"/>
          <w:position w:val="0"/>
          <w:sz w:val="28"/>
          <w:sz w:val="28"/>
          <w:szCs w:val="28"/>
          <w:vertAlign w:val="baseline"/>
        </w:rPr>
        <w:t>${hoVaTen},</w:t>
      </w:r>
      <w:r>
        <w:rPr>
          <w:rFonts w:eastAsia="Times New Roman" w:cs="Times New Roman" w:ascii="Times New Roman" w:hAnsi="Times New Roman"/>
          <w:position w:val="0"/>
          <w:sz w:val="28"/>
          <w:sz w:val="28"/>
          <w:szCs w:val="28"/>
          <w:vertAlign w:val="baseline"/>
        </w:rPr>
        <w:t xml:space="preserve"> Số CMND/Hộ chiếu (hoặc giấy tờ tùy thân): ${soCMND}, ngày cấp: ${ngayCap}, nơi cấp ${noiCap}. </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Tố cáo </w:t>
      </w:r>
      <w:r>
        <w:rPr>
          <w:rFonts w:eastAsia="Times New Roman" w:cs="Times New Roman" w:ascii="Times New Roman" w:hAnsi="Times New Roman"/>
          <w:color w:val="000000"/>
          <w:position w:val="0"/>
          <w:sz w:val="28"/>
          <w:sz w:val="28"/>
          <w:szCs w:val="28"/>
          <w:highlight w:val="white"/>
          <w:vertAlign w:val="baseline"/>
        </w:rPr>
        <w:t>về</w:t>
      </w:r>
      <w:r>
        <w:rPr>
          <w:rFonts w:eastAsia="Times New Roman" w:cs="Times New Roman" w:ascii="Times New Roman" w:hAnsi="Times New Roman"/>
          <w:position w:val="0"/>
          <w:sz w:val="28"/>
          <w:sz w:val="28"/>
          <w:szCs w:val="28"/>
          <w:vertAlign w:val="baseline"/>
        </w:rPr>
        <w:t xml:space="preserve"> việc: ${noiDung}.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Căn cứ Luật tố cáo năm 2011 và </w:t>
      </w:r>
      <w:r>
        <w:rPr>
          <w:rFonts w:eastAsia="Times New Roman" w:cs="Times New Roman" w:ascii="Times New Roman" w:hAnsi="Times New Roman"/>
          <w:color w:val="000000"/>
          <w:position w:val="0"/>
          <w:sz w:val="28"/>
          <w:sz w:val="28"/>
          <w:szCs w:val="28"/>
          <w:highlight w:val="white"/>
          <w:vertAlign w:val="baseline"/>
        </w:rPr>
        <w:t>Nghị định số</w:t>
      </w:r>
      <w:r>
        <w:rPr>
          <w:rFonts w:eastAsia="Times New Roman" w:cs="Times New Roman" w:ascii="Times New Roman" w:hAnsi="Times New Roman"/>
          <w:position w:val="0"/>
          <w:sz w:val="28"/>
          <w:sz w:val="28"/>
          <w:szCs w:val="28"/>
          <w:vertAlign w:val="baseline"/>
        </w:rPr>
        <w:t xml:space="preserve"> 76/2012/NĐ-CP ngày 03/10/2012 của Chính phủ quy định chi tiết một số điều của Luật tố cáo.</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Sau khi xem xét nội dung đơn tố cáo, Thanh tra thành phố nhận thấy tố cáo của ông (bà) không thuộc thẩm quyền giải quyết của Thanh tra thành phố.</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Đề nghị ông (bà) gửi đơn đến ………………………………………………………...………………………...(2) để được xem xét, giải quyết theo quy định của pháp luật.</w:t>
      </w:r>
    </w:p>
    <w:p>
      <w:pPr>
        <w:pStyle w:val="Normal"/>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i/>
                <w:position w:val="0"/>
                <w:sz w:val="24"/>
                <w:sz w:val="24"/>
                <w:szCs w:val="24"/>
                <w:vertAlign w:val="baseline"/>
              </w:rPr>
              <w:t>Nơi nhận:</w:t>
            </w:r>
            <w:r>
              <w:rPr>
                <w:rFonts w:eastAsia="Times New Roman" w:cs="Times New Roman" w:ascii="Times New Roman" w:hAnsi="Times New Roman"/>
                <w:b/>
                <w:i/>
                <w:position w:val="0"/>
                <w:sz w:val="28"/>
                <w:sz w:val="28"/>
                <w:szCs w:val="28"/>
                <w:vertAlign w:val="baseline"/>
              </w:rPr>
              <w:t xml:space="preserve">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Như trên (b/c);</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(1) ………………………………………. ……………………………….(để báo cáo);</w:t>
              <w:br/>
              <w:t>- (2)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w:t>
            </w:r>
            <w:r>
              <w:rPr>
                <w:rFonts w:eastAsia="Times New Roman" w:cs="Times New Roman" w:ascii="Times New Roman" w:hAnsi="Times New Roman"/>
                <w:position w:val="0"/>
                <w:sz w:val="22"/>
                <w:sz w:val="22"/>
                <w:vertAlign w:val="baseline"/>
              </w:rPr>
              <w:t>...(để biết);</w:t>
            </w:r>
          </w:p>
          <w:p>
            <w:pPr>
              <w:pStyle w:val="Normal"/>
              <w:spacing w:lineRule="auto" w:line="240" w:before="0" w:after="0"/>
              <w:rPr/>
            </w:pPr>
            <w:r>
              <w:rPr>
                <w:rFonts w:eastAsia="Times New Roman" w:cs="Times New Roman" w:ascii="Times New Roman" w:hAnsi="Times New Roman"/>
                <w:position w:val="0"/>
                <w:sz w:val="22"/>
                <w:sz w:val="22"/>
                <w:vertAlign w:val="baseline"/>
              </w:rPr>
              <w:t>- Lưu: VT, TT1</w:t>
            </w:r>
            <w:r>
              <w:rPr>
                <w:rFonts w:eastAsia="Times New Roman" w:cs="Times New Roman" w:ascii="Times New Roman" w:hAnsi="Times New Roman"/>
                <w:b/>
                <w:i/>
                <w:position w:val="0"/>
                <w:sz w:val="22"/>
                <w:sz w:val="22"/>
                <w:vertAlign w:val="baseline"/>
              </w:rPr>
              <w:t>.</w:t>
            </w:r>
          </w:p>
        </w:tc>
        <w:tc>
          <w:tcPr>
            <w:tcW w:w="5940" w:type="dxa"/>
            <w:tcBorders/>
            <w:shd w:fill="auto" w:val="clear"/>
          </w:tcPr>
          <w:p>
            <w:pPr>
              <w:pStyle w:val="Normal"/>
              <w:spacing w:lineRule="auto" w:line="240" w:before="0" w:after="0"/>
              <w:jc w:val="center"/>
              <w:rPr/>
            </w:pPr>
            <w:r>
              <w:rPr>
                <w:rFonts w:eastAsia="Times New Roman" w:cs="Times New Roman" w:ascii="Times New Roman" w:hAnsi="Times New Roman"/>
                <w:b/>
                <w:position w:val="0"/>
                <w:sz w:val="28"/>
                <w:sz w:val="28"/>
                <w:szCs w:val="28"/>
                <w:vertAlign w:val="baseline"/>
              </w:rPr>
              <w:t>${kyTen}</w:t>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r>
        <w:trPr/>
        <w:tc>
          <w:tcPr>
            <w:tcW w:w="4157"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5940"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spacing w:lineRule="auto" w:line="312" w:before="120" w:after="0"/>
        <w:jc w:val="both"/>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____________</w:t>
      </w:r>
    </w:p>
    <w:p>
      <w:pPr>
        <w:pStyle w:val="Normal"/>
        <w:spacing w:lineRule="auto" w:line="240" w:before="0" w:after="0"/>
        <w:jc w:val="both"/>
        <w:rPr>
          <w:rFonts w:ascii="Times New Roman" w:hAnsi="Times New Roman" w:eastAsia="Times New Roman" w:cs="Times New Roman"/>
          <w:i/>
          <w:i/>
          <w:position w:val="0"/>
          <w:sz w:val="22"/>
          <w:sz w:val="28"/>
          <w:szCs w:val="28"/>
          <w:vertAlign w:val="baseline"/>
        </w:rPr>
      </w:pPr>
      <w:r>
        <w:rPr>
          <w:rFonts w:eastAsia="Times New Roman" w:cs="Times New Roman" w:ascii="Times New Roman" w:hAnsi="Times New Roman"/>
          <w:i/>
          <w:position w:val="0"/>
          <w:sz w:val="28"/>
          <w:sz w:val="28"/>
          <w:szCs w:val="28"/>
          <w:vertAlign w:val="baseline"/>
        </w:rPr>
        <w:t>(1) Tên cơ quan, tổ chức, đơn vị cấp trên trực tiếp (nếu có).</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 xml:space="preserve">(2) Tên cơ quan, </w:t>
      </w:r>
      <w:r>
        <w:rPr>
          <w:rFonts w:eastAsia="Times New Roman" w:cs="Times New Roman" w:ascii="Times New Roman" w:hAnsi="Times New Roman"/>
          <w:i/>
          <w:color w:val="000000"/>
          <w:position w:val="0"/>
          <w:sz w:val="28"/>
          <w:sz w:val="28"/>
          <w:szCs w:val="28"/>
          <w:highlight w:val="white"/>
          <w:vertAlign w:val="baseline"/>
        </w:rPr>
        <w:t>tổ chức</w:t>
      </w:r>
      <w:r>
        <w:rPr>
          <w:rFonts w:eastAsia="Times New Roman" w:cs="Times New Roman" w:ascii="Times New Roman" w:hAnsi="Times New Roman"/>
          <w:i/>
          <w:position w:val="0"/>
          <w:sz w:val="28"/>
          <w:sz w:val="28"/>
          <w:szCs w:val="28"/>
          <w:vertAlign w:val="baseline"/>
        </w:rPr>
        <w:t xml:space="preserve">, đơn vị có </w:t>
      </w:r>
      <w:r>
        <w:rPr>
          <w:rFonts w:eastAsia="Times New Roman" w:cs="Times New Roman" w:ascii="Times New Roman" w:hAnsi="Times New Roman"/>
          <w:i/>
          <w:color w:val="000000"/>
          <w:position w:val="0"/>
          <w:sz w:val="28"/>
          <w:sz w:val="28"/>
          <w:szCs w:val="28"/>
          <w:highlight w:val="white"/>
          <w:vertAlign w:val="baseline"/>
        </w:rPr>
        <w:t>thẩm quyền</w:t>
      </w:r>
      <w:r>
        <w:rPr>
          <w:rFonts w:eastAsia="Times New Roman" w:cs="Times New Roman" w:ascii="Times New Roman" w:hAnsi="Times New Roman"/>
          <w:i/>
          <w:position w:val="0"/>
          <w:sz w:val="28"/>
          <w:sz w:val="28"/>
          <w:szCs w:val="28"/>
          <w:vertAlign w:val="baseline"/>
        </w:rPr>
        <w:t xml:space="preserve"> giải </w:t>
      </w:r>
      <w:r>
        <w:rPr>
          <w:rFonts w:eastAsia="Times New Roman" w:cs="Times New Roman" w:ascii="Times New Roman" w:hAnsi="Times New Roman"/>
          <w:i/>
          <w:color w:val="000000"/>
          <w:position w:val="0"/>
          <w:sz w:val="28"/>
          <w:sz w:val="28"/>
          <w:szCs w:val="28"/>
          <w:highlight w:val="white"/>
          <w:vertAlign w:val="baseline"/>
        </w:rPr>
        <w:t>quyết</w:t>
      </w:r>
      <w:r>
        <w:rPr>
          <w:rFonts w:eastAsia="Times New Roman" w:cs="Times New Roman" w:ascii="Times New Roman" w:hAnsi="Times New Roman"/>
          <w:i/>
          <w:position w:val="0"/>
          <w:sz w:val="28"/>
          <w:sz w:val="28"/>
          <w:szCs w:val="28"/>
          <w:vertAlign w:val="baseline"/>
        </w:rPr>
        <w:t>.</w:t>
      </w:r>
    </w:p>
    <w:p>
      <w:pPr>
        <w:pStyle w:val="Normal"/>
        <w:spacing w:lineRule="auto" w:line="240" w:before="0" w:after="0"/>
        <w:jc w:val="both"/>
        <w:rPr/>
      </w:pPr>
      <w:r>
        <w:rPr/>
      </w:r>
    </w:p>
    <w:sectPr>
      <w:headerReference w:type="default" r:id="rId2"/>
      <w:type w:val="nextPage"/>
      <w:pgSz w:w="12240" w:h="15840"/>
      <w:pgMar w:left="1440" w:right="99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adea">
    <w:altName w:val="Cambria"/>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Calibri" w:hAnsi="Calibri" w:eastAsia="Calibri" w:cs="Calibri"/>
        <w:b w:val="false"/>
        <w:b w:val="false"/>
        <w:i/>
        <w:i/>
        <w:position w:val="0"/>
        <w:sz w:val="22"/>
        <w:sz w:val="22"/>
        <w:szCs w:val="22"/>
        <w:vertAlign w:val="baseline"/>
      </w:rPr>
    </w:pPr>
    <w:r>
      <w:rPr>
        <w:rFonts w:eastAsia="Calibri" w:cs="Calibri"/>
        <w:b w:val="false"/>
        <w:i/>
        <w:position w:val="0"/>
        <w:sz w:val="22"/>
        <w:sz w:val="22"/>
        <w:szCs w:val="22"/>
        <w:vertAlign w:val="baseline"/>
      </w:rPr>
      <w:t>BM.TTTP.707/03</w:t>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2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0"/>
        <w:szCs w:val="22"/>
        <w:lang w:val="en-US" w:eastAsia="zh-CN" w:bidi="hi-IN"/>
      </w:rPr>
    </w:rPrDefault>
    <w:pPrDefault>
      <w:pPr/>
    </w:pPrDefault>
  </w:docDefaults>
  <w:style w:type="paragraph" w:styleId="Normal">
    <w:name w:val="Normal"/>
    <w:qFormat/>
    <w:pPr>
      <w:keepNext/>
      <w:keepLines w:val="false"/>
      <w:widowControl/>
      <w:overflowPunct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Calibri" w:hAnsi="Calibri" w:eastAsia="Calibri" w:cs="Calibri"/>
      <w:b/>
      <w:color w:val="000000"/>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0"/>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0"/>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LibreOffice/5.3.0.3$Windows_X86_64 LibreOffice_project/7074905676c47b82bbcfbea1aeefc84afe1c50e1</Application>
  <Pages>1</Pages>
  <Words>202</Words>
  <Characters>920</Characters>
  <CharactersWithSpaces>1212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2017-10-24T09:12:09Z</dcterms:modified>
  <cp:revision>28</cp:revision>
  <dc:subject/>
  <dc:title/>
</cp:coreProperties>
</file>