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49145" cy="1714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….../${soVB}-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194</Words>
  <Characters>937</Characters>
  <CharactersWithSpaces>1211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2017-11-03T15:29:57Z</dcterms:modified>
  <cp:revision>32</cp:revision>
  <dc:subject/>
  <dc:title/>
</cp:coreProperties>
</file>