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/ĐX-${soVB}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52955" cy="2095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6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center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${ngayTiepNhan}, ${coQuanTiepNhan} </w:t>
      </w:r>
      <w:r>
        <w:rPr>
          <w:rFonts w:eastAsia="Times New Roman" w:cs="Times New Roman" w:ascii="Times New Roman" w:hAnsi="Times New Roman"/>
          <w:sz w:val="28"/>
          <w:szCs w:val="28"/>
        </w:rPr>
        <w:t>nhận được đơn ${loaiDon}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Nội dung đơn </w:t>
      </w:r>
      <w:r>
        <w:rPr>
          <w:rFonts w:eastAsia="Times New Roman" w:cs="Times New Roman" w:ascii="Times New Roman" w:hAnsi="Times New Roman"/>
          <w:sz w:val="28"/>
          <w:szCs w:val="28"/>
        </w:rPr>
        <w:t>: ${noiDung}.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2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) giải quyết ngày ………/……../………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(nếu có).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quy định của pháp luật,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đề xuất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thụ lý để giải quyết đơn ${loaiDon}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61"/>
        <w:gridCol w:w="3405"/>
        <w:gridCol w:w="3406"/>
      </w:tblGrid>
      <w:tr>
        <w:trPr>
          <w:trHeight w:val="3238" w:hRule="atLeast"/>
        </w:trPr>
        <w:tc>
          <w:tcPr>
            <w:tcW w:w="3361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Phê duyệt của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Lãnh đạo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</w:r>
          </w:p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Lãnh đạo</w:t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Phòng chuyên môn</w:t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/>
            </w:r>
          </w:p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bookmarkStart w:id="1" w:name="docs-internal-guid-3a37a411-8f64-c612-2f0d-839fb95930f2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Thủ trưởng cơ quan, tổ chức, đơn vị có thẩm quyền giải 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bookmarkStart w:id="2" w:name="docs-internal-guid-3a37a411-8f65-a83d-b553-af977e1babe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Người có thẩm quyền đã giải quyết (nếu có).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Times New Roman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LibreOffice/5.3.0.3$Windows_X86_64 LibreOffice_project/7074905676c47b82bbcfbea1aeefc84afe1c50e1</Application>
  <Pages>1</Pages>
  <Words>158</Words>
  <Characters>714</Characters>
  <CharactersWithSpaces>902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2017-11-06T10:38:07Z</dcterms:modified>
  <cp:revision>48</cp:revision>
  <dc:subject/>
  <dc:title/>
</cp:coreProperties>
</file>