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3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6605" cy="1460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/TTTP-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nại đến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${coQuan</w:t>
      </w:r>
      <w:r>
        <w:rPr>
          <w:rFonts w:eastAsia="Times New Roman" w:cs="Times New Roman" w:ascii="Times New Roman" w:hAnsi="Times New Roman"/>
          <w:sz w:val="28"/>
          <w:szCs w:val="28"/>
        </w:rPr>
        <w:t>ChuyenDon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để được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theo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Mã viết tắt cơ quan xử lý.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LibreOffice/5.3.0.3$Windows_X86_64 LibreOffice_project/7074905676c47b82bbcfbea1aeefc84afe1c50e1</Application>
  <Pages>1</Pages>
  <Words>162</Words>
  <Characters>678</Characters>
  <CharactersWithSpaces>892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2017-08-01T16:26:49Z</dcterms:modified>
  <cp:revision>13</cp:revision>
  <dc:subject/>
  <dc:title/>
</cp:coreProperties>
</file>