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  <w:t xml:space="preserve">${capHanhChinh}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margin">
                        <wp:posOffset>736600</wp:posOffset>
                      </wp:positionH>
                      <wp:positionV relativeFrom="paragraph">
                        <wp:posOffset>165100</wp:posOffset>
                      </wp:positionV>
                      <wp:extent cx="1048385" cy="19685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600" cy="19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143510</wp:posOffset>
                      </wp:positionH>
                      <wp:positionV relativeFrom="paragraph">
                        <wp:posOffset>165100</wp:posOffset>
                      </wp:positionV>
                      <wp:extent cx="2051685" cy="19685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0920" cy="19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Số:      /${soVB}-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/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</w:t>
            </w:r>
            <w:r>
              <w:rPr>
                <w:rFonts w:eastAsia="Times New Roman" w:cs="Times New Roman" w:ascii="Times New Roman" w:hAnsi="Times New Roman"/>
                <w:b w:val="false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2018</w:t>
            </w:r>
          </w:p>
        </w:tc>
      </w:tr>
    </w:tbl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i/>
          <w:i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center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Kính gửi: ông (bà)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${nguoiDungDon}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Ngày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${ngayTiepNhan}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, ${coQuanTiepNhan} nhận được đơn của ông (bà) khiếu nại về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việc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${noiDung}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Sau khi xem xét nội dung khiếu nại và căn cứ Luật khiếu nại, Nghị định số 75/2012/NĐ-CP ngày 3 tháng 10 năm 2012 của Chính phủ quy định chi tiết thi hành một số điều của Luật khiếu nại, đơn khiếu nại của ông (bà) không thuộc </w:t>
      </w:r>
      <w:r>
        <w:rPr>
          <w:rFonts w:eastAsia="Times New Roman" w:cs="Times New Roman" w:ascii="Times New Roman" w:hAnsi="Times New Roman"/>
          <w:color w:val="000000"/>
          <w:position w:val="0"/>
          <w:sz w:val="28"/>
          <w:sz w:val="28"/>
          <w:szCs w:val="28"/>
          <w:highlight w:val="white"/>
          <w:vertAlign w:val="baseline"/>
        </w:rPr>
        <w:t>thẩm quyền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giải </w:t>
      </w:r>
      <w:r>
        <w:rPr>
          <w:rFonts w:eastAsia="Times New Roman" w:cs="Times New Roman" w:ascii="Times New Roman" w:hAnsi="Times New Roman"/>
          <w:color w:val="000000"/>
          <w:position w:val="0"/>
          <w:sz w:val="28"/>
          <w:sz w:val="28"/>
          <w:szCs w:val="28"/>
          <w:highlight w:val="white"/>
          <w:vertAlign w:val="baseline"/>
        </w:rPr>
        <w:t>quyết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của ${coQuanTiepNhan}. 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${coQuanTiepNhan} trả lại đơn và hướng dẫn ông (bà) gửi đơn khiếu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nại </w:t>
      </w:r>
      <w:bookmarkStart w:id="0" w:name="docs-internal-guid-b5bd7e38-a1a2-cc31-c4d1-1a8f4703c07d"/>
      <w:bookmarkEnd w:id="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đến ………………………………(1) để được giải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effect w:val="none"/>
          <w:vertAlign w:val="baseline"/>
        </w:rPr>
        <w:t>quyết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theo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effect w:val="none"/>
          <w:vertAlign w:val="baseline"/>
        </w:rPr>
        <w:t>thẩm quyền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.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</w:r>
    </w:p>
    <w:tbl>
      <w:tblPr>
        <w:tblStyle w:val="Table2"/>
        <w:tblW w:w="10173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28"/>
        <w:gridCol w:w="5744"/>
      </w:tblGrid>
      <w:tr>
        <w:trPr/>
        <w:tc>
          <w:tcPr>
            <w:tcW w:w="4428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8"/>
                <w:sz w:val="28"/>
                <w:szCs w:val="28"/>
                <w:vertAlign w:val="baseline"/>
              </w:rPr>
              <w:br/>
              <w:t>Nơi nhận: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t>- Như trên;</w:t>
              <w:br/>
              <w:t>- Lưu: VT; … (2).</w:t>
            </w:r>
          </w:p>
        </w:tc>
        <w:tc>
          <w:tcPr>
            <w:tcW w:w="5744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${kyTen}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</w:t>
      </w:r>
    </w:p>
    <w:p>
      <w:pPr>
        <w:pStyle w:val="Normal"/>
        <w:spacing w:lineRule="auto" w:line="312" w:before="120" w:after="0"/>
        <w:jc w:val="both"/>
        <w:rPr/>
      </w:pPr>
      <w:bookmarkStart w:id="1" w:name="docs-internal-guid-b5bd7e38-a1a3-0cff-5cd3-20c3ac52a561"/>
      <w:bookmarkEnd w:id="1"/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(1) Chức danh người đứng đầu cơ quan, tổ chức, đơn vị có thẩm quyền giải quyết khiếu nại.</w:t>
      </w: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  <w:t xml:space="preserve"> 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  <w:t xml:space="preserve">(2) </w:t>
      </w:r>
      <w:bookmarkStart w:id="2" w:name="docs-internal-guid-b5bd7e38-a1a3-f265-7bc2-9130f016f6d8"/>
      <w:bookmarkEnd w:id="2"/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Chức vụ người có thẩm quyền ký văn bản hướng dẫn.</w:t>
      </w:r>
    </w:p>
    <w:sectPr>
      <w:headerReference w:type="default" r:id="rId2"/>
      <w:type w:val="nextPage"/>
      <w:pgSz w:w="12240" w:h="15840"/>
      <w:pgMar w:left="1440" w:right="990" w:header="0" w:top="1440" w:footer="0" w:bottom="99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/>
    </w:pPr>
    <w:r>
      <w:rPr>
        <w:rFonts w:eastAsia="Calibri" w:cs="Calibri"/>
        <w:b w:val="false"/>
        <w:i/>
        <w:position w:val="0"/>
        <w:sz w:val="22"/>
        <w:sz w:val="22"/>
        <w:szCs w:val="22"/>
        <w:vertAlign w:val="baseline"/>
      </w:rPr>
      <w:t>BM.TTTP.804/03</w:t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LibreOffice/5.3.0.3$Windows_X86_64 LibreOffice_project/7074905676c47b82bbcfbea1aeefc84afe1c50e1</Application>
  <Pages>1</Pages>
  <Words>163</Words>
  <Characters>722</Characters>
  <CharactersWithSpaces>1001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2017-11-10T09:19:12Z</dcterms:modified>
  <cp:revision>28</cp:revision>
  <dc:subject/>
  <dc:title/>
</cp:coreProperties>
</file>