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40.0" w:type="dxa"/>
        <w:jc w:val="left"/>
        <w:tblInd w:w="-108.0" w:type="dxa"/>
        <w:tblLayout w:type="fixed"/>
        <w:tblLook w:val="0000"/>
      </w:tblPr>
      <w:tblGrid>
        <w:gridCol w:w="4068"/>
        <w:gridCol w:w="6072"/>
        <w:tblGridChange w:id="0">
          <w:tblGrid>
            <w:gridCol w:w="4068"/>
            <w:gridCol w:w="6072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   UBND THÀNH PHỐ ĐÀ NẴNG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THANH TRA THÀNH PHỐ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14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24348" y="3780000"/>
                                <a:ext cx="1043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1400" cy="12700"/>
                      <wp:effectExtent b="0" l="0" r="0" t="0"/>
                      <wp:wrapNone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14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47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2062" y="3780000"/>
                                <a:ext cx="20478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4700" cy="127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4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Số:      /TTTP-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V/v chuyển đơn kiến nghị, phản ánh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ind w:right="-7030"/>
              <w:contextualSpacing w:val="0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  <w:rtl w:val="0"/>
              </w:rPr>
              <w:t xml:space="preserve">                     Đà Nẵng, ngày      tháng      năm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Kính gửi: …………………………………………(1)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${ngayTiepNhan}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${thangTiepNhan}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${namTiepNhan}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Thanh tra thành phố nhận được đơn của ông (bà)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${nguoiDungDon}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Địa chỉ: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${diaChiNguoiDungDon}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Đơn có nội dung: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${noiDung}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Sau khi xem xét nội dung đơn và căn cứ quy định của pháp luật, Thanh tra thành phố </w:t>
        <w:br w:type="textWrapping"/>
        <w:t xml:space="preserve">chuyển đơn của ông (bà)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${nguoiDungDon}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đến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${coQuanTiepNhan}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để được xem xét, giải quyết.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Nơi nhận: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br w:type="textWrapping"/>
              <w:t xml:space="preserve">- Như trên;</w:t>
              <w:br w:type="textWrapping"/>
              <w:t xml:space="preserve">- ….(2);</w:t>
              <w:br w:type="textWrapping"/>
              <w:t xml:space="preserve">- Lưu: VT; …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CHÁNH THANH TRA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) Cơ quan, tổ chức, đơn vị có thẩm quyền giải quyết.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(2) Họ tên người kiến nghị, phản 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gười có thẩm quyền ký văn bản chuyển đơn.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120" w:line="312" w:lineRule="auto"/>
        <w:contextualSpacing w:val="0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990" w:top="1440" w:left="1440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Calibri" w:cs="Calibri" w:eastAsia="Calibri" w:hAnsi="Calibri"/>
        <w:b w:val="0"/>
        <w:i w:val="0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z w:val="22"/>
        <w:szCs w:val="22"/>
        <w:vertAlign w:val="baseline"/>
        <w:rtl w:val="0"/>
      </w:rPr>
      <w:t xml:space="preserve">BM.TTTP.807/03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after="0" w:before="0" w:line="240" w:lineRule="auto"/>
      <w:contextualSpacing w:val="0"/>
      <w:rPr>
        <w:rFonts w:ascii="Calibri" w:cs="Calibri" w:eastAsia="Calibri" w:hAnsi="Calibri"/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