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140.0" w:type="dxa"/>
        <w:jc w:val="left"/>
        <w:tblInd w:w="-108.0" w:type="dxa"/>
        <w:tblLayout w:type="fixed"/>
        <w:tblLook w:val="0000"/>
      </w:tblPr>
      <w:tblGrid>
        <w:gridCol w:w="4068"/>
        <w:gridCol w:w="6072"/>
        <w:tblGridChange w:id="0">
          <w:tblGrid>
            <w:gridCol w:w="4068"/>
            <w:gridCol w:w="6072"/>
          </w:tblGrid>
        </w:tblGridChange>
      </w:tblGrid>
      <w:tr>
        <w:trPr>
          <w:trHeight w:val="60" w:hRule="atLeast"/>
        </w:trP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   UBND THÀNH PHỐ ĐÀ NẴNG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THANH TRA THÀNH PHỐ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736600</wp:posOffset>
                      </wp:positionH>
                      <wp:positionV relativeFrom="paragraph">
                        <wp:posOffset>165100</wp:posOffset>
                      </wp:positionV>
                      <wp:extent cx="1041400" cy="127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824348" y="3780000"/>
                                <a:ext cx="10433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rIns="91425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736600</wp:posOffset>
                      </wp:positionH>
                      <wp:positionV relativeFrom="paragraph">
                        <wp:posOffset>165100</wp:posOffset>
                      </wp:positionV>
                      <wp:extent cx="1041400" cy="12700"/>
                      <wp:effectExtent b="0" l="0" r="0" t="0"/>
                      <wp:wrapNone/>
                      <wp:docPr id="2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414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CỘNG HÒA XÃ HỘI CHỦ NGHĨA VIỆT NAM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Độc lập – Tự do – Hạnh phúc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863600</wp:posOffset>
                      </wp:positionH>
                      <wp:positionV relativeFrom="paragraph">
                        <wp:posOffset>165100</wp:posOffset>
                      </wp:positionV>
                      <wp:extent cx="2044700" cy="127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322062" y="3780000"/>
                                <a:ext cx="204787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rIns="91425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863600</wp:posOffset>
                      </wp:positionH>
                      <wp:positionV relativeFrom="paragraph">
                        <wp:posOffset>165100</wp:posOffset>
                      </wp:positionV>
                      <wp:extent cx="2044700" cy="12700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44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Số:      /TTTP-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ind w:right="-7030"/>
              <w:contextualSpacing w:val="0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vertAlign w:val="baseline"/>
                <w:rtl w:val="0"/>
              </w:rPr>
              <w:t xml:space="preserve">                     Đà Nẵng, ngày      tháng      năm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before="120" w:line="312" w:lineRule="auto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120" w:line="312" w:lineRule="auto"/>
        <w:contextualSpacing w:val="0"/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Kính gửi: ông (bà)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${nguoiDungDon}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120" w:line="312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Ngày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${ngayTiepNhan}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${thangTiepNhan}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${namTiepNhan}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, Thanh tra thành phố nhận được đơn của ông (bà) khiếu nại về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việc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${noiDung}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120" w:line="312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Sau khi xem xét nội dung khiếu nại và căn cứ Luật khiếu nại, Nghị định số 75/2012/NĐ-CP ngày 3 tháng 10 năm 2012 của Chính phủ quy định chi tiết thi hành một số điều của Luật khiếu nại, đơn khiếu nại của ông (bà) không thuộc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vertAlign w:val="baseline"/>
          <w:rtl w:val="0"/>
        </w:rPr>
        <w:t xml:space="preserve">thẩm quyền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giải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vertAlign w:val="baseline"/>
          <w:rtl w:val="0"/>
        </w:rPr>
        <w:t xml:space="preserve">quyết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của Thanh tra thành phố.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120" w:line="312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Thanh tra thành phố trả lại đơn và hướng dẫn ông (bà) gửi đơn khiếu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nại đến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${coQuanTiepNhan}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để được giải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vertAlign w:val="baseline"/>
          <w:rtl w:val="0"/>
        </w:rPr>
        <w:t xml:space="preserve">quyết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theo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vertAlign w:val="baseline"/>
          <w:rtl w:val="0"/>
        </w:rPr>
        <w:t xml:space="preserve">thẩm quyền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856.0" w:type="dxa"/>
        <w:jc w:val="left"/>
        <w:tblInd w:w="-108.0" w:type="dxa"/>
        <w:tblLayout w:type="fixed"/>
        <w:tblLook w:val="0000"/>
      </w:tblPr>
      <w:tblGrid>
        <w:gridCol w:w="4428"/>
        <w:gridCol w:w="4428"/>
        <w:tblGridChange w:id="0">
          <w:tblGrid>
            <w:gridCol w:w="4428"/>
            <w:gridCol w:w="4428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pBdr/>
              <w:spacing w:after="0" w:before="120" w:line="312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vertAlign w:val="baseline"/>
                <w:rtl w:val="0"/>
              </w:rPr>
              <w:br w:type="textWrapping"/>
              <w:t xml:space="preserve">Nơi nhận: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br w:type="textWrapping"/>
              <w:t xml:space="preserve">- Như trên;</w:t>
              <w:br w:type="textWrapping"/>
              <w:t xml:space="preserve">- Lưu: VT; …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pBdr/>
              <w:spacing w:after="0" w:before="120" w:line="312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CHÁNH THANH TRA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before="120" w:line="312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120" w:line="312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120" w:line="312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120" w:line="312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120" w:line="312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120" w:line="312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120" w:line="312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120" w:line="312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120" w:line="312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120" w:line="312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120" w:line="312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 (1)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Mã viết tắt cơ quan xử lý.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120" w:line="312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(2)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120" w:line="312" w:lineRule="auto"/>
        <w:contextualSpacing w:val="0"/>
        <w:jc w:val="center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990" w:top="1440" w:left="1440" w:right="99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680"/>
        <w:tab w:val="right" w:pos="9360"/>
      </w:tabs>
      <w:spacing w:after="0" w:before="720" w:line="240" w:lineRule="auto"/>
      <w:contextualSpacing w:val="0"/>
      <w:jc w:val="right"/>
      <w:rPr>
        <w:rFonts w:ascii="Calibri" w:cs="Calibri" w:eastAsia="Calibri" w:hAnsi="Calibri"/>
        <w:b w:val="0"/>
        <w:i w:val="0"/>
        <w:sz w:val="22"/>
        <w:szCs w:val="22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z w:val="22"/>
        <w:szCs w:val="22"/>
        <w:vertAlign w:val="baseline"/>
        <w:rtl w:val="0"/>
      </w:rPr>
      <w:t xml:space="preserve">BM.TTTP.804/03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680"/>
        <w:tab w:val="right" w:pos="9360"/>
      </w:tabs>
      <w:spacing w:after="0" w:before="0" w:line="240" w:lineRule="auto"/>
      <w:contextualSpacing w:val="0"/>
      <w:rPr>
        <w:rFonts w:ascii="Calibri" w:cs="Calibri" w:eastAsia="Calibri" w:hAnsi="Calibri"/>
        <w:b w:val="0"/>
        <w:sz w:val="22"/>
        <w:szCs w:val="22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