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FF6B35"/>
          <w:sz w:val="60"/>
          <w:szCs w:val="60"/>
        </w:rPr>
        <w:t xml:space="preserve">BRANDBOOK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1A"/>
          <w:sz w:val="120"/>
          <w:szCs w:val="120"/>
        </w:rPr>
        <w:t xml:space="preserve">PINN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Manual oficial de marca</w:t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Revenue OS.</w:t>
      </w:r>
    </w:p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v1.0 · Maio/2026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Sumário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I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Foundation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Manifesto, Missão, Princípios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II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Posicionamento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Categoria, ICP, Anti-posicionamento, Tese Sequoia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III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Identidade Verbal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Voz, Tom, Vocabulário, Frases-âncora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IV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Identidade Visual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Logo, Paleta, Tipografia, Iconografia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V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Arquitetura de Marca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Marca-mãe, sub-marcas, 7 SKUs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VI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Aplicações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LinkedIn, Site, Email, Deck, Ata, Eventos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PARTE VII ·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Governança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Decision rights, atualização, hierarquia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I — Foundation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Quem a Pinn é, antes de qualquer canal, qualquer ferramenta, qualquer cliente.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Manifesto Pinn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"Receita previsível em B2B não é improviso. É arquitetura."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Pinn existe pra construir a infraestrutura comercial que indústrias B2B brasileiras merecem — e que o mercado ainda não entrega.</w:t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Foundation layer (OpenAI, Anthropic, Google) virou commodity. Empresas continuam pagando ferramentas que não rendem. Times continuam fazendo manualmente o que máquina faz melhor. Forecast continua sendo chute. Pipeline continua sendo barulho.</w:t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Pinn não vende mais uma ferramenta. Constrói a operação. Sistema operacional de receita pra indústrias que querem parar de improvisar.</w:t>
      </w:r>
    </w:p>
    <w:p>
      <w:pPr>
        <w:spacing w:after="60" w:before="60"/>
      </w:pPr>
      <w:r>
        <w:t xml:space="preserve"/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"Prospecção para máquinas. Fechamento para humanos."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Construir e operar a máquina de receita das indústrias B2B brasileiras — com SLA de resultado, AI-native desde o desenho, integrada nativamente ao processo do cliente. Cliente fica com a operação rodando no fim do contrato.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Princípios Operacionais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Cinco princípios não-negociáveis que governam toda decisão da Pinn — produto, marca, vendas, entrega: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Princípio 1 — Builder, não vendedor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vendemos modelo. Construímos a operação. Cliente fica com a máquina.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Princípio 2 — Atrai por densidade, não por pedido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Pedir atenção rebaixa marca. Toda peça Pinn deve ser densa o suficiente pra atrair quem importa, sem precisar pedir.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Princípio 3 — Anti-posicionamento explícito é parte do produto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somos SaaS, não somos agência, não somos consultoria. Essa frase aparece em todo touchpoint que faz sentido.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Princípio 4 — Disciplina de beachhead acima de oportunismo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Indústria B2B SP/BH R$ 50M+. Precatórios, Legal, Healthcare e outras verticais entram só após 3+ logos no Pino 1.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Princípio 5 — Founder-led, com profundidade técnica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Renan na ponta. Time enxuto. SLA mensurável. Cliente fala com peer, não com vendor.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Quem somos / Quem NÃO somos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uma frase: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Pinn é Product Builder de Revenue OS para indústrias B2B brasileiras. Não SaaS. Não agência. Não consultoria. Constrói a máquina de receita do cliente, opera junto, com SLA de resultado, e cliente fica com a operação no fim do contrato.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 categorias de fornecedor que NÃO somos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Pinn é diferente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SaaS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Vende licença e tela. Cliente configura, integra, treina, mantém, gera resultado. Risco e responsabilidade são do cliente. Pinn projeta, constrói e opera junto. SLA de resultado, não de licença.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Agência growth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Terceiriza prospecção. Cliente paga time externo pra prospectar. Time fica com a agência, não com cliente. Pinn constrói operação dentro da empresa. Cliente fica com a máquina rodando no fim do contrato — sem dependência permanente.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Consultoria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Entrega slide e vai embora. Insight sem execução. Pinn opera junto com cliente, com governança de execução semanal e SLA de resultado mensurável.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Sales tech / SaaS de vendas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É ferramenta dentro do CRM. Pinn é camada acima — sistema operacional que governa CRM, IA, processo e time como máquina única.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II — Posicionamento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Categoria — Revenue OS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Pinn disputa uma categoria nova, ainda em construção semântica no Brasil: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"Revenue Operating System (Revenue OS)"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Categoria nova é vantagem composta — janela de 12-18 meses pra ser a referência brasileira. Em inglês, alguns chamam de "GTM Engineering". Outros de "Sales Architecture". A Pinn aposta em "Revenue OS" porque carrega a ideia de sistema operacional de receita — não ferramenta isolada.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Definição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Revenue OS é a camada de software + processo + IA que governa como uma empresa gera, qualifica, fecha e expande receita — como um sistema, não como ferramentas avulsas.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As 5 dimensões do Revenue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Demanda — como receita é gerada (prospecção)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Qualificação — como receita é triada (filtro de ICP,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Conversão — como receita é fechada (handoff humano)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Expansão — como receita é ampliada (account growth)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Governança — como receita é medida (dashboards, accountability)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ICP — Indústria B2B, R$ 50M+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Beachhead 2026: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Critérios firmographic não-negociáveis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Filtro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Setor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Indústria B2B (química, metalurgia, alimentícia B2B, automotiva, eletroeletrônica, têxtil, embalagem, cosméticos, construção/materiais)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Receita anual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R$ 50M+ (sweet spot: R$ 80M-R$ 300M)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Ticket médio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R$ 50.000+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Ciclo de venda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30-180 dias (B2B real, não comércio reativo)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Time comercial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≥ 5 pessoas (1 SDR + 2 vendedores + 1 gerente mínimo)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Geografia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 ou BH (tolerância: Campinas, Sorocaba, Contagem)</w:t>
            </w:r>
          </w:p>
        </w:tc>
      </w:tr>
      <w:tr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Decisor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C-level com autonomia de R$ 100k+/ano em motion comercial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Personas dentro do ICP (em ordem de prioridade)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Primária: CRO / Diretor Comercial / Diretor de Receita (operador da dor diária)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Secundária: CEO / Diretor-Geral (decisor final, assina o cheque)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Habilitadora: COO / Diretor de Operações (governança, integração com sistemas existentes)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Anti-ICP — quem fica de fora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Empresas R$ &lt; 50M (CAC payback ruim)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B2C disfarçado, varejo, marketplace, e-commerce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Startups early-stage em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Empresas em fusão/aquisição/recall/demissão massiva (últimos 90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Cargo: SDR, BDR, Coordenador (não-decisor)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Meta beachhead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5-8 logos no Pino 1 em 6 meses. Pino 2 (Distribuidoras) só abre depois de 3+ logos fechados no Pino 1.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Anti-posicionamento explícito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B2B premium, dizer onde NÃO se está é tão importante quanto dizer onde se está. Estas 4 frases aparecem em todo touchpoint relevante: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somos SaaS — não vendemos licença e deixamos cliente sozinho com a tela."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somos agência — não substituímos time comercial por terceirização barata."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somos consultoria — não entregamos slide e vamos embora."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somos sales tech — não estamos dentro do CRM. Construímos a camada acima."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Tese Sequoia — Services as Software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Pinn opera dentro de uma tese de mercado validada externamente: o artigo "Services as the New Software" da Sequoia (2025) descreve exatamente o quadrante onde Pinn vive. Cinco conceitos centrais que a Pinn usa como fundação teórica: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Conceito 1 — Tool budget vs Work budget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$1 que empresa B2B gasta em software (tool budget), gasta $6 em serviços profissionais (work budget). Pinn ataca work budget — não compete por tool budget. TAM é 6x maior, comprador tem mais poder de decisão, swap de fornecedor é frictionless.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Conceito 2 — Intelligence vs Judgement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Intelligence = padrões e regras complexas codificáveis (prospecção, qualificação, follow-up). AI cruzou esse threshold em 2024-2025.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Judgement = taste, instinto, julgamento humano (fechar deal, ler hesitação, ajustar tom). Permanece humano por anos.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Slogan Pinn opera essa distinção: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"Prospecção para máquinas. Fechamento para humanos."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Conceito 3 — Copilot vs Autopilot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Copilot vende ferramenta pro profissional (Harvey pra advogado, Outreach pra SDR). Autopilot vende serviço direto pro comprador do outcome (Crosby vende NDA pra empresa, não pro escritório de advocacia).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Pinn é autopilot: comprador é CRO/CEO. Operador (SDR) é beneficiário, não comprador.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Conceito 4 — Wedge → Expansion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Estratégia: começar onde já existe budget de outsourcing (work budget alocado pra agência, BPO, time interno operando manual). Substituir esse fornecedor é frictionless. Expandir pra qualificação, governança, expansão de conta depois.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Pinn Outbound é o wedge. Bundle Agent Sales + BAI é a expansion.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Conceito 5 — Convergência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Judgement de hoje vira intelligence de amanhã. Empresas autopilot capturam essa convergência por design. Empresas copilot enfrentam innovator's dilemma (não conseguem virar autopilot sem canibalizar próprio cliente — o profissional).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III — Identidade Verbal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parte é resumo. Manual completo de tom de voz está no documento Voice &amp; Tone Pinn — fonte de verdade exclusiva pra calibrar peças escritas.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Princípio Fundador da Voz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"Founder mostrando raciocínio em alta resolução. Não creator performando carisma. Não agência vendendo solução. Não consultoria entregando insight."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Premium executivo. Peer-level. Específico. Builder.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 Os 5 Atributos da Voz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Cirúrgica — frases curtas, hard consonants, sem floreio. Provoca afirmando, não pedindo.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Específica — números não-redondos, nomes próprios, datas absolutas, casos reais. Detalhe que só operação real produz.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Honest-direct — vulnerability quando ressoa, anti-posicionamento quando útil. Sem self-flagellation, sem self-aggrandizement.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Builder — voz de quem opera, não de quem vende. Tese a partir de observação, não de slogan.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Peer-level — fala com quem está na mesa, não com quem segue. "Eu vi" mais que "eu te ensino".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 Vocabulário Oficial — Resumo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Termos canônicos (sempre usar)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OS · Máquina de receita · Product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Prospecção para máquinas. Fechamento para humanos. (slogan)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Foundation layer virou commodity (frase-tese)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Indústria B2B (não "B2B" genérico)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operacional de receita · Builder de dono · AI-savvy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Termos banidos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Legacy: "SDR de IA Personalizado", "SaaS/MicroSaaS" como descrição da Pinn, "Hermes/Sales Agent/BAI Outbound" (nomes legacy), "Revenue by design"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Genérico: "Soluções de IA sob medida", "Automação inteligente", "Disruptivo", "Líder de mercado em..."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Creator: "Mindset/vibe/energia", "Bora?", "Hoje quero falar sobre", "Comenta aí", emoji em sequência, setas →→→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Vendedor: "Transformamos sua empresa", "Nossa metodologia exclusiva", "Espero que esteja bem!"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 Frases-Âncora Oficiais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Frases canônicas. Podem aparecer em peças diferentes — repetição cria reconhecimento de marca.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"Prospecção para máquinas. Fechamento para humanos."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"Revenue OS."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"Foundation layer virou commodity."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vendemos modelo. Construímos a operação."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"Sistema é meu. Resultado é seu. Retorno é nosso."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"Receita previsível em B2B não é improviso. É arquitetura."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"Builder, não vendedor."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13. Slogan e Tagline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Slogan operacional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"Prospecção para máquinas. Fechamento para humanos."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Onde usar: assinatura de email, banners, fechamento de post, slides finais de deck. Operacionaliza a tese intelligence × judgement.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Tagline corporativa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"Revenue 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Substituiu "Revenue by design" em maio/2026. É categoria + assinatura ao mesmo tempo. Curta, direta, autoritativa. Onde usar: assinatura final de peças premium, capa de deck, footer de site, blueprint de produto.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IV — 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Esta parte está em v1.0 baseada em observação dos canais Pinn existentes. Recomendação CMO: contratar designer profissional pra formalizar logo, paleta, tipografia e iconografia em manual visual completo. Investimento estimado: R$ 5-15k freela sênior + 2-4 semanas. Até lá, este documento serve como padrão operacional mínimo.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14. Logo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Variações detectadas nos canais Pinn (status atual)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"Pinn" — usado em LinkedIn pessoal do Renan + LinkedIn Company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"PINN" (caixa alta) — usado no PDF apresentação comercial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"Pinn PB" — usado em material interno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"PINNPB" (sem espaço) — usado como sigla no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"Pinn Product Builder" — usado no header do site pinnpb.com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Padrão recomendado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Master brand: 'Pinn' (capitalização inicial, demais minúsculas). Variante extensa pra contextos formais: 'Pinn Product Builder'. NUNCA usar: PINN (caps), PINNPB (sem espaço), PINN PB (caps com espaço).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Aplicação por 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Logo isolado (avatar, ícone): "Pinn"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Logo + tagline (assinatura visual): "Pinn — Revenue OS"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Header de documento formal: "Pinn Product Builder"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Footer de site/email: "Pinn · Revenue OS"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15. Paleta de Cores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Paleta v1.0 baseada em observação dos canais existentes (LinkedIn, site, Pinn BAI). Designer profissional deve formalizar e expandir.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 Primária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Orange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#FF6B35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 de marca. Usar em CTAs, links, elementos de destaque, headers principais. Reproduzido visualmente em LinkedIn banner do Renan e em login do Pinn BAI.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 Primária Escura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55A2B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Orange Dark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#E55A2B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Variação para hover states, elementos de destaque secundários, gradientes.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 Primária Clara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Orange Light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#FFF3ED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Background de callouts, áreas de destaque sutil, fundos de seções importantes.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Cores Neutras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Dark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#1A1A1A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 primária de texto. Usar em headings, body text. Substitui preto puro (000000) que é agressivo demais em premium B2B.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55555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Gray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#555555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Texto secundário, captions, metadados. Usar quando body text não precisa de máximo contraste.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99999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Light Gray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#999999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Texto terciário, headers/footers de documento, legendas, marca d'água sutil.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White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#FFFFFF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Background primário. Pinn premium opera em fundo claro (não dark). Exceção: Pinn BAI usa fundo escuro como produto.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Success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#2E7D32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Confirmações, success states, ✅ em material verbal.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Error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#C62828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Alertas, erros, ❌ em material verbal.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7C00" w:val="clear"/>
            <w:tcMar>
              <w:top w:type="dxa" w:w="480"/>
              <w:left w:type="dxa" w:w="100"/>
              <w:bottom w:type="dxa" w:w="480"/>
              <w:right w:type="dxa" w:w="100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Pinn Warning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#F57C00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Atenção, alertas leves, escalation triggers.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16. Tipografia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Tipografia v1.0 — recomendação CMO baseada em padrões de B2B premium 2026. Designer pode formalizar com fonts custom.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Família principal — Web e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 (https://rsms.me/inter/) — sans-serif moderna, otimizada pra tela, 9 pesos. Gratuita. Usada por Stripe, Linear, Vercel. Adequada pra B2B premium 2026.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Família secundária — Documentos formais (Word, 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Arial — sans-serif universal, presente em todos os ambientes (Word, Google Docs, Pages, navegadores). Usada como fallback quando Inter não disponível.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Hierarquia tipográfica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404"/>
        <w:gridCol w:w="3744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Tamanho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Aplicação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(display)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60-80pt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 de deck, hero do site, manifesto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(título de seção)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30-40pt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Início de capítulo, abertura de post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(subtítulo)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24-30pt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Sub-seções, headings secundários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 (sub-subtítulo)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18-24pt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Sub-divisões internas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(texto)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11-14pt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corrido, paragráfos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 (legendas)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9-11pt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Notas, footnotes, legendas de tabela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(frase-âncora)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16-24pt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Italic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Citações destacadas, frases canônicas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17. Iconografia / Símbolos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Padrão recomendado v1.0: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Ícones devem ser line-style (traços limpos), não filled (sólidos). Premium B2B usa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Espessura uniforme: 1.5pt ou 2pt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Cantos arredondados sutis (raio 2-4px)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Cor: Pinn Dark (#1A1A1A) ou Pinn Orange (#FF6B35) em destaques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Bibliotecas recomendadas: Lucide (lucide.dev) ou Phosphor Icons (phosphoricons.com) — ambas gratuitas, line-style, modernas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Evitar: emoji em material visual de marca formal. OK em LinkedIn posts (controlado) e UI de produto. Não OK em deck, site, brandbook.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18. Padrão de Imagem / Fotografia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Recomendado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Fotografia premium executiva: ambientes de trabalho reais (escritórios industriais, salas de reunião limpas), não foto stock genérica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Pessoas reais — Renan e time, clientes (com permissão), parceiros — em vez de modelos genéricos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Tons: alta saturação não. Tons sóbrios, levemente quentes (combina com paleta laranja Pinn)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Composição: minimalista, espaço em branco, sem elementos competindo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Evitar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 stock óbvia (executivo apertando mão, equipe diversa sorrindo, lâmpada com 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Imagens com texto sobreposto excessivo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Cores saturadas competindo com paleta Pinn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Símbolos genéricos de IA (cérebros digitais, redes neurais)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19. Espaçamento e Proporções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Premium B2B respira. Espaçamento generoso &gt; densidade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Margens em documentos: mínimo 1 inch (2.5cm) em A4/Letter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Espaço entre seções: 2-3x o tamanho do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Largura de bloco de texto: máximo 65-75 caracteres por linha (legibilidade)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+ tagline: respeitar área de proteção mínima de 1x altura do logo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V — Arquitetura de Marca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20. Hierarquia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Master brand → Sub-marcas (produtos) → Variações de aplicação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Nível 1 — Master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Pinn (Pinn Product Builder em contextos formais)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Nível 2 — Sub-marcas (produtos / SKUs)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Padrão de nomeação: "Pinn [Nome do produto]". Sempre com "Pinn" 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 Agent Sales (IA SDR operacional)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 BAI (inteligência de dados B2B + dashboards)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 Outbound (motor de demanda qualificada)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 APA (agentes de processos automatizados)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 MicroSaaS Studio (produtos verticalizados sob demanda)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Bundle Agent Sales + BAI (alvo principal de venda — R$ 35k setup + R$ 6.300 MRR)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21. Os 7 SKUs Oficiais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SKU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Setup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Posicionamento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 Agent Sales (Solo)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R$ 20k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R$ 3.500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do bundle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 BAI (Solo)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R$ 20k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R$ 3.500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do bundle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Bundle (Agent Sales + BAI)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R$ 35k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R$ 6.300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Alvo principal de venda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 Outbound (Add-on)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R$ 8-15k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R$ 2.500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Wedge / motor de demanda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 APA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R$ 170-210/h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Hora consultiva avulsa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 MicroSaaS Studio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R$ 15-75k+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Projeto / SOW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Expansão de Conta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R$ 1.500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Expansão base instalada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22. Hermes — Decisão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Hermes (hermescraper.com) opera externamente como marca separada, internamente é "Pinn Product Builder". Posicionamento Hermes (copilot self-serve, fração do preço) contradiz Pinn (autopilot premium). Decisão estratégica pendente: integrar como Pinn Outbound, manter separado declarando arquitetura, ou descontinuar. Esta decisão precisa ser fechada antes da próxima edição do brandbook.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23. Pinn BAI — Padronização de Naming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Pinn BAI tem variações de nome detectadas: "Pinn BAI", "Pinn Insights Hub" (title da aba), "BUSINESS AI INTELLIGENCE" (tag visual). Padrão oficial: Pinn BAI.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Decisão padronizada: usar 'Pinn BAI' em todos os contextos (login, header, deck, comunicação). 'Insights Hub' e 'Business AI Intelligence' saem do uso oficial.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VI — Aplicações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Como a marca Pinn aparece em cada canal e formato. Use como referência rápida pra produzir peças coerentes.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24. LinkedIn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Perfil pessoal do founder (Renan)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Bio (220 chars):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"Construo máquinas de receita B2B com IA. Operações e delivery, não vendas. Founder e CEO na Pinn — Product Builder de Revenue OS. Inteligência de dados + automação para indústria B2B. Prospecção para máquinas, fechamento para humanos."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Banner: laranja Pinn em fundo escuro com símbolo geométrico ou tagline visual ("Revenue OS.").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Cadência ideal: 3 posts/semana sustentado, distribuídos pelos 4 pilares de POV.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LinkedIn Company Page (Pinn)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Tagline: "Revenue 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Categoria oficial: "Software Development" (não "Atividades de consultoria em gestão empresarial")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Frequência mínima: 1 post/semana (mesmo que apoio ao founder-led)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25. Site (pinnpb.com)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Hero recomendado: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 maioria das empresas B2B compra IA. Construímos máquina de receita. Pinn é Product Builder de Revenue OS para indústrias B2B. Prospecção para máquinas. Fechamento para humanos."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CTA principal: "Agendar Diagnóstico de 90 minutos" (não "Falar com consultor").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Cases mostrados: indústria B2B exclusivamente (não Saúde, Educação, Jurídico — fora do beachhead).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Footer: "Revenue OS."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26. Email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Assinatura padrão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"Renan / Founder &amp; CEO @ Pinn / pinnpb.com / Revenue 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Email cold (outbound)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75-150 palavras body. Subject 3-7 palavras. Hook em fato real verificável. Sem "Espero que esteja bem!". CTA específico (2 horários sugeridos).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Email institucional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Domínio: @pinnpb.com (não gmail pessoal). Padrão: nome.sobrenome@pinnpb.com.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27. Deck Comercial / PDF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de capa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Logo "Pinn" no canto superior. Tagline "Revenue OS." no rodapé. Título do deck no centro. Cor de fundo: claro (off-white) com elementos laranja Pinn.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final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Frase-âncora ocupando o slide: "Prospecção para máquinas. Fechamento para humanos." Tagline "Revenue OS." pequena no rodapé. Sem CTA agressivo.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 (8-12 slides)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(custo invisível em B2B)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categoria que disputamos (Revenue OS) + tese Sequoia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que Pinn é (Builder, não SaaS/agência/consultoria)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3 pilares (Demanda, Execução, Inteligência)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módulos (Pinn Agent Sales / Pinn BAI / Pinn Outbound)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Caso de cliente (anonimizado)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Investimento (Bundle + Add-ons)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Land-and-Expand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Próximos passos: Diagnóstico 90 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Encerramento (frase-âncora + tagline)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28. Ata Weekly Cliente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Estrutura fixa que cria pedagogia por repetição (separa visualmente Pinn × Cliente). Documento completo: Ata Weekly Pinn (separado deste brandbook).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Frase-âncora obrigatória no topo: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"Pinn constrói e opera a máquina de receita. Cliente operacionaliza decisões comerciais sobre ela. Esta ata reporta os dois lados separadamente."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Frase-âncora obrigatória no fim: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"Sistema é meu. Resultado é seu. Retorno é nosso."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29. Eventos / Palestras (futuro)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Pinn começar a participar de eventos (FIESP, Endeavor, eventos B2B):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Slides com paleta Pinn aplicada (laranja + dark + branco)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Roupa: smart casual premium (camisa de cor sóbria, sem logo). Pinn opera com peer-level executivo.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 de apoio: 1-pager Pinn (não deck completo) pra distribuir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Tagline visível em background: "Revenue OS."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PARTE VII — Governança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30. Decision Rights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CMO decide e reporta (autonomia tática)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Calibragem de uma frase específica em peça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Adaptação de tom pra canal específico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Resposta a comentário/DM em nome próprio ou Renan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Pequenas pivotagens de mensagem após dado real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CMO lidera análise — decisão final do CEO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de slogan ou tagline oficial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Adicionar/remover frase-âncora canônica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no princípio fundador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Identidade visual (rebrand de logo, paleta, tipografia)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de categoria (Revenue OS → outra)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de ICP / beachhead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Mesa Executiva — convocada pelo CEO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Decisões cruzando 3+ áreas (Marketing + Comercial + CS + Financeiro)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Investimento significativo em motion novo (ads pagos, evento grande)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Resposta a movimento competitivo grande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M&amp;A, parceria estratégica grande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31. Atualização do Brandbook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Cadência de revisão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obrigatória: a cada 90 dias ou quando houver decisão estratégica de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emergencial: escalation trigger ativo (objeção sistêmica, concorrente capturando narrativa)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de seções específicas: após peça vencedora ou peça falhada (atualizar exemplos)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Quem atualiza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CMO atualiza este documento sempre que houver decisão estratégica registrada em Revenue Meeting. Versão atualizada vai pro Drive Pinn (pasta PINN CMO) e é distribuída pra time inteiro.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Versionamento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v1.0 — Maio/2026 — versão inicial. Identidade verbal completa, identidade visual baseada em observação (a formalizar com designer)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v1.1 (planejada) — após decisão Hermes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v2.0 (planejada) — após brand book visual completo (designer profissional)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32. Hierarquia de Fontes em Conflito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caso de conflito entre materiais Pinn: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Brandbook (versão mais recente) — fonte de verdade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 &amp; Tone Pinn (documento dedicado) — fonte de verdade pra identidade verbal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linkedin-founder-led — fonte operacional pra produção LinkedIn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Audit V2 — diagnóstico de marca (não prescritivo)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Materiais legacy (PDFs, posts, decks antigos) — referência histórica APENAS, nunca prevalecem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 descobrir conflito entre 2+ materiais oficiais Pinn que este brandbook não cobre: escalar para Renan + CMO em call de 30 minutos. Sai com decisão escrita pra atualizar este documento.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Encerramento</w:t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"Receita previsível em B2B não é improviso. É arquitetura."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brandbook é a infraestrutura da marca Pinn. Toda peça nova deve ser produzida em referência a este documento.</w:t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caso de dúvida não respondida pelo brandbook: escalar pra CMO. Em caso de proposta de mudança estratégica: escalar pra CEO via Revenue Meeting.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Documento sob governança CMO Pinn PB.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Última atualização: maio/2026 · v1.0</w:t>
      </w:r>
    </w:p>
    <w:p>
      <w:pPr>
        <w:spacing w:after="60" w:before="60"/>
      </w:pPr>
      <w:r>
        <w:t xml:space="preserve"/>
      </w:r>
    </w:p>
    <w:p>
      <w:pPr>
        <w:spacing w:after="480" w:before="480" w:line="360"/>
        <w:jc w:val="center"/>
      </w:pPr>
      <w:r>
        <w:rPr>
          <w:rFonts w:ascii="Arial" w:cs="Arial" w:eastAsia="Arial" w:hAnsi="Arial"/>
          <w:b/>
          <w:bCs/>
          <w:i/>
          <w:iCs/>
          <w:color w:val="FF6B35"/>
          <w:sz w:val="32"/>
          <w:szCs w:val="32"/>
        </w:rPr>
        <w:t xml:space="preserve">"Revenue OS."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Pinn PB · Documento interno ·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Brandbook Pinn · v1.0 · Maio/2026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6B3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FF6B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Brandbook Pinn</dc:title>
  <dc:creator>Pinn PB</dc:creator>
  <dc:description>Manual oficial de marca da Pinn</dc:description>
  <cp:lastModifiedBy>Un-named</cp:lastModifiedBy>
  <cp:revision>1</cp:revision>
  <dcterms:created xsi:type="dcterms:W3CDTF">2026-05-07T19:42:09.635Z</dcterms:created>
  <dcterms:modified xsi:type="dcterms:W3CDTF">2026-05-07T19:42:09.636Z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