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7485D" w14:textId="2E56B81F" w:rsidR="002F301D" w:rsidRPr="0086637D" w:rsidRDefault="002F301D" w:rsidP="002F301D">
      <w:pPr>
        <w:shd w:val="clear" w:color="auto" w:fill="FFFFFF"/>
        <w:spacing w:line="270" w:lineRule="atLeast"/>
        <w:jc w:val="center"/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</w:pPr>
      <w:r w:rsidRPr="0086637D"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  <w:t>Lista de Exercícios #</w:t>
      </w:r>
      <w:r w:rsidR="00C34103"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  <w:t>11</w:t>
      </w:r>
    </w:p>
    <w:p w14:paraId="28ADF7B3" w14:textId="77777777" w:rsidR="00024A9B" w:rsidRPr="0086637D" w:rsidRDefault="00024A9B" w:rsidP="002F301D">
      <w:pPr>
        <w:shd w:val="clear" w:color="auto" w:fill="FFFFFF"/>
        <w:spacing w:line="270" w:lineRule="atLeast"/>
        <w:jc w:val="center"/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</w:pPr>
    </w:p>
    <w:p w14:paraId="76AFE123" w14:textId="77777777" w:rsidR="002F301D" w:rsidRPr="0086637D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20"/>
          <w:szCs w:val="20"/>
          <w:lang w:val="pt-BR" w:eastAsia="en-GB"/>
        </w:rPr>
      </w:pPr>
    </w:p>
    <w:p w14:paraId="545CF53F" w14:textId="2914920A" w:rsidR="002F301D" w:rsidRPr="0086637D" w:rsidRDefault="00C34103" w:rsidP="002F301D">
      <w:pPr>
        <w:shd w:val="clear" w:color="auto" w:fill="FFFFFF"/>
        <w:spacing w:line="270" w:lineRule="atLeast"/>
        <w:rPr>
          <w:rFonts w:ascii="Trebuchet MS" w:eastAsia="Times New Roman" w:hAnsi="Trebuchet MS" w:cs="Menlo"/>
          <w:color w:val="000000" w:themeColor="text1"/>
          <w:sz w:val="28"/>
          <w:szCs w:val="28"/>
          <w:lang w:val="pt-BR" w:eastAsia="en-GB"/>
        </w:rPr>
      </w:pPr>
      <w:r>
        <w:rPr>
          <w:rFonts w:ascii="Trebuchet MS" w:eastAsia="Times New Roman" w:hAnsi="Trebuchet MS" w:cs="Menlo"/>
          <w:color w:val="000000" w:themeColor="text1"/>
          <w:sz w:val="28"/>
          <w:szCs w:val="28"/>
          <w:lang w:val="pt-BR" w:eastAsia="en-GB"/>
        </w:rPr>
        <w:t>Redes Neurais Artificiais (Parte I)</w:t>
      </w:r>
    </w:p>
    <w:p w14:paraId="5196CC0C" w14:textId="77777777" w:rsidR="00BD6D55" w:rsidRPr="0086637D" w:rsidRDefault="00BD6D55" w:rsidP="002F301D">
      <w:pPr>
        <w:shd w:val="clear" w:color="auto" w:fill="FFFFFF"/>
        <w:spacing w:line="270" w:lineRule="atLeast"/>
        <w:rPr>
          <w:rFonts w:ascii="Trebuchet MS" w:eastAsia="Times New Roman" w:hAnsi="Trebuchet MS" w:cs="Menlo"/>
          <w:color w:val="000000" w:themeColor="text1"/>
          <w:sz w:val="20"/>
          <w:szCs w:val="20"/>
          <w:lang w:val="pt-BR" w:eastAsia="en-GB"/>
        </w:rPr>
      </w:pPr>
    </w:p>
    <w:p w14:paraId="7BE1BB20" w14:textId="5FBD2D9D" w:rsidR="002F301D" w:rsidRPr="0086637D" w:rsidRDefault="002F301D" w:rsidP="002E2A18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lang w:val="pt-BR" w:eastAsia="en-GB"/>
        </w:rPr>
      </w:pPr>
    </w:p>
    <w:p w14:paraId="13F8ADBF" w14:textId="3F2D043B" w:rsidR="007E4AA8" w:rsidRDefault="00C34103" w:rsidP="00AB4D0E">
      <w:pPr>
        <w:pStyle w:val="ListParagraph"/>
        <w:numPr>
          <w:ilvl w:val="0"/>
          <w:numId w:val="3"/>
        </w:numPr>
        <w:jc w:val="both"/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</w:pPr>
      <w:r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Analisando-se </w:t>
      </w:r>
      <m:oMath>
        <m:r>
          <w:rPr>
            <w:rFonts w:ascii="Cambria Math" w:eastAsia="Times New Roman" w:hAnsi="Cambria Math" w:cs="Times New Roman"/>
            <w:color w:val="000000"/>
            <w:shd w:val="clear" w:color="auto" w:fill="FFFFFF"/>
            <w:lang w:val="pt-BR" w:eastAsia="en-GB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hd w:val="clear" w:color="auto" w:fill="FFFFFF"/>
                <w:lang w:val="pt-BR"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hd w:val="clear" w:color="auto" w:fill="FFFFFF"/>
                <w:lang w:val="pt-BR" w:eastAsia="en-GB"/>
              </w:rPr>
              <m:t>x</m:t>
            </m:r>
          </m:e>
        </m:d>
      </m:oMath>
      <w:r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, o valor de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hd w:val="clear" w:color="auto" w:fill="FFFFFF"/>
                <w:lang w:val="pt-BR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hd w:val="clear" w:color="auto" w:fill="FFFFFF"/>
                <w:lang w:val="pt-BR" w:eastAsia="en-GB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hd w:val="clear" w:color="auto" w:fill="FFFFFF"/>
                <w:lang w:val="pt-BR" w:eastAsia="en-GB"/>
              </w:rPr>
              <m:t>3</m:t>
            </m:r>
          </m:sub>
        </m:sSub>
      </m:oMath>
      <w:r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 deve ser negado e </w:t>
      </w:r>
      <m:oMath>
        <m:r>
          <w:rPr>
            <w:rFonts w:ascii="Cambria Math" w:eastAsia="Times New Roman" w:hAnsi="Cambria Math" w:cs="Times New Roman"/>
            <w:color w:val="000000"/>
            <w:shd w:val="clear" w:color="auto" w:fill="FFFFFF"/>
            <w:lang w:val="pt-BR" w:eastAsia="en-GB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hd w:val="clear" w:color="auto" w:fill="FFFFFF"/>
                <w:lang w:val="pt-BR"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hd w:val="clear" w:color="auto" w:fill="FFFFFF"/>
                <w:lang w:val="pt-BR" w:eastAsia="en-GB"/>
              </w:rPr>
              <m:t>x</m:t>
            </m:r>
          </m:e>
        </m:d>
      </m:oMath>
      <w:r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 deve ser maior ou igual a 2, ou seja, </w:t>
      </w:r>
      <m:oMath>
        <m:r>
          <w:rPr>
            <w:rFonts w:ascii="Cambria Math" w:eastAsia="Times New Roman" w:hAnsi="Cambria Math" w:cs="Times New Roman"/>
            <w:color w:val="000000"/>
            <w:shd w:val="clear" w:color="auto" w:fill="FFFFFF"/>
            <w:lang w:val="pt-BR" w:eastAsia="en-GB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hd w:val="clear" w:color="auto" w:fill="FFFFFF"/>
                <w:lang w:val="pt-BR"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hd w:val="clear" w:color="auto" w:fill="FFFFFF"/>
                <w:lang w:val="pt-BR" w:eastAsia="en-GB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hd w:val="clear" w:color="auto" w:fill="FFFFFF"/>
            <w:lang w:val="pt-BR" w:eastAsia="en-GB"/>
          </w:rPr>
          <m:t>≥2</m:t>
        </m:r>
      </m:oMath>
      <w:r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>.</w:t>
      </w:r>
    </w:p>
    <w:p w14:paraId="3B633FB9" w14:textId="69906BC8" w:rsidR="00C34103" w:rsidRDefault="00C34103" w:rsidP="00C34103">
      <w:pPr>
        <w:jc w:val="both"/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</w:pPr>
    </w:p>
    <w:p w14:paraId="6483C4C0" w14:textId="02F8D3FD" w:rsidR="00C34103" w:rsidRDefault="00C34103" w:rsidP="00C34103">
      <w:pPr>
        <w:pStyle w:val="ListParagraph"/>
        <w:numPr>
          <w:ilvl w:val="0"/>
          <w:numId w:val="3"/>
        </w:numPr>
        <w:jc w:val="both"/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"/>
        <w:gridCol w:w="515"/>
        <w:gridCol w:w="437"/>
        <w:gridCol w:w="726"/>
      </w:tblGrid>
      <w:tr w:rsidR="00C34103" w:rsidRPr="004C15E8" w14:paraId="16E0F73C" w14:textId="77777777" w:rsidTr="004C15E8">
        <w:trPr>
          <w:jc w:val="center"/>
        </w:trPr>
        <w:tc>
          <w:tcPr>
            <w:tcW w:w="515" w:type="dxa"/>
          </w:tcPr>
          <w:p w14:paraId="3B56379C" w14:textId="422DA3F7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shd w:val="clear" w:color="auto" w:fill="FFFFFF"/>
                        <w:lang w:val="pt-BR"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shd w:val="clear" w:color="auto" w:fill="FFFFFF"/>
                        <w:lang w:val="pt-BR" w:eastAsia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shd w:val="clear" w:color="auto" w:fill="FFFFFF"/>
                        <w:lang w:val="pt-BR" w:eastAsia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15" w:type="dxa"/>
          </w:tcPr>
          <w:p w14:paraId="75A03E80" w14:textId="6BF802E2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shd w:val="clear" w:color="auto" w:fill="FFFFFF"/>
                        <w:lang w:val="pt-BR"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shd w:val="clear" w:color="auto" w:fill="FFFFFF"/>
                        <w:lang w:val="pt-BR" w:eastAsia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shd w:val="clear" w:color="auto" w:fill="FFFFFF"/>
                        <w:lang w:val="pt-BR" w:eastAsia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7" w:type="dxa"/>
          </w:tcPr>
          <w:p w14:paraId="1F8AA4BF" w14:textId="3BDF4F6E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shd w:val="clear" w:color="auto" w:fill="FFFFFF"/>
                    <w:lang w:val="pt-BR" w:eastAsia="en-GB"/>
                  </w:rPr>
                  <m:t>y</m:t>
                </m:r>
              </m:oMath>
            </m:oMathPara>
          </w:p>
        </w:tc>
        <w:tc>
          <w:tcPr>
            <w:tcW w:w="726" w:type="dxa"/>
          </w:tcPr>
          <w:p w14:paraId="24DEEAC3" w14:textId="61AA2097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shd w:val="clear" w:color="auto" w:fill="FFFFFF"/>
                    <w:lang w:val="pt-BR" w:eastAsia="en-GB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shd w:val="clear" w:color="auto" w:fill="FFFFFF"/>
                        <w:lang w:val="pt-BR"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shd w:val="clear" w:color="auto" w:fill="FFFFFF"/>
                        <w:lang w:val="pt-BR" w:eastAsia="en-GB"/>
                      </w:rPr>
                      <m:t>x</m:t>
                    </m:r>
                  </m:e>
                </m:d>
              </m:oMath>
            </m:oMathPara>
          </w:p>
        </w:tc>
      </w:tr>
      <w:tr w:rsidR="00C34103" w:rsidRPr="004C15E8" w14:paraId="6E3342DC" w14:textId="77777777" w:rsidTr="004C15E8">
        <w:trPr>
          <w:jc w:val="center"/>
        </w:trPr>
        <w:tc>
          <w:tcPr>
            <w:tcW w:w="515" w:type="dxa"/>
          </w:tcPr>
          <w:p w14:paraId="4F797BB5" w14:textId="00F70AD4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0</w:t>
            </w:r>
          </w:p>
        </w:tc>
        <w:tc>
          <w:tcPr>
            <w:tcW w:w="515" w:type="dxa"/>
          </w:tcPr>
          <w:p w14:paraId="028BB077" w14:textId="20670EA8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0</w:t>
            </w:r>
          </w:p>
        </w:tc>
        <w:tc>
          <w:tcPr>
            <w:tcW w:w="437" w:type="dxa"/>
          </w:tcPr>
          <w:p w14:paraId="43FD7350" w14:textId="2CA9F9E2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0</w:t>
            </w:r>
          </w:p>
        </w:tc>
        <w:tc>
          <w:tcPr>
            <w:tcW w:w="726" w:type="dxa"/>
          </w:tcPr>
          <w:p w14:paraId="6D3D92BD" w14:textId="0FE41095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0</w:t>
            </w:r>
          </w:p>
        </w:tc>
      </w:tr>
      <w:tr w:rsidR="00C34103" w:rsidRPr="004C15E8" w14:paraId="3700D945" w14:textId="77777777" w:rsidTr="004C15E8">
        <w:trPr>
          <w:jc w:val="center"/>
        </w:trPr>
        <w:tc>
          <w:tcPr>
            <w:tcW w:w="515" w:type="dxa"/>
          </w:tcPr>
          <w:p w14:paraId="3F98E8D5" w14:textId="3B5CEC2C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0</w:t>
            </w:r>
          </w:p>
        </w:tc>
        <w:tc>
          <w:tcPr>
            <w:tcW w:w="515" w:type="dxa"/>
          </w:tcPr>
          <w:p w14:paraId="68291768" w14:textId="76DD337A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1</w:t>
            </w:r>
          </w:p>
        </w:tc>
        <w:tc>
          <w:tcPr>
            <w:tcW w:w="437" w:type="dxa"/>
          </w:tcPr>
          <w:p w14:paraId="0B73DD6E" w14:textId="1F0CCF9A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1</w:t>
            </w:r>
          </w:p>
        </w:tc>
        <w:tc>
          <w:tcPr>
            <w:tcW w:w="726" w:type="dxa"/>
          </w:tcPr>
          <w:p w14:paraId="770286F8" w14:textId="4984F939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1</w:t>
            </w:r>
          </w:p>
        </w:tc>
      </w:tr>
      <w:tr w:rsidR="00C34103" w:rsidRPr="004C15E8" w14:paraId="64D56925" w14:textId="77777777" w:rsidTr="004C15E8">
        <w:trPr>
          <w:jc w:val="center"/>
        </w:trPr>
        <w:tc>
          <w:tcPr>
            <w:tcW w:w="515" w:type="dxa"/>
          </w:tcPr>
          <w:p w14:paraId="369C0B9A" w14:textId="6BA97C77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1</w:t>
            </w:r>
          </w:p>
        </w:tc>
        <w:tc>
          <w:tcPr>
            <w:tcW w:w="515" w:type="dxa"/>
          </w:tcPr>
          <w:p w14:paraId="1B75DD20" w14:textId="6018BEF7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0</w:t>
            </w:r>
          </w:p>
        </w:tc>
        <w:tc>
          <w:tcPr>
            <w:tcW w:w="437" w:type="dxa"/>
          </w:tcPr>
          <w:p w14:paraId="13B0E7B9" w14:textId="3062EC90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1</w:t>
            </w:r>
          </w:p>
        </w:tc>
        <w:tc>
          <w:tcPr>
            <w:tcW w:w="726" w:type="dxa"/>
          </w:tcPr>
          <w:p w14:paraId="04B6688C" w14:textId="5E1A1A31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1</w:t>
            </w:r>
          </w:p>
        </w:tc>
      </w:tr>
      <w:tr w:rsidR="00C34103" w:rsidRPr="004C15E8" w14:paraId="7807AB16" w14:textId="77777777" w:rsidTr="004C15E8">
        <w:trPr>
          <w:jc w:val="center"/>
        </w:trPr>
        <w:tc>
          <w:tcPr>
            <w:tcW w:w="515" w:type="dxa"/>
          </w:tcPr>
          <w:p w14:paraId="6A2FA9AC" w14:textId="2A6BA763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1</w:t>
            </w:r>
          </w:p>
        </w:tc>
        <w:tc>
          <w:tcPr>
            <w:tcW w:w="515" w:type="dxa"/>
          </w:tcPr>
          <w:p w14:paraId="418D27A4" w14:textId="7F0155C8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1</w:t>
            </w:r>
          </w:p>
        </w:tc>
        <w:tc>
          <w:tcPr>
            <w:tcW w:w="437" w:type="dxa"/>
          </w:tcPr>
          <w:p w14:paraId="5F369797" w14:textId="7144CB2C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0</w:t>
            </w:r>
          </w:p>
        </w:tc>
        <w:tc>
          <w:tcPr>
            <w:tcW w:w="726" w:type="dxa"/>
          </w:tcPr>
          <w:p w14:paraId="4C6273F7" w14:textId="77333803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2</w:t>
            </w:r>
          </w:p>
        </w:tc>
      </w:tr>
    </w:tbl>
    <w:p w14:paraId="40769480" w14:textId="78A66112" w:rsidR="002E2A18" w:rsidRDefault="00C34103" w:rsidP="00C34103">
      <w:pPr>
        <w:jc w:val="both"/>
        <w:rPr>
          <w:rFonts w:ascii="Times New Roman" w:eastAsia="Times New Roman" w:hAnsi="Times New Roman" w:cs="Times New Roman"/>
          <w:lang w:val="pt-BR" w:eastAsia="en-GB"/>
        </w:rPr>
      </w:pPr>
      <w:r>
        <w:rPr>
          <w:rFonts w:ascii="Times New Roman" w:eastAsia="Times New Roman" w:hAnsi="Times New Roman" w:cs="Times New Roman"/>
          <w:lang w:val="pt-BR" w:eastAsia="en-GB"/>
        </w:rPr>
        <w:tab/>
      </w:r>
    </w:p>
    <w:p w14:paraId="21E6F058" w14:textId="764B0E06" w:rsidR="00C34103" w:rsidRDefault="00C34103" w:rsidP="00C34103">
      <w:pPr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</w:pPr>
      <w:r>
        <w:rPr>
          <w:rFonts w:ascii="Times New Roman" w:eastAsia="Times New Roman" w:hAnsi="Times New Roman" w:cs="Times New Roman"/>
          <w:lang w:val="pt-BR" w:eastAsia="en-GB"/>
        </w:rPr>
        <w:tab/>
        <w:t xml:space="preserve">Ativação quando </w:t>
      </w:r>
      <m:oMath>
        <m:r>
          <w:rPr>
            <w:rFonts w:ascii="Cambria Math" w:eastAsia="Times New Roman" w:hAnsi="Cambria Math" w:cs="Times New Roman"/>
            <w:color w:val="000000"/>
            <w:shd w:val="clear" w:color="auto" w:fill="FFFFFF"/>
            <w:lang w:val="pt-BR" w:eastAsia="en-GB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hd w:val="clear" w:color="auto" w:fill="FFFFFF"/>
                <w:lang w:val="pt-BR"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hd w:val="clear" w:color="auto" w:fill="FFFFFF"/>
                <w:lang w:val="pt-BR" w:eastAsia="en-GB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hd w:val="clear" w:color="auto" w:fill="FFFFFF"/>
            <w:lang w:val="pt-BR" w:eastAsia="en-GB"/>
          </w:rPr>
          <m:t>=1</m:t>
        </m:r>
      </m:oMath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 xml:space="preserve">. </w:t>
      </w:r>
    </w:p>
    <w:p w14:paraId="3865FD48" w14:textId="67AF5E09" w:rsidR="00C34103" w:rsidRDefault="00C34103" w:rsidP="00C34103">
      <w:pPr>
        <w:ind w:left="72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>Não seria possível realizar a classificação, pois não é possível implementar a função degrau.</w:t>
      </w:r>
    </w:p>
    <w:p w14:paraId="4DB75F41" w14:textId="77777777" w:rsidR="004D1C15" w:rsidRDefault="004D1C15" w:rsidP="004D1C15">
      <w:pPr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</w:pPr>
    </w:p>
    <w:p w14:paraId="1B93009B" w14:textId="77777777" w:rsidR="004D1C15" w:rsidRDefault="004D1C15" w:rsidP="004D1C15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</w:pPr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 xml:space="preserve">O </w:t>
      </w:r>
      <w:proofErr w:type="spellStart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>perceptron</w:t>
      </w:r>
      <w:proofErr w:type="spellEnd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 xml:space="preserve"> convergirá apenas se o conjunto de dados for linearmente separável. Ao contrário dos classificadores de regressão logística, os </w:t>
      </w:r>
      <w:proofErr w:type="spellStart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>perceptrons</w:t>
      </w:r>
      <w:proofErr w:type="spellEnd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 xml:space="preserve"> não produzem como saída uma probabilidade de classe, em vez disso, eles apenas fazem previsões com base em um limiar rígido, i.e., 0 ou 1. Essa é uma das razões para se preferir a regressão logística ao invés do </w:t>
      </w:r>
      <w:proofErr w:type="spellStart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>perceptron.</w:t>
      </w:r>
      <w:proofErr w:type="spellEnd"/>
    </w:p>
    <w:p w14:paraId="637F8465" w14:textId="6CF20411" w:rsidR="004D1C15" w:rsidRPr="004D1C15" w:rsidRDefault="004D1C15" w:rsidP="004D1C15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</w:pPr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 xml:space="preserve">A classe </w:t>
      </w:r>
      <w:proofErr w:type="spellStart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>Perceptron</w:t>
      </w:r>
      <w:proofErr w:type="spellEnd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 xml:space="preserve"> da biblioteca </w:t>
      </w:r>
      <w:proofErr w:type="spellStart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>Scikit-Learn</w:t>
      </w:r>
      <w:proofErr w:type="spellEnd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 xml:space="preserve"> é equivalente a usar um </w:t>
      </w:r>
      <w:proofErr w:type="spellStart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>SGDClassifier</w:t>
      </w:r>
      <w:proofErr w:type="spellEnd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 xml:space="preserve"> com os seguintes </w:t>
      </w:r>
      <w:proofErr w:type="spellStart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>hiperparâmetros</w:t>
      </w:r>
      <w:proofErr w:type="spellEnd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 xml:space="preserve">: </w:t>
      </w:r>
    </w:p>
    <w:p w14:paraId="2B767D41" w14:textId="2E070A75" w:rsidR="004D1C15" w:rsidRPr="004D1C15" w:rsidRDefault="004D1C15" w:rsidP="004D1C15">
      <w:pPr>
        <w:ind w:left="72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</w:pPr>
      <w:proofErr w:type="spellStart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>loss</w:t>
      </w:r>
      <w:proofErr w:type="spellEnd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 xml:space="preserve"> = "</w:t>
      </w:r>
      <w:proofErr w:type="spellStart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>perceptron</w:t>
      </w:r>
      <w:proofErr w:type="spellEnd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 xml:space="preserve">", </w:t>
      </w:r>
      <w:proofErr w:type="spellStart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>learning_rate</w:t>
      </w:r>
      <w:proofErr w:type="spellEnd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 xml:space="preserve"> = "</w:t>
      </w:r>
      <w:proofErr w:type="spellStart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>constant</w:t>
      </w:r>
      <w:proofErr w:type="spellEnd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 xml:space="preserve">", eta0 = 1 (a taxa de aprendizado) e </w:t>
      </w:r>
      <w:proofErr w:type="spellStart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>penalty</w:t>
      </w:r>
      <w:proofErr w:type="spellEnd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 xml:space="preserve"> = </w:t>
      </w:r>
      <w:proofErr w:type="spellStart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>None</w:t>
      </w:r>
      <w:proofErr w:type="spellEnd"/>
      <w:r w:rsidRPr="004D1C15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 xml:space="preserve"> (sem regularização).</w:t>
      </w:r>
    </w:p>
    <w:p w14:paraId="0740D434" w14:textId="432DD080" w:rsidR="008D20C0" w:rsidRPr="0086637D" w:rsidRDefault="008D20C0" w:rsidP="008D20C0">
      <w:pPr>
        <w:shd w:val="clear" w:color="auto" w:fill="FFFFFF"/>
        <w:spacing w:line="270" w:lineRule="atLeast"/>
        <w:jc w:val="both"/>
        <w:rPr>
          <w:rFonts w:ascii="Trebuchet MS" w:hAnsi="Trebuchet MS"/>
          <w:lang w:val="pt-BR"/>
        </w:rPr>
      </w:pPr>
    </w:p>
    <w:p w14:paraId="5B0C1B99" w14:textId="46EBCEAF" w:rsidR="00D046F8" w:rsidRDefault="00D046F8" w:rsidP="00D046F8">
      <w:pPr>
        <w:jc w:val="center"/>
        <w:rPr>
          <w:rFonts w:ascii="Trebuchet MS" w:hAnsi="Trebuchet MS"/>
          <w:lang w:val="pt-BR"/>
        </w:rPr>
      </w:pPr>
    </w:p>
    <w:p w14:paraId="5F64F58D" w14:textId="77777777" w:rsidR="00C34103" w:rsidRPr="0086637D" w:rsidRDefault="00C34103" w:rsidP="00D046F8">
      <w:pPr>
        <w:jc w:val="center"/>
        <w:rPr>
          <w:rFonts w:ascii="Trebuchet MS" w:hAnsi="Trebuchet MS"/>
          <w:lang w:val="pt-BR"/>
        </w:rPr>
      </w:pPr>
    </w:p>
    <w:sectPr w:rsidR="00C34103" w:rsidRPr="0086637D" w:rsidSect="00043C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53983"/>
    <w:multiLevelType w:val="hybridMultilevel"/>
    <w:tmpl w:val="AE78A2D2"/>
    <w:lvl w:ilvl="0" w:tplc="8AB23586">
      <w:start w:val="1"/>
      <w:numFmt w:val="decimal"/>
      <w:lvlText w:val="%1-"/>
      <w:lvlJc w:val="left"/>
      <w:pPr>
        <w:ind w:left="720" w:hanging="360"/>
      </w:pPr>
      <w:rPr>
        <w:rFonts w:eastAsia="Times New Roman" w:cs="Menlo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85671"/>
    <w:multiLevelType w:val="hybridMultilevel"/>
    <w:tmpl w:val="C712A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322B4"/>
    <w:multiLevelType w:val="hybridMultilevel"/>
    <w:tmpl w:val="307AF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1D"/>
    <w:rsid w:val="00010DD2"/>
    <w:rsid w:val="00015FA5"/>
    <w:rsid w:val="00016277"/>
    <w:rsid w:val="00024A9B"/>
    <w:rsid w:val="00043C6D"/>
    <w:rsid w:val="00074DED"/>
    <w:rsid w:val="000977D3"/>
    <w:rsid w:val="000F12E9"/>
    <w:rsid w:val="00116DE5"/>
    <w:rsid w:val="00174919"/>
    <w:rsid w:val="001A719A"/>
    <w:rsid w:val="001C19D7"/>
    <w:rsid w:val="001E33FF"/>
    <w:rsid w:val="00215078"/>
    <w:rsid w:val="00264CF6"/>
    <w:rsid w:val="002969AF"/>
    <w:rsid w:val="002A0CC9"/>
    <w:rsid w:val="002E2A18"/>
    <w:rsid w:val="002F301D"/>
    <w:rsid w:val="0031041B"/>
    <w:rsid w:val="00311DD4"/>
    <w:rsid w:val="00380889"/>
    <w:rsid w:val="00406464"/>
    <w:rsid w:val="004749FF"/>
    <w:rsid w:val="004A07A7"/>
    <w:rsid w:val="004C15E8"/>
    <w:rsid w:val="004D1C15"/>
    <w:rsid w:val="00523846"/>
    <w:rsid w:val="005C071D"/>
    <w:rsid w:val="005F3BB4"/>
    <w:rsid w:val="00695F14"/>
    <w:rsid w:val="00725CAA"/>
    <w:rsid w:val="00734EF6"/>
    <w:rsid w:val="00794BB2"/>
    <w:rsid w:val="00797E68"/>
    <w:rsid w:val="007E4AA8"/>
    <w:rsid w:val="0080384D"/>
    <w:rsid w:val="00834980"/>
    <w:rsid w:val="0086637D"/>
    <w:rsid w:val="008D20C0"/>
    <w:rsid w:val="008F1E1B"/>
    <w:rsid w:val="0094605E"/>
    <w:rsid w:val="00A84E75"/>
    <w:rsid w:val="00AB42CE"/>
    <w:rsid w:val="00AB4D0E"/>
    <w:rsid w:val="00AC3CFF"/>
    <w:rsid w:val="00B26C01"/>
    <w:rsid w:val="00B86C03"/>
    <w:rsid w:val="00B95AD9"/>
    <w:rsid w:val="00BA1FC8"/>
    <w:rsid w:val="00BB44E8"/>
    <w:rsid w:val="00BD6D55"/>
    <w:rsid w:val="00BD75D3"/>
    <w:rsid w:val="00C34103"/>
    <w:rsid w:val="00CD63F5"/>
    <w:rsid w:val="00D046F8"/>
    <w:rsid w:val="00D1038C"/>
    <w:rsid w:val="00D816CC"/>
    <w:rsid w:val="00DA58D2"/>
    <w:rsid w:val="00E5491A"/>
    <w:rsid w:val="00EA6BB7"/>
    <w:rsid w:val="00F25142"/>
    <w:rsid w:val="00FB5245"/>
    <w:rsid w:val="00FC02F7"/>
    <w:rsid w:val="00FC0BD2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59871"/>
  <w15:chartTrackingRefBased/>
  <w15:docId w15:val="{5F1B390F-F0B6-F949-8648-4D97ABC2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01D"/>
    <w:pPr>
      <w:ind w:left="720"/>
      <w:contextualSpacing/>
    </w:pPr>
  </w:style>
  <w:style w:type="table" w:styleId="TableGrid">
    <w:name w:val="Table Grid"/>
    <w:basedOn w:val="TableNormal"/>
    <w:uiPriority w:val="39"/>
    <w:rsid w:val="00116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6DE5"/>
    <w:rPr>
      <w:color w:val="808080"/>
    </w:rPr>
  </w:style>
  <w:style w:type="character" w:styleId="Strong">
    <w:name w:val="Strong"/>
    <w:basedOn w:val="DefaultParagraphFont"/>
    <w:uiPriority w:val="22"/>
    <w:qFormat/>
    <w:rsid w:val="002E2A18"/>
    <w:rPr>
      <w:b/>
      <w:bCs/>
    </w:rPr>
  </w:style>
  <w:style w:type="character" w:customStyle="1" w:styleId="apple-converted-space">
    <w:name w:val="apple-converted-space"/>
    <w:basedOn w:val="DefaultParagraphFont"/>
    <w:rsid w:val="002E2A18"/>
  </w:style>
  <w:style w:type="paragraph" w:styleId="NormalWeb">
    <w:name w:val="Normal (Web)"/>
    <w:basedOn w:val="Normal"/>
    <w:uiPriority w:val="99"/>
    <w:semiHidden/>
    <w:unhideWhenUsed/>
    <w:rsid w:val="002969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Vilela</dc:creator>
  <cp:keywords/>
  <dc:description/>
  <cp:lastModifiedBy>Pedro Vilela</cp:lastModifiedBy>
  <cp:revision>52</cp:revision>
  <dcterms:created xsi:type="dcterms:W3CDTF">2020-05-22T22:55:00Z</dcterms:created>
  <dcterms:modified xsi:type="dcterms:W3CDTF">2020-06-22T19:46:00Z</dcterms:modified>
</cp:coreProperties>
</file>