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黑体"/>
          <w:b/>
          <w:color w:val="000000"/>
          <w:sz w:val="36"/>
        </w:rPr>
        <w:t>制造智能技术课程设计</w:t>
      </w:r>
    </w:p>
    <w:p>
      <w:pPr>
        <w:jc w:val="center"/>
      </w:pPr>
      <w:r>
        <w:rPr>
          <w:rFonts w:ascii="Arial" w:hAnsi="Arial" w:eastAsia="黑体"/>
          <w:b/>
          <w:color w:val="000000"/>
          <w:sz w:val="52"/>
        </w:rPr>
        <w:t>计 划 说 明 书</w:t>
      </w:r>
    </w:p>
    <w:p/>
    <w:p>
      <w:pPr>
        <w:jc w:val="center"/>
      </w:pPr>
      <w:r>
        <w:rPr>
          <w:rFonts w:ascii="Arial" w:hAnsi="Arial" w:eastAsia="宋体"/>
          <w:b/>
          <w:color w:val="000000"/>
          <w:sz w:val="32"/>
        </w:rPr>
        <w:t>基于大模型多智能体的智能车间设备故障诊断与预测性维护系统</w:t>
      </w:r>
    </w:p>
    <w:p/>
    <w:p/>
    <w:p/>
    <w:p>
      <w:pPr>
        <w:jc w:val="center"/>
      </w:pPr>
      <w:r>
        <w:rPr>
          <w:rFonts w:ascii="Arial" w:hAnsi="Arial" w:eastAsia="宋体"/>
          <w:b w:val="0"/>
          <w:color w:val="000000"/>
          <w:sz w:val="28"/>
        </w:rPr>
        <w:t>专业：智能制造工程</w:t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28"/>
        </w:rPr>
        <w:t>课程：《制造智能技术》课程设计</w:t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28"/>
        </w:rPr>
        <w:t>作者：PHX123-dev</w:t>
      </w:r>
    </w:p>
    <w:p>
      <w:pPr>
        <w:jc w:val="center"/>
      </w:pPr>
      <w:r>
        <w:rPr>
          <w:rFonts w:ascii="Arial" w:hAnsi="Arial" w:eastAsia="宋体"/>
          <w:b w:val="0"/>
          <w:color w:val="000000"/>
          <w:sz w:val="28"/>
        </w:rPr>
        <w:t>日期：2026 年 9 月 14 日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宋体"/>
          <w:b w:val="0"/>
          <w:color w:val="000000"/>
          <w:sz w:val="24"/>
        </w:rPr>
        <w:t>（目录：在 Word 中打开后，右键选择"更新域"即可生成）</w:t>
      </w:r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  项目概述</w:t>
      </w:r>
    </w:p>
    <w:p>
      <w:pPr>
        <w:pStyle w:val="Heading2"/>
      </w:pPr>
      <w:r>
        <w:t>1.1  项目背景与意义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随着智能制造战略的深入推进，智能车间中数控机床、工业机器人、AGV 等关键设备日益密集。设备一旦发生故障，轻则造成单机停机，重则导致整条产线停产，带来巨大的时间与经济损失。传统的“事后维修 + 定期点检”模式存在响应慢、过度维修、漏检等问题，难以满足现代智能车间对高可靠、低成本、快响应运维的要求。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与此同时，大语言模型（LLM）及其衍生的智能体（Agent）、检索增强生成（RAG）技术快速发展，为“人—机”自然交互和知识密集型决策提供了新的可能。本课题将大模型多智能体与机器学习预测、工业数据、设备知识库相结合，构建面向智能车间的故障诊断与预测性维护辅助系统，形成“数据接入—智能诊断—预测预警—维护决策—人机交互”的完整技术闭环，具有较强的工程应用价值与研究意义。</w:t>
      </w:r>
    </w:p>
    <w:p>
      <w:pPr>
        <w:pStyle w:val="Heading2"/>
      </w:pPr>
      <w:r>
        <w:t>1.2  建设目标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总体目标：构建一套面向智能车间关键设备（以轴承/旋转机械、数控机床等为典型对象）的运维辅助系统，实现设备状态实时监测、故障智能诊断、剩余寿命/故障概率预测、维护工单自动生成与对话式人机交互，形成“看得见、判得准、防得住、管得省”的设备健康管理闭环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具体目标与关键技术指标如下：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566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设备数据接入与实时监控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接入公开数据集及模拟传感器数据，实现设备运行状态实时监测与可视化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机器学习故障预测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训练故障诊断/预测模型，输出故障概率与剩余寿命预警，诊断准确率≥90%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大模型多智能体智能诊断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多个 Agent 协作（数据读取→知识检索→诊断推理→方案生成），单次问答/诊断≤10s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 知识库支撑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构建设备手册、维修经验、工艺规范知识库，为诊断提供可溯源依据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维护决策与工单管理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自动生成点检计划、维护工单、备件与处置建议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对话式人机交互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自然语言问诊，支持“问—诊—答—派单”一体化操作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报告与演示交付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可运行 Web 系统、设计方案文档及演示材料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  具体目标与指标</w:t>
      </w:r>
    </w:p>
    <w:p>
      <w:pPr>
        <w:pStyle w:val="Heading2"/>
      </w:pPr>
      <w:r>
        <w:t>1.3  项目基本信息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题目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基于大模型多智能体的智能车间设备故障诊断与预测性维护系统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专业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智能制造工程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课程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《制造智能技术》课程设计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技术方向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大模型/多智能体（AI）、机器学习、数据库（另含工业物联网数据处理与 Web 可视化）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交付形态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可运行 B/S Web 系统 + 设计文档 + 演示材料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2  项目基本信息</w:t>
      </w:r>
    </w:p>
    <w:p>
      <w:pPr>
        <w:pStyle w:val="Heading1"/>
      </w:pPr>
      <w:r>
        <w:t>2  设计依据与要求</w:t>
      </w:r>
    </w:p>
    <w:p>
      <w:pPr>
        <w:pStyle w:val="Heading2"/>
      </w:pPr>
      <w:r>
        <w:t>2.1  任务书要求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依据《制造智能技术课程设计任务书》，本项目须满足以下要求：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（1）选题须为制造/工业环节的智能化应用（如设备运维等），具有真实业务感，日常生活类场景不予通过；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（2）内容须运用《制造智能技术》课程所学至少 3 章相关技术手段；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（3）实现完整 B/S 或 C/S 架构的可运行 demo，包括前端 UI、后端服务、数据库与算法模块；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（4）运用 vibe coding 方法开发：提示词工程（任务拆解、约束说明、验收标准）、上下文工程（项目规则文件）、规格驱动开发（需求文档→制定计划→分步实现→逐步验收）、AI 代码的自动化测试与人工审查、调试与人工接管策略；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（5）全程使用 git 版本管理，小步提交并撰写有意义的提交说明，保留 prompt 会话日志；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（6）答辩时须说明每个技术方向在系统中的实际作用，并如实披露 AI 使用情况。</w:t>
      </w:r>
    </w:p>
    <w:p>
      <w:pPr>
        <w:pStyle w:val="Heading2"/>
      </w:pPr>
      <w:r>
        <w:t>2.2  技术方向覆盖要求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依据课程要求，本选题涉及的技术方向包含上学期课程专题中的大模型应用开发、机器学习、数据库三大方向，并扩展至智能制造相关领域，具体映射如下：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技术方向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来源</w:t>
            </w:r>
          </w:p>
        </w:tc>
        <w:tc>
          <w:tcPr>
            <w:tcW w:type="dxa" w:w="4195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在本选题中的应用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大模型应用开发（AI）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上学期课程专题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 检索增强、提示词工程、多智能体编排、工具调用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上学期课程专题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传感器时序特征提取、故障分类（随机森林/XGBoost）、剩余寿命/故障概率预测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数据库技术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上学期课程专题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SQLite 关系库（13 张表）存储台账/数据/工单；知识库向量存储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工业物联网与数据处理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智能制造专业方向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传感器数据采集、时序数据处理、流式数据接入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Web 前端开发与可视化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智能制造专业方向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设备健康看板（ECharts）、对话交互界面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3  技术方向覆盖映射表</w:t>
      </w:r>
    </w:p>
    <w:p>
      <w:pPr>
        <w:pStyle w:val="Heading2"/>
      </w:pPr>
      <w:r>
        <w:t>2.3  架构与功能要求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系统须实现完整 B/S 架构的可运行 demo：①前端 UI 能走通完整业务流程；②后端服务（API 层）承载业务逻辑；③数据库存储业务数据；④算法模块覆盖至少 3 个技术方向。评分侧重架构完整与业务闭环而非功能数量。</w:t>
      </w:r>
    </w:p>
    <w:p>
      <w:pPr>
        <w:pStyle w:val="Heading1"/>
      </w:pPr>
      <w:r>
        <w:t>3  设计任务与范围</w:t>
      </w:r>
    </w:p>
    <w:p>
      <w:pPr>
        <w:pStyle w:val="Heading2"/>
      </w:pPr>
      <w:r>
        <w:t>3.1  功能模块范围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600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需求描述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用户登录与权限管理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基于角色的登录认证，令牌有效期 12 小时，接口按角色鉴权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设备台账管理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设备基础信息增删改查，编号唯一性校验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数据接入与实时监控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模拟传感器数据流（1s 周期）+ WebSocket 推送 + 故障注入演示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机器学习故障预测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14 维时域/频域特征，XGBoost/随机森林四分类，孤立森林+3σ 异常预警，RUL 估计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大模型智能诊断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五节点多智能体编排（意图识别→数据读取→知识检索→诊断推理→决策方案），LLM 与离线双模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维护工单管理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手动/自动派单，状态流转（待处理→进行中→已完成）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知识库管理（RAG）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语料上传/切分/向量化入库，混合检索，结果可溯源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对话式交互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自然语言问诊，SSE 流式回复，依据溯源卡片，一键生成工单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报告与导出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单设备诊断报告、运维周报（7 天统计）Markdown 导出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4  功能模块范围</w:t>
      </w:r>
    </w:p>
    <w:p>
      <w:pPr>
        <w:pStyle w:val="Heading2"/>
      </w:pPr>
      <w:r>
        <w:t>3.2  用户角色与权限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系统设三类角色：维护工程师（engineer）为系统主要使用者，负责诊断、点检与维修；车间管理员（manager）掌握整体设备健康与运维绩效；系统管理员（admin）维护设备台账、知识库与用户权限。语料上传仅 engineer 与 admin 可用，语料删除、台账增删改仅 admin 可用，流引擎启停权限按角色区分。</w:t>
      </w:r>
    </w:p>
    <w:p>
      <w:pPr>
        <w:pStyle w:val="Heading2"/>
      </w:pPr>
      <w:r>
        <w:t>3.3  范围边界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（1）数据边界：传感器数据采用 Python 模拟振动信号生成器合成（按轴承特征频率 BPFI/BPFO/BSF 构造冲击信号），非企业真实数据；知识库语料为依据公开资料整理的设备手册/维修案例/SOP 文本；系统提供公开 CWRU 数据集的可选补充加载脚本，保证课程设计可复现与演示稳定。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（2）运行边界：不配置大模型 API Key 时系统自动进入离线模拟模式（规则+模板+知识检索+ML 预测结果填充），保证演示不中断；架构上支持后续接入真实产线数据源。</w:t>
      </w:r>
    </w:p>
    <w:p>
      <w:pPr>
        <w:pStyle w:val="Heading1"/>
      </w:pPr>
      <w:r>
        <w:t>4  总体方案与技术路线</w:t>
      </w:r>
    </w:p>
    <w:p>
      <w:pPr>
        <w:pStyle w:val="Heading2"/>
      </w:pPr>
      <w:r>
        <w:t>4.1  总体架构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系统采用 B/S 五层架构：展示层（前端 Web：登录、健康看板、设备详情、智能诊断对话、工单、知识库）；应用层（FastAPI 后端：认证鉴权、设备/工单/知识库服务、对话服务、数据转发）；智能层（多智能体编排、RAG 检索、机器学习预测模型、提示词）；数据层（SQLite 关系库存储台账/时序/工单，知识块向量入库）；数据源（模拟数据生成器、公开数据集、可选实训数据）。核心数据流为：数据源→数据接入→时序数据表；历史数据→特征工程→模型训练→模型库；用户问诊→多智能体工作流（读取实时数据+检索知识库+调用预测模型）→诊断结果与工单→前端展示。</w:t>
      </w:r>
    </w:p>
    <w:p>
      <w:pPr>
        <w:pStyle w:val="Heading2"/>
      </w:pPr>
      <w:r>
        <w:t>4.2  技术栈选型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技术选型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Vue3 免构建 SPA（本地 CDN 库）+ ECharts + Element Plus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Python 3.13 + FastAPI（RESTful API）+ WebSocket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智能层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自研状态图多智能体编排（5 节点）+ DeepSeek API（OpenAI 兼容）+ 自研 numpy 向量检索（RAG）；编排器/向量库留可替换位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Scikit-learn + XGBoost（故障分类），NumPy/Pandas 特征工程，孤立森林/3σ 异常，RUL 退化拟合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数据层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SQLite + SQLAlchemy ORM（13 张表），知识块向量 JSON 存储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工程化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Git + GitHub 版本管理、requirements.txt 依赖管理、Python 虚拟环境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5  技术栈总览</w:t>
      </w:r>
    </w:p>
    <w:p>
      <w:pPr>
        <w:pStyle w:val="Heading2"/>
      </w:pPr>
      <w:r>
        <w:t>4.3  数据资源方案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数据集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获取方式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自建模拟数据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合成传感器时序 + 故障注入 + 随机噪声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系统联调、离线演示兜底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Python 生成（确定性 seed）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CWRU 轴承数据集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正常/内圈/外圈/滚动体故障振动信号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故障分类模型训练与验证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公开免费下载，可选补充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NASA IMS 轴承退化数据集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全寿命振动时序数据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退化趋势分析与剩余寿命预测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公开免费下载（进阶）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知识库语料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设备手册、SOP、维修案例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 知识增强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公开资料整理 + 自建（25 篇 md）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6  数据资源方案</w:t>
      </w:r>
    </w:p>
    <w:p>
      <w:pPr>
        <w:pStyle w:val="Heading2"/>
      </w:pPr>
      <w:r>
        <w:t>4.4  关键技术路线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1）多智能体工作流：自研状态图编排器实现“意图识别→数据读取→知识检索→诊断推理→决策方案”五节点流水线，支持条件分支（澄清/咨询/诊断）与离线双模运行，关键节点调用工具（查库、查时序、调预测模型、检索向量库），诊断结论以结构化 JSON 输出并全程留痕。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（2）RAG 检索增强：语料切分（chunk）→ jieba 分词 + 特征哈希向量化（1024 维）→ numpy 余弦检索 Top-K + 关键词混合加权 → 拼装上下文生成，检索结果携带来源与相似度供溯源。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（3）机器学习预测：对振动时序提取时域特征（均值、方差、峰值、峭度、均方根等）与频域特征（FFT 主频、频带能量等）；XGBoost/随机森林四分类；孤立森林 + 3σ 阈值异常预警；退化趋势线性外推估计剩余寿命。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（4）双模运行：配置 DeepSeek API Key 时走大模型模式；未配置时自动切换离线模拟模式，两种模式走相同的多智能体编排流程，保证演示稳定。</w:t>
      </w:r>
    </w:p>
    <w:p>
      <w:pPr>
        <w:pStyle w:val="Heading1"/>
      </w:pPr>
      <w:r>
        <w:t>5  任务分解</w:t>
      </w:r>
    </w:p>
    <w:p>
      <w:pPr>
        <w:pStyle w:val="Heading2"/>
      </w:pPr>
      <w:r>
        <w:t>5.1  一级工作包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7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工作包</w:t>
            </w:r>
          </w:p>
        </w:tc>
        <w:tc>
          <w:tcPr>
            <w:tcW w:type="dxa" w:w="566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主要工作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W1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需求分析与方案设计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功能需求分析、方案论证、技术选型、总体架构设计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W2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环境搭建与数据准备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开发环境、数据生成器、知识库语料整理入库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W3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后端与数据服务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API 骨架、鉴权、设备台账、数据流引擎、WebSocket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W4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前端与可视化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SPA 骨架、登录、看板、监控、对话、工单、知识库页面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W5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智能算法模块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ML 流水线、RAG 知识库、多智能体编排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W6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集成与测试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全链路集成、自动化测试、性能优化、降级兜底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W7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文档与答辩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需求规格说明书、设计报告、演示视频、答辩材料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7  一级工作包分解</w:t>
      </w:r>
    </w:p>
    <w:p>
      <w:pPr>
        <w:pStyle w:val="Heading2"/>
      </w:pPr>
      <w:r>
        <w:t>5.2  二级任务明细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907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工作包</w:t>
            </w:r>
          </w:p>
        </w:tc>
        <w:tc>
          <w:tcPr>
            <w:tcW w:type="dxa" w:w="430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二级任务</w:t>
            </w:r>
          </w:p>
        </w:tc>
        <w:tc>
          <w:tcPr>
            <w:tcW w:type="dxa" w:w="3742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W1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功能需求分析、方案对比论证、技术选型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方案设计.md、需求清单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W2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搭建 Python 3.13 虚拟环境；编写信号生成器；整理知识语料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环境可运行、数据集/语料就绪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W3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数据库建模（13 张表）；认证鉴权；台账接口；流引擎与 WebSocket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后端服务可调用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W4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页面组件开发（pages2.js/components.js）；ECharts 看板；对话页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前端页面可交互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W5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特征工程与模型训练；RAG 检索；5 节点多智能体编排（含离线双模）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模型、评测报告、智能诊断可用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W6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端到端联调；单元/集成/e2e 测试；性能与降级验证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测试记录、优化结果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W7</w:t>
            </w:r>
          </w:p>
        </w:tc>
        <w:tc>
          <w:tcPr>
            <w:tcW w:type="dxa" w:w="430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撰写三份交付文档；录制演示视频；制作答辩材料</w:t>
            </w:r>
          </w:p>
        </w:tc>
        <w:tc>
          <w:tcPr>
            <w:tcW w:type="dxa" w:w="374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最终交付物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8  二级任务明细</w:t>
      </w:r>
    </w:p>
    <w:p>
      <w:pPr>
        <w:pStyle w:val="Heading1"/>
      </w:pPr>
      <w:r>
        <w:t>6  进度计划</w:t>
      </w:r>
    </w:p>
    <w:p>
      <w:pPr>
        <w:pStyle w:val="Heading2"/>
      </w:pPr>
      <w:r>
        <w:t>6.1  进度安排总表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依据任务书 10 天日程推进，总体节奏为“前紧后稳、先闭环再优化”：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36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日程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天数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任务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D1—D2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动员、工具配置与 vibe coding 学习、选题调研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D3—D5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选题与方案设计（《选题说明》《方案设计》定稿）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D6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数据资源整理：模拟信号生成、知识库语料整理入库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D7—D8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详细开发：后端服务/数据库/前端界面/各算法模块（ML、RAG、多智能体）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D9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集成调试、自动化测试、报告撰写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D10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答辩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9  进度安排总表</w:t>
      </w:r>
    </w:p>
    <w:p>
      <w:pPr>
        <w:pStyle w:val="Heading2"/>
      </w:pPr>
      <w:r>
        <w:t>6.2  里程碑计划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里程碑与 git 提交一一对应，每个里程碑提交保持可运行可测试：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02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里程碑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完成节点</w:t>
            </w:r>
          </w:p>
        </w:tc>
        <w:tc>
          <w:tcPr>
            <w:tcW w:type="dxa" w:w="669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交付内容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M1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D6 前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项目骨架、规则文件、文档基线与启动脚本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M2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D6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模拟信号生成器、数据库建模与种子数据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M3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D7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后端 API 骨架、鉴权与设备台账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M4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D7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 SPA 骨架、登录与台账页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M5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D7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数据流引擎、WebSocket 推送、健康看板与监控页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M6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D7—D8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机器学习流水线（特征/训练/预测/RUL/异常）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M7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D8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 知识库与管理页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M8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D8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多智能体诊断编排（LLM+离线双模）与对话页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M9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D8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工单管理、自动派单、报告导出闭环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M10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D9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端到端测试、性能校验、三份交付文档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10  里程碑计划</w:t>
      </w:r>
    </w:p>
    <w:p>
      <w:pPr>
        <w:pStyle w:val="Heading2"/>
      </w:pPr>
      <w:r>
        <w:t>6.3  关键路径与并行策略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关键路径为：数据准备→ML 模型→多智能体诊断→对话与工单闭环→集成测试。模块间低耦合，后端服务、前端页面与算法模块可并行开发；接口先行约定（OpenAPI），前端后端并行联调；优先保证“看板找状态、对话做诊断、工单管闭环”核心链路完整，再迭代优化算法精度与界面细节。</w:t>
      </w:r>
    </w:p>
    <w:p>
      <w:pPr>
        <w:pStyle w:val="Heading1"/>
      </w:pPr>
      <w:r>
        <w:t>7  资源配置</w:t>
      </w:r>
    </w:p>
    <w:p>
      <w:pPr>
        <w:pStyle w:val="Heading2"/>
      </w:pPr>
      <w:r>
        <w:t>7.1  开发环境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开发环境为本地 Windows 主机：Python 3.13+ 虚拟环境（.venv）、pip 依赖管理（requirements.txt）；前端免构建（本地 CDN 库），无需 Node.js；IDE 配合 AI 编程工具进行 vibe coding 开发。</w:t>
      </w:r>
    </w:p>
    <w:p>
      <w:pPr>
        <w:pStyle w:val="Heading2"/>
      </w:pPr>
      <w:r>
        <w:t>7.2  外部资源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4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资源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type="dxa" w:w="464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配置方式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DeepSeek 开放平台 API Key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大模型调用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注册申请，配置到服务端 .env 环境变量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通义千问 Model Studio（备选）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模型切换兜底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阿里云 Model Studio 申请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GitHub 仓库（course-design）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代码与文档托管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已创建并配置远程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11  外部资源配置</w:t>
      </w:r>
    </w:p>
    <w:p>
      <w:pPr>
        <w:pStyle w:val="Heading2"/>
      </w:pPr>
      <w:r>
        <w:t>7.3  数据与语料资源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数据资源以“模拟数据 + 公开数据集”双轨运行：模拟振动信号生成器兜底保证可复现，CWRU 等公开数据集用于模型训练验证；知识库语料为 25 篇中文 md（轴承故障案例/设备手册/SOP），由 seed_all.py 一键入库。</w:t>
      </w:r>
    </w:p>
    <w:p>
      <w:pPr>
        <w:pStyle w:val="Heading1"/>
      </w:pPr>
      <w:r>
        <w:t>8  质量保障与测试计划</w:t>
      </w:r>
    </w:p>
    <w:p>
      <w:pPr>
        <w:pStyle w:val="Heading2"/>
      </w:pPr>
      <w:r>
        <w:t>8.1  测试策略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采用三层测试体系：①单元/集成测试（Python unittest，8 个测试文件）；②前端挂载测试（Playwright/jsdom，16 项断言）；③端到端测试（18 项全业务闭环，覆盖登录、监控、预测、诊断、工单、知识库、报告导出）。所有功能验收标准与自动化测试断言一一对应。</w:t>
      </w:r>
    </w:p>
    <w:p>
      <w:pPr>
        <w:pStyle w:val="Heading2"/>
      </w:pPr>
      <w:r>
        <w:t>8.2  测试范围与验收标准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测试对象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覆盖范围</w:t>
            </w:r>
          </w:p>
        </w:tc>
        <w:tc>
          <w:tcPr>
            <w:tcW w:type="dxa" w:w="4649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验收标准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test_auth.py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登录鉴权、角色权限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登录成功返回令牌；错误密码 401；越权操作 403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test_signal_gen.py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信号生成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信号可复现、四类故障信号可区分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test_ml_predict.py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机器学习预测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测试集准确率≥0.90；概率和为 1；RUL 合理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test_agents.py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多智能体诊断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事件序列完整；结论与注入故障一致；依据非空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test_workorders.py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工单管理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状态流转合法；非法状态 422；诊断来源工单关联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test_rag.py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知识库检索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切分定位一致；检索命中并正确排序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test_api_e2e.py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端到端闭环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18 项全链路通过；诊断耗时≤10s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前端挂载测试</w:t>
            </w:r>
          </w:p>
        </w:tc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页面挂载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 项断言通过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12  测试范围与验收标准</w:t>
      </w:r>
    </w:p>
    <w:p>
      <w:pPr>
        <w:pStyle w:val="Heading2"/>
      </w:pPr>
      <w:r>
        <w:t>8.3  过程质量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全程使用 git 小步提交，提交说明遵循“&lt;type&gt;: &lt;简述&gt;”规范（init/docs/data/feat/test/fix），一个里程碑一个（或少量）提交；每阶段更新 prompt 会话日志（session-*.json）作为过程档案；AI 使用情况在报告中如实披露（所用工具、关键 prompt 策略、AI 出错案例及纠正过程）。</w:t>
      </w:r>
    </w:p>
    <w:p>
      <w:pPr>
        <w:pStyle w:val="Heading1"/>
      </w:pPr>
      <w:r>
        <w:t>9  风险分析与应对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24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4762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应对措施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大模型 API 额度/稳定性受限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智能诊断不可用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配置多模型切换；关键路径做规则/模板兜底（离线双模）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公开数据集格式复杂/下载受限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模型训练受阻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优先用 CWRU；模拟数据生成器兜底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多智能体流程不稳定/输出不可控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诊断质量下降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状态图强约束、输出 JSON 校验、人工确认节点、简化工作流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知识库语料不足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RAG 检索效果差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自建模拟案例库 + 公开手册整理；检索阈值与重排调优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时间紧张、任务量大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延期交付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模块优先级排序，先核心闭环再优化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前后端联调问题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系统演示受阻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接口先行约定（OpenAPI），前后端并行开发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13  风险分析与应对</w:t>
      </w:r>
    </w:p>
    <w:p>
      <w:pPr>
        <w:pStyle w:val="Heading1"/>
      </w:pPr>
      <w:r>
        <w:t>10  交付物与验收标准</w:t>
      </w:r>
    </w:p>
    <w:p>
      <w:pPr>
        <w:pStyle w:val="Heading2"/>
      </w:pPr>
      <w:r>
        <w:t>10.1  提交物清单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68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提交物</w:t>
            </w:r>
          </w:p>
        </w:tc>
        <w:tc>
          <w:tcPr>
            <w:tcW w:type="dxa" w:w="6350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代码仓库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git 完整提交历史、运行脚本（setup/start/train.bat）、README 文档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需求规格说明书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功能/接口/数据/非功能需求与验收标准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设计报告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背景调研、方案设计、数据资源构建、系统实现、测试与集成调试、AI 使用披露、总结展望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演示视频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分钟系统演示视频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过程档案</w:t>
            </w:r>
          </w:p>
        </w:tc>
        <w:tc>
          <w:tcPr>
            <w:tcW w:type="dxa" w:w="635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prompt 会话日志、git 记录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14  提交物清单</w:t>
      </w:r>
    </w:p>
    <w:p>
      <w:pPr>
        <w:pStyle w:val="Heading2"/>
      </w:pPr>
      <w:r>
        <w:t>10.2  验收标准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（1）系统可运行：一键脚本可启动，前端走通“登录—看板—诊断—派单—报告”完整业务流程；（2）可测试：自带自动化测试全部通过；（3）可演示：无 API Key/无模型文件时离线降级模式仍可完整演示；（4）可溯源：诊断结论附知识引用与数据证据，全链路 trace 入库；（5）可复现：信号合成、向量化、训练全部确定性（固定 seed）。</w:t>
      </w:r>
    </w:p>
    <w:p>
      <w:pPr>
        <w:pStyle w:val="Heading1"/>
      </w:pPr>
      <w:r>
        <w:t>11  考核要点对照</w:t>
      </w:r>
    </w:p>
    <w:p>
      <w:pPr>
        <w:pStyle w:val="Heading2"/>
      </w:pPr>
      <w:r>
        <w:t>11.1  考核构成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single" w:sz="8" w:color="000000"/>
          <w:insideV w:val="single" w:sz="8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考核部分</w:t>
            </w:r>
          </w:p>
        </w:tc>
        <w:tc>
          <w:tcPr>
            <w:tcW w:type="dxa" w:w="794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占比</w:t>
            </w:r>
          </w:p>
        </w:tc>
        <w:tc>
          <w:tcPr>
            <w:tcW w:type="dxa" w:w="3175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考核依据</w:t>
            </w:r>
          </w:p>
        </w:tc>
        <w:tc>
          <w:tcPr>
            <w:tcW w:type="dxa" w:w="3288"/>
            <w:vAlign w:val="center"/>
            <w:shd w:val="clear" w:color="auto" w:fill="D9D9D9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本项目的对应准备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过程考核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30%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选题与方案设计过程、vibe coding 过程档案（git 记录、微信打卡）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git 小步提交 11 个里程碑提交；prompt 会话日志留档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成果考核-设计说明书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设计说明书质量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需求规格说明书、设计报告、方案设计等文档齐备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成果考核-程序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架构完整性、≥3 技术方向覆盖、功能完成度、代码测试质量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B/S 五层架构；三大专题技术方向实际落地；三层自动化测试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答辩评价</w:t>
            </w:r>
          </w:p>
        </w:tc>
        <w:tc>
          <w:tcPr>
            <w:tcW w:type="dxa" w:w="794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20%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方案表达、随机代码段讲解</w:t>
            </w:r>
          </w:p>
        </w:tc>
        <w:tc>
          <w:tcPr>
            <w:tcW w:type="dxa" w:w="3288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答辩 PPT + 3 分钟自述；熟悉代码逻辑可现场讲解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 w:eastAsia="宋体"/>
          <w:b w:val="0"/>
          <w:color w:val="000000"/>
          <w:sz w:val="21"/>
        </w:rPr>
        <w:t>表 15  考核要点对照表</w:t>
      </w:r>
    </w:p>
    <w:p>
      <w:pPr>
        <w:pStyle w:val="Heading2"/>
      </w:pPr>
      <w:r>
        <w:t>11.2  准备措施</w:t>
      </w:r>
    </w:p>
    <w:p>
      <w:pPr>
        <w:spacing w:after="0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答辩前逐模块梳理系统架构与关键代码逻辑，确保每个技术方向在系统中的实际作用可讲清；针对答辩中随机指定的 AI 生成代码段，准备对应的功能说明与逻辑讲解；演示脚本覆盖完整业务闭环，并准备离线降级演示路径以防网络或 API 异常。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</w:r>
    <w:r>
      <w:rPr>
        <w:rFonts w:ascii="Arial" w:hAnsi="Arial" w:eastAsia="宋体"/>
        <w:b w:val="0"/>
        <w:color w:val="000000"/>
        <w:sz w:val="21"/>
      </w:rPr>
      <w:instrText xml:space="preserve"> PAGE </w:instrText>
    </w:r>
    <w:r>
      <w:rPr>
        <w:rFonts w:ascii="Arial" w:hAnsi="Arial" w:eastAsia="宋体"/>
        <w:b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