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DD8AF3">
      <w:pPr>
        <w:pStyle w:val="31"/>
        <w:numPr>
          <w:numId w:val="0"/>
        </w:numPr>
        <w:jc w:val="both"/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MIND 论文融合总结</w:t>
      </w:r>
      <w:bookmarkStart w:id="0" w:name="_GoBack"/>
      <w:bookmarkEnd w:id="0"/>
    </w:p>
    <w:p w14:paraId="0E02A7B2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融合的三篇论文来自港科大同一团队，与MIND同宗同源，融合难度估计不高。但三篇论文都可以解决</w:t>
      </w:r>
      <w:r>
        <w:rPr>
          <w:rFonts w:hint="default"/>
          <w:lang w:val="en-US" w:eastAsia="zh-CN"/>
        </w:rPr>
        <w:t>MIND</w:t>
      </w:r>
      <w:r>
        <w:rPr>
          <w:rFonts w:hint="eastAsia"/>
          <w:lang w:val="en-US" w:eastAsia="zh-CN"/>
        </w:rPr>
        <w:t>的3处痛点。解决“风险感知”，“自适应”，“自主巡航（节省算力）”的问题</w:t>
      </w:r>
    </w:p>
    <w:p w14:paraId="07BE2C81">
      <w:pPr>
        <w:pStyle w:val="3"/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创新点 1：风险感知（risk）</w:t>
      </w:r>
    </w:p>
    <w:p w14:paraId="33BAA7B9">
      <w:pPr>
        <w:pStyle w:val="4"/>
        <w:rPr>
          <w:rFonts w:hint="default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来源论文</w:t>
      </w:r>
    </w:p>
    <w:p w14:paraId="299504B5">
      <w:pP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MARC: Multipolicy and Risk-aware Contingency Planning for Autonomous Driving</w:t>
      </w:r>
    </w:p>
    <w:p w14:paraId="352BDB7D">
      <w:pPr>
        <w:pStyle w:val="4"/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核心思想</w:t>
      </w:r>
    </w:p>
    <w:p w14:paraId="2942535B">
      <w:pP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针对"鬼探头"等高风险</w:t>
      </w:r>
      <w: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现</w:t>
      </w:r>
      <w: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场景，</w:t>
      </w:r>
      <w: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不采取传统的”假想鬼探头“方案，提取M</w:t>
      </w:r>
      <w:r>
        <w:rPr>
          <w:rFonts w:hint="default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ARC</w:t>
      </w:r>
      <w: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论文的“危险意识”核心，通过自研的检测算法计算出遮挡物顶点</w:t>
      </w:r>
      <w:r>
        <w:rPr>
          <w:rFonts w:hint="default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,</w:t>
      </w:r>
      <w: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标注出可能发生鬼探头事故的区域，列为“风险区”迫使小车自动避让和减速。</w:t>
      </w:r>
    </w:p>
    <w:p w14:paraId="17C62C50">
      <w:pPr>
        <w:rPr>
          <w:rFonts w:hint="default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  <w: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（该创新点已经在处理“鬼探头”上部分完成，计划将“风险感知‘加入更多的危险场景）</w:t>
      </w:r>
    </w:p>
    <w:p w14:paraId="1CABD5AB">
      <w:pP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</w:p>
    <w:p w14:paraId="4936026A">
      <w:pP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</w:p>
    <w:p w14:paraId="0D5BDD73">
      <w:pP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</w:p>
    <w:p w14:paraId="0FF3FD3C">
      <w:pP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</w:p>
    <w:p w14:paraId="4FD4F01A">
      <w:pP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</w:p>
    <w:p w14:paraId="1B6DECA1">
      <w:pP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</w:p>
    <w:p w14:paraId="1548B421">
      <w:pP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</w:p>
    <w:p w14:paraId="3B4ED0E5">
      <w:pP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</w:p>
    <w:p w14:paraId="71BE4C55">
      <w:pP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</w:p>
    <w:p w14:paraId="5BD6512E">
      <w:pP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</w:p>
    <w:p w14:paraId="66CBA78B">
      <w:pP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</w:p>
    <w:p w14:paraId="368A1BC9">
      <w:pP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  <w: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如图红色标记区域即为算法检测到的鬼探头事故高风险区，经过此处</w:t>
      </w:r>
      <w:r>
        <w:rPr>
          <w:rFonts w:hint="default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cost</w:t>
      </w:r>
      <w: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增大，小车减</w:t>
      </w:r>
    </w:p>
    <w:p w14:paraId="62AA27D9">
      <w:pPr>
        <w:rPr>
          <w:rFonts w:hint="default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  <w: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速或绕过</w:t>
      </w:r>
    </w:p>
    <w:p w14:paraId="1F30FC4D">
      <w:pPr>
        <w:rPr>
          <w:rFonts w:hint="default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  <w:r>
        <w:drawing>
          <wp:inline distT="0" distB="0" distL="114300" distR="114300">
            <wp:extent cx="5754370" cy="5754370"/>
            <wp:effectExtent l="0" t="0" r="11430" b="1143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575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9CF45">
      <w:pPr>
        <w:pStyle w:val="3"/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</w:p>
    <w:p w14:paraId="33E24FE4">
      <w:pPr>
        <w:pStyle w:val="3"/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创新点 2：场景自适应（ad</w:t>
      </w:r>
      <w:r>
        <w:rPr>
          <w:rFonts w:hint="default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aptive</w:t>
      </w:r>
      <w: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）</w:t>
      </w:r>
    </w:p>
    <w:p w14:paraId="5B8971CA">
      <w:pPr>
        <w:pStyle w:val="4"/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来源论文</w:t>
      </w:r>
    </w:p>
    <w:p w14:paraId="6C5B9B88">
      <w:pP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SIMPL: A Simple and Efficient Multi-agent Motion Prediction Baseline for Autonomous Driving</w:t>
      </w:r>
    </w:p>
    <w:p w14:paraId="7511AFC7">
      <w:pPr>
        <w:pStyle w:val="4"/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核心思想</w:t>
      </w:r>
    </w:p>
    <w:p w14:paraId="088686C9">
      <w:pPr>
        <w:pStyle w:val="4"/>
        <w:rPr>
          <w:rFonts w:hint="default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通过计算路况的混乱程度，对路况进行评估，如果车流混乱，进入“安全模式”小车变得谨慎，以追求安全为主。如果车流稳定且有序，进入“效率模式”小车变得激进，以追求速度为主。</w:t>
      </w:r>
    </w:p>
    <w:p w14:paraId="4DE18A24">
      <w:pPr>
        <w:pStyle w:val="4"/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实施方式</w:t>
      </w:r>
    </w:p>
    <w:p w14:paraId="0689A8EF">
      <w:pP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  <w: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使</w:t>
      </w:r>
      <w: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用 SIMPL 的相对位姿计算模块来评估场景复杂度。当周围车辆的相对朝向分布混乱时，说明路况复杂，系统自动开启"</w:t>
      </w:r>
      <w: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安全</w:t>
      </w:r>
      <w: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模式"。</w:t>
      </w:r>
    </w:p>
    <w:p w14:paraId="1F6BD373">
      <w:pP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───────────────────────────────────────</w:t>
      </w:r>
    </w:p>
    <w:p w14:paraId="2CAC8904">
      <w:pPr>
        <w:pStyle w:val="3"/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创新点 3：流效率规划（流效率来源）</w:t>
      </w:r>
    </w:p>
    <w:p w14:paraId="570C25F1">
      <w:pPr>
        <w:pStyle w:val="4"/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来源论文</w:t>
      </w:r>
    </w:p>
    <w:p w14:paraId="7CEB47C4">
      <w:pP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EPSILON: An Efficient Planning System for Automated Vehicles in Highly Interactive Environments</w:t>
      </w:r>
    </w:p>
    <w:p w14:paraId="4812E218">
      <w:pPr>
        <w:pStyle w:val="4"/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核心思想</w:t>
      </w:r>
    </w:p>
    <w:p w14:paraId="12541B92">
      <w:pP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  <w: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该论文研究发现很多行驶场景都可以归为简单的跟车，所以我们计算出当前场景小车的三项指标</w:t>
      </w:r>
    </w:p>
    <w:p w14:paraId="03D15DE6">
      <w:pPr>
        <w:numPr>
          <w:ilvl w:val="0"/>
          <w:numId w:val="7"/>
        </w:numP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  <w: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目标车速与车流平均的速度差</w:t>
      </w:r>
    </w:p>
    <w:p w14:paraId="62E75422">
      <w:pPr>
        <w:numPr>
          <w:ilvl w:val="0"/>
          <w:numId w:val="7"/>
        </w:numPr>
        <w:rPr>
          <w:rFonts w:hint="default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  <w: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前方车是否压制我方速度</w:t>
      </w:r>
    </w:p>
    <w:p w14:paraId="14BE054E">
      <w:pPr>
        <w:numPr>
          <w:ilvl w:val="0"/>
          <w:numId w:val="7"/>
        </w:numPr>
        <w:rPr>
          <w:rFonts w:hint="default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  <w: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我方速度是否超过车流速度</w:t>
      </w:r>
    </w:p>
    <w:p w14:paraId="545AFD33">
      <w:pPr>
        <w:numPr>
          <w:numId w:val="0"/>
        </w:numP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引入多维度的流效率评估机制，使车辆在跟车场景中表现得更像</w:t>
      </w:r>
      <w: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人</w:t>
      </w:r>
      <w: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——该快快，该慢慢。</w:t>
      </w:r>
    </w:p>
    <w:p w14:paraId="4D1DA6D6">
      <w:pP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实施方式</w:t>
      </w:r>
    </w:p>
    <w:p w14:paraId="3691405B">
      <w:pP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将</w:t>
      </w:r>
      <w: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论文中</w:t>
      </w:r>
      <w: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的三项流效率指标</w:t>
      </w:r>
      <w: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加入</w:t>
      </w:r>
      <w: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到代价函数中，替代原</w:t>
      </w:r>
      <w: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源</w:t>
      </w:r>
      <w: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有的简单</w:t>
      </w:r>
      <w:r>
        <w:rPr>
          <w:rFonts w:hint="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只追求速度的</w:t>
      </w:r>
      <w: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目标。</w:t>
      </w:r>
    </w:p>
    <w:p w14:paraId="6B99BBEF">
      <w:pP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color w:val="auto"/>
          <w:spacing w:val="0"/>
          <w:kern w:val="0"/>
          <w:sz w:val="22"/>
          <w:szCs w:val="22"/>
          <w:lang w:val="en-US" w:eastAsia="zh-CN" w:bidi="ar-SA"/>
        </w:rPr>
        <w:t>───────────────────────────────────────</w:t>
      </w:r>
    </w:p>
    <w:p w14:paraId="552BA579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DF6BB86"/>
    <w:multiLevelType w:val="singleLevel"/>
    <w:tmpl w:val="FDF6BB8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FB90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54</TotalTime>
  <ScaleCrop>false</ScaleCrop>
  <LinksUpToDate>false</LinksUpToDate>
  <CharactersWithSpaces>0</CharactersWithSpaces>
  <Application>WPS Office_12.1.21861.21861_F1E327BC-269C-435d-A152-05C5408002CA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菲依</cp:lastModifiedBy>
  <dcterms:modified xsi:type="dcterms:W3CDTF">2026-01-25T11:51:50Z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2052-12.1.21861.21861</vt:lpwstr>
  </property>
  <property fmtid="{D5CDD505-2E9C-101B-9397-08002B2CF9AE}" pid="3" name="ICV">
    <vt:lpwstr>5D3AE66E732F946F56937569781F55CF_42</vt:lpwstr>
  </property>
</Properties>
</file>