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989C" w14:textId="77777777" w:rsidR="00497332" w:rsidRPr="00AB7340" w:rsidRDefault="00497332" w:rsidP="00497332">
      <w:pPr>
        <w:rPr>
          <w:sz w:val="20"/>
          <w:szCs w:val="20"/>
        </w:rPr>
      </w:pPr>
      <w:r w:rsidRPr="00AB7340">
        <w:rPr>
          <w:sz w:val="20"/>
          <w:szCs w:val="20"/>
        </w:rPr>
        <w:t xml:space="preserve">Образец оформления статьи </w:t>
      </w:r>
    </w:p>
    <w:p w14:paraId="5A29585C" w14:textId="77777777" w:rsidR="00497332" w:rsidRPr="00AB7340" w:rsidRDefault="00497332" w:rsidP="00497332">
      <w:pPr>
        <w:outlineLvl w:val="0"/>
        <w:rPr>
          <w:sz w:val="20"/>
          <w:szCs w:val="20"/>
        </w:rPr>
      </w:pPr>
      <w:r w:rsidRPr="00AB7340">
        <w:rPr>
          <w:b/>
          <w:bCs/>
          <w:sz w:val="20"/>
          <w:szCs w:val="20"/>
        </w:rPr>
        <w:t>УДК 550.3</w:t>
      </w:r>
    </w:p>
    <w:p w14:paraId="7F2FAA65" w14:textId="77777777" w:rsidR="00497332" w:rsidRPr="00AB7340" w:rsidRDefault="00497332" w:rsidP="00497332">
      <w:pPr>
        <w:pStyle w:val="ac"/>
        <w:spacing w:before="0" w:after="0"/>
        <w:jc w:val="center"/>
        <w:outlineLvl w:val="0"/>
        <w:rPr>
          <w:sz w:val="20"/>
          <w:szCs w:val="20"/>
        </w:rPr>
      </w:pPr>
      <w:r w:rsidRPr="00AB7340">
        <w:rPr>
          <w:b/>
          <w:sz w:val="20"/>
          <w:szCs w:val="20"/>
        </w:rPr>
        <w:t>Зеленова М.А.</w:t>
      </w:r>
      <w:r w:rsidRPr="00AB7340">
        <w:rPr>
          <w:rStyle w:val="ad"/>
          <w:b/>
          <w:color w:val="FFFFFF" w:themeColor="background1"/>
          <w:sz w:val="20"/>
          <w:szCs w:val="20"/>
        </w:rPr>
        <w:t>©</w:t>
      </w:r>
    </w:p>
    <w:p w14:paraId="62A8D0E3" w14:textId="77777777" w:rsidR="00497332" w:rsidRPr="00AB7340" w:rsidRDefault="00497332" w:rsidP="00497332">
      <w:pPr>
        <w:jc w:val="center"/>
        <w:rPr>
          <w:b/>
          <w:sz w:val="20"/>
          <w:szCs w:val="20"/>
        </w:rPr>
      </w:pPr>
      <w:r w:rsidRPr="00AB7340">
        <w:rPr>
          <w:b/>
          <w:sz w:val="20"/>
          <w:szCs w:val="20"/>
        </w:rPr>
        <w:t>МОДЕЛИРОВАНИ</w:t>
      </w:r>
      <w:r w:rsidRPr="008C49FA">
        <w:rPr>
          <w:b/>
          <w:sz w:val="20"/>
          <w:szCs w:val="20"/>
        </w:rPr>
        <w:t>Е</w:t>
      </w:r>
      <w:r w:rsidRPr="00AB7340">
        <w:rPr>
          <w:b/>
          <w:sz w:val="20"/>
          <w:szCs w:val="20"/>
        </w:rPr>
        <w:t xml:space="preserve"> ТЕМПЕРАТУРНЫХ ПОЛЕЙ В СКВАЖИНЕ </w:t>
      </w:r>
    </w:p>
    <w:p w14:paraId="01627966" w14:textId="77777777" w:rsidR="00497332" w:rsidRPr="00AB7340" w:rsidRDefault="00497332" w:rsidP="00497332">
      <w:pPr>
        <w:ind w:firstLine="425"/>
        <w:jc w:val="both"/>
        <w:rPr>
          <w:i/>
          <w:sz w:val="20"/>
          <w:szCs w:val="20"/>
        </w:rPr>
      </w:pPr>
      <w:r w:rsidRPr="00AB7340">
        <w:rPr>
          <w:i/>
          <w:sz w:val="20"/>
          <w:szCs w:val="20"/>
        </w:rPr>
        <w:t>В данной статье приведены результаты анализа температурных полей в нулевом приближении от времени применительно к условиям нефтяных скважин, оценено</w:t>
      </w:r>
      <w:r>
        <w:rPr>
          <w:i/>
          <w:sz w:val="20"/>
          <w:szCs w:val="20"/>
        </w:rPr>
        <w:t xml:space="preserve"> </w:t>
      </w:r>
      <w:r w:rsidRPr="00AB7340">
        <w:rPr>
          <w:i/>
          <w:sz w:val="20"/>
          <w:szCs w:val="20"/>
        </w:rPr>
        <w:t>влияние температурного сигнала пласта, теплофизических свойств жидкости и окружающей среды на температурное поле в скважине.</w:t>
      </w:r>
    </w:p>
    <w:p w14:paraId="39D7E4DE" w14:textId="77777777" w:rsidR="00497332" w:rsidRPr="00AB7340" w:rsidRDefault="00497332" w:rsidP="00497332">
      <w:pPr>
        <w:ind w:firstLine="425"/>
        <w:jc w:val="both"/>
        <w:rPr>
          <w:i/>
          <w:sz w:val="20"/>
          <w:szCs w:val="20"/>
        </w:rPr>
      </w:pPr>
      <w:r w:rsidRPr="00AB7340">
        <w:rPr>
          <w:i/>
          <w:sz w:val="20"/>
          <w:szCs w:val="20"/>
        </w:rPr>
        <w:t xml:space="preserve">Ключевые слова: температурное поле, скважина, преобразование Лапласа </w:t>
      </w:r>
      <w:r>
        <w:rPr>
          <w:i/>
          <w:sz w:val="20"/>
          <w:szCs w:val="20"/>
        </w:rPr>
        <w:noBreakHyphen/>
      </w:r>
      <w:r w:rsidRPr="00AB7340">
        <w:rPr>
          <w:i/>
          <w:sz w:val="20"/>
          <w:szCs w:val="20"/>
        </w:rPr>
        <w:t xml:space="preserve"> Карсона.</w:t>
      </w:r>
    </w:p>
    <w:p w14:paraId="2A73F5F0" w14:textId="77777777" w:rsidR="00497332" w:rsidRDefault="00497332" w:rsidP="00497332">
      <w:pPr>
        <w:jc w:val="center"/>
        <w:outlineLvl w:val="0"/>
        <w:rPr>
          <w:b/>
          <w:iCs/>
          <w:sz w:val="20"/>
          <w:szCs w:val="20"/>
        </w:rPr>
      </w:pPr>
    </w:p>
    <w:p w14:paraId="3DAEBC99" w14:textId="77777777" w:rsidR="00497332" w:rsidRPr="00AB7340" w:rsidRDefault="00497332" w:rsidP="00497332">
      <w:pPr>
        <w:jc w:val="center"/>
        <w:outlineLvl w:val="0"/>
        <w:rPr>
          <w:b/>
          <w:iCs/>
          <w:sz w:val="20"/>
          <w:szCs w:val="20"/>
        </w:rPr>
      </w:pPr>
    </w:p>
    <w:p w14:paraId="73860D33" w14:textId="77777777" w:rsidR="00497332" w:rsidRPr="00AB7340" w:rsidRDefault="00497332" w:rsidP="00497332">
      <w:pPr>
        <w:jc w:val="center"/>
        <w:outlineLvl w:val="0"/>
        <w:rPr>
          <w:sz w:val="20"/>
          <w:szCs w:val="20"/>
          <w:lang w:val="en-US"/>
        </w:rPr>
      </w:pPr>
      <w:proofErr w:type="spellStart"/>
      <w:r w:rsidRPr="00AB7340">
        <w:rPr>
          <w:b/>
          <w:iCs/>
          <w:sz w:val="20"/>
          <w:szCs w:val="20"/>
          <w:lang w:val="en-US"/>
        </w:rPr>
        <w:t>Zelenova</w:t>
      </w:r>
      <w:proofErr w:type="spellEnd"/>
      <w:r w:rsidRPr="00AB7340">
        <w:rPr>
          <w:b/>
          <w:iCs/>
          <w:sz w:val="20"/>
          <w:szCs w:val="20"/>
          <w:lang w:val="en-US"/>
        </w:rPr>
        <w:t xml:space="preserve"> M.A.</w:t>
      </w:r>
    </w:p>
    <w:p w14:paraId="78B552A3" w14:textId="77777777" w:rsidR="00497332" w:rsidRPr="00AB7340" w:rsidRDefault="00497332" w:rsidP="00497332">
      <w:pPr>
        <w:jc w:val="center"/>
        <w:rPr>
          <w:b/>
          <w:sz w:val="20"/>
          <w:szCs w:val="20"/>
          <w:lang w:val="en-US"/>
        </w:rPr>
      </w:pPr>
      <w:r w:rsidRPr="00AB7340">
        <w:rPr>
          <w:b/>
          <w:sz w:val="20"/>
          <w:szCs w:val="20"/>
          <w:lang w:val="en-US"/>
        </w:rPr>
        <w:t>RECOGNITION OF THE THERMOPHYSICAL PROPERTIES OF THE MEDIUM AT MODELING THE TEMPERATURE IN THE WELL</w:t>
      </w:r>
    </w:p>
    <w:p w14:paraId="5F3033D2" w14:textId="77777777" w:rsidR="00497332" w:rsidRPr="00AB7340" w:rsidRDefault="00497332" w:rsidP="00497332">
      <w:pPr>
        <w:ind w:firstLine="425"/>
        <w:jc w:val="both"/>
        <w:rPr>
          <w:i/>
          <w:sz w:val="20"/>
          <w:szCs w:val="20"/>
          <w:lang w:val="en-US"/>
        </w:rPr>
      </w:pPr>
      <w:r w:rsidRPr="00AB7340">
        <w:rPr>
          <w:i/>
          <w:sz w:val="20"/>
          <w:szCs w:val="20"/>
          <w:lang w:val="en-US"/>
        </w:rPr>
        <w:t xml:space="preserve">This article presents the results of the analysis of temperature fields versus time for oil well conditions, the effect of the formation temperature signal, the thermal properties of the liquid and the environment on the </w:t>
      </w:r>
      <w:r w:rsidRPr="008C49FA">
        <w:rPr>
          <w:i/>
          <w:sz w:val="20"/>
          <w:szCs w:val="20"/>
          <w:lang w:val="en-US"/>
        </w:rPr>
        <w:t>temperature field in the borehole</w:t>
      </w:r>
      <w:r w:rsidRPr="00AB7340">
        <w:rPr>
          <w:i/>
          <w:sz w:val="20"/>
          <w:szCs w:val="20"/>
          <w:lang w:val="en-US"/>
        </w:rPr>
        <w:t>.</w:t>
      </w:r>
    </w:p>
    <w:p w14:paraId="5740DBD3" w14:textId="77777777" w:rsidR="00497332" w:rsidRPr="00AB7340" w:rsidRDefault="00497332" w:rsidP="00497332">
      <w:pPr>
        <w:ind w:firstLine="425"/>
        <w:jc w:val="both"/>
        <w:rPr>
          <w:i/>
          <w:sz w:val="20"/>
          <w:szCs w:val="20"/>
          <w:lang w:val="en-US"/>
        </w:rPr>
      </w:pPr>
      <w:r w:rsidRPr="00AB7340">
        <w:rPr>
          <w:i/>
          <w:sz w:val="20"/>
          <w:szCs w:val="20"/>
          <w:lang w:val="en-US"/>
        </w:rPr>
        <w:t>Keywords: temperature field, well, Laplace – Carson transform.</w:t>
      </w:r>
    </w:p>
    <w:p w14:paraId="6E3E1400" w14:textId="77777777" w:rsidR="00497332" w:rsidRPr="00AB7340" w:rsidRDefault="00497332" w:rsidP="00497332">
      <w:pPr>
        <w:ind w:firstLine="425"/>
        <w:jc w:val="both"/>
        <w:rPr>
          <w:i/>
          <w:sz w:val="20"/>
          <w:szCs w:val="20"/>
          <w:lang w:val="en-US"/>
        </w:rPr>
      </w:pPr>
    </w:p>
    <w:p w14:paraId="5E9248D9" w14:textId="77777777" w:rsidR="00497332" w:rsidRPr="00AB7340" w:rsidRDefault="00497332" w:rsidP="00497332">
      <w:pPr>
        <w:ind w:firstLine="425"/>
        <w:jc w:val="both"/>
        <w:rPr>
          <w:sz w:val="20"/>
          <w:szCs w:val="20"/>
        </w:rPr>
      </w:pPr>
      <w:r w:rsidRPr="00AB7340">
        <w:rPr>
          <w:sz w:val="20"/>
          <w:szCs w:val="20"/>
        </w:rPr>
        <w:t>[Текст статьи]</w:t>
      </w:r>
    </w:p>
    <w:p w14:paraId="2D01889F" w14:textId="77777777" w:rsidR="00497332" w:rsidRPr="00AB7340" w:rsidRDefault="00497332" w:rsidP="00497332">
      <w:pPr>
        <w:ind w:firstLine="425"/>
        <w:jc w:val="both"/>
        <w:rPr>
          <w:sz w:val="20"/>
          <w:szCs w:val="20"/>
        </w:rPr>
      </w:pPr>
    </w:p>
    <w:p w14:paraId="2EE302CC" w14:textId="77777777" w:rsidR="00497332" w:rsidRPr="00AB7340" w:rsidRDefault="00497332" w:rsidP="00497332">
      <w:pPr>
        <w:jc w:val="center"/>
        <w:outlineLvl w:val="0"/>
        <w:rPr>
          <w:rFonts w:cs="Symbol"/>
          <w:b/>
          <w:sz w:val="20"/>
          <w:szCs w:val="20"/>
        </w:rPr>
      </w:pPr>
      <w:r w:rsidRPr="00AB7340">
        <w:rPr>
          <w:rFonts w:cs="Symbol"/>
          <w:b/>
          <w:sz w:val="20"/>
          <w:szCs w:val="20"/>
        </w:rPr>
        <w:t>Библиографический список</w:t>
      </w:r>
    </w:p>
    <w:p w14:paraId="55EF0714" w14:textId="77777777" w:rsidR="00497332" w:rsidRPr="00AB7340" w:rsidRDefault="00497332" w:rsidP="00497332">
      <w:pPr>
        <w:ind w:firstLine="425"/>
        <w:jc w:val="both"/>
        <w:rPr>
          <w:sz w:val="20"/>
          <w:szCs w:val="20"/>
        </w:rPr>
      </w:pPr>
      <w:r w:rsidRPr="00AB7340">
        <w:rPr>
          <w:sz w:val="20"/>
          <w:szCs w:val="20"/>
        </w:rPr>
        <w:t>1. Ахметова О.В., Филиппов А.И., Ковальский А.А., Родионов А.С. Нелинейная задача о температурном поле турбулентного газового потока в скважине // Инженерная физика, 2017. – № 9. – С. 45–57.</w:t>
      </w:r>
    </w:p>
    <w:p w14:paraId="4DEF623B" w14:textId="77777777" w:rsidR="00497332" w:rsidRPr="00AB7340" w:rsidRDefault="00497332" w:rsidP="00497332">
      <w:pPr>
        <w:ind w:firstLine="425"/>
        <w:jc w:val="both"/>
        <w:rPr>
          <w:sz w:val="20"/>
          <w:szCs w:val="20"/>
        </w:rPr>
      </w:pPr>
      <w:r w:rsidRPr="00AB7340">
        <w:rPr>
          <w:sz w:val="20"/>
          <w:szCs w:val="20"/>
        </w:rPr>
        <w:t>2. Проселков Ю.М. Теплопередача в скважинах. М.: Недра, 1975. – 224 с.</w:t>
      </w:r>
    </w:p>
    <w:p w14:paraId="739854B6" w14:textId="77777777" w:rsidR="00497332" w:rsidRPr="00AB7340" w:rsidRDefault="00497332" w:rsidP="00497332">
      <w:pPr>
        <w:jc w:val="center"/>
        <w:outlineLvl w:val="0"/>
        <w:rPr>
          <w:rFonts w:cs="Symbol"/>
          <w:b/>
          <w:sz w:val="20"/>
          <w:szCs w:val="20"/>
        </w:rPr>
      </w:pPr>
    </w:p>
    <w:p w14:paraId="35F6BDCF" w14:textId="77777777" w:rsidR="00497332" w:rsidRPr="00AB7340" w:rsidRDefault="00497332" w:rsidP="00497332">
      <w:pPr>
        <w:jc w:val="center"/>
        <w:outlineLvl w:val="0"/>
        <w:rPr>
          <w:rFonts w:cs="Symbol"/>
          <w:b/>
          <w:sz w:val="20"/>
          <w:szCs w:val="20"/>
        </w:rPr>
      </w:pPr>
      <w:r w:rsidRPr="00AB7340">
        <w:rPr>
          <w:rFonts w:cs="Symbol"/>
          <w:b/>
          <w:sz w:val="20"/>
          <w:szCs w:val="20"/>
        </w:rPr>
        <w:t>Сведения об авторах</w:t>
      </w:r>
    </w:p>
    <w:p w14:paraId="55DC730F" w14:textId="77777777" w:rsidR="00497332" w:rsidRPr="00AB7340" w:rsidRDefault="00497332" w:rsidP="00497332">
      <w:pPr>
        <w:ind w:firstLine="425"/>
        <w:jc w:val="both"/>
        <w:rPr>
          <w:rFonts w:cs="Symbol"/>
          <w:sz w:val="20"/>
          <w:szCs w:val="20"/>
        </w:rPr>
      </w:pPr>
      <w:r w:rsidRPr="00AB7340">
        <w:rPr>
          <w:rFonts w:cs="Symbol"/>
          <w:sz w:val="20"/>
          <w:szCs w:val="20"/>
        </w:rPr>
        <w:t>Зеленова Марина Анатольевна, кандидат физико</w:t>
      </w:r>
      <w:r>
        <w:rPr>
          <w:rFonts w:cs="Symbol"/>
          <w:sz w:val="20"/>
          <w:szCs w:val="20"/>
        </w:rPr>
        <w:noBreakHyphen/>
      </w:r>
      <w:r w:rsidRPr="00AB7340">
        <w:rPr>
          <w:rFonts w:cs="Symbol"/>
          <w:sz w:val="20"/>
          <w:szCs w:val="20"/>
        </w:rPr>
        <w:t xml:space="preserve">математических наук, доцент СФ УУНиТ. </w:t>
      </w:r>
      <w:r w:rsidRPr="00AB7340">
        <w:rPr>
          <w:rFonts w:cs="Symbol"/>
          <w:sz w:val="20"/>
          <w:szCs w:val="20"/>
          <w:lang w:val="en-US"/>
        </w:rPr>
        <w:t>Email</w:t>
      </w:r>
      <w:r w:rsidRPr="00AB7340">
        <w:rPr>
          <w:rFonts w:cs="Symbol"/>
          <w:sz w:val="20"/>
          <w:szCs w:val="20"/>
        </w:rPr>
        <w:t xml:space="preserve">: </w:t>
      </w:r>
      <w:r w:rsidRPr="00AB7340">
        <w:rPr>
          <w:rFonts w:cs="Symbol"/>
          <w:sz w:val="20"/>
          <w:szCs w:val="20"/>
          <w:lang w:val="en-US"/>
        </w:rPr>
        <w:t>marina</w:t>
      </w:r>
      <w:r w:rsidRPr="00AB7340">
        <w:rPr>
          <w:rFonts w:cs="Symbol"/>
          <w:sz w:val="20"/>
          <w:szCs w:val="20"/>
        </w:rPr>
        <w:t>_</w:t>
      </w:r>
      <w:r w:rsidRPr="00AB7340">
        <w:rPr>
          <w:rFonts w:cs="Symbol"/>
          <w:sz w:val="20"/>
          <w:szCs w:val="20"/>
          <w:lang w:val="en-US"/>
        </w:rPr>
        <w:t>ag</w:t>
      </w:r>
      <w:r w:rsidRPr="00AB7340">
        <w:rPr>
          <w:rFonts w:cs="Symbol"/>
          <w:sz w:val="20"/>
          <w:szCs w:val="20"/>
        </w:rPr>
        <w:t>@</w:t>
      </w:r>
      <w:r w:rsidRPr="00AB7340">
        <w:rPr>
          <w:rFonts w:cs="Symbol"/>
          <w:sz w:val="20"/>
          <w:szCs w:val="20"/>
          <w:lang w:val="en-US"/>
        </w:rPr>
        <w:t>inbox</w:t>
      </w:r>
      <w:r w:rsidRPr="00AB7340">
        <w:rPr>
          <w:rFonts w:cs="Symbol"/>
          <w:sz w:val="20"/>
          <w:szCs w:val="20"/>
        </w:rPr>
        <w:t>.</w:t>
      </w:r>
      <w:proofErr w:type="spellStart"/>
      <w:r w:rsidRPr="00AB7340">
        <w:rPr>
          <w:rFonts w:cs="Symbol"/>
          <w:sz w:val="20"/>
          <w:szCs w:val="20"/>
          <w:lang w:val="en-US"/>
        </w:rPr>
        <w:t>ru</w:t>
      </w:r>
      <w:proofErr w:type="spellEnd"/>
    </w:p>
    <w:p w14:paraId="1E2FDB73" w14:textId="77777777" w:rsidR="00BF7D60" w:rsidRDefault="00BF7D60"/>
    <w:sectPr w:rsidR="00BF7D60" w:rsidSect="00497332">
      <w:pgSz w:w="8419" w:h="11906" w:orient="landscape"/>
      <w:pgMar w:top="1418" w:right="1191" w:bottom="851" w:left="119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4081" w14:textId="77777777" w:rsidR="006B283A" w:rsidRDefault="006B283A" w:rsidP="00497332">
      <w:r>
        <w:separator/>
      </w:r>
    </w:p>
  </w:endnote>
  <w:endnote w:type="continuationSeparator" w:id="0">
    <w:p w14:paraId="5A2D8F9B" w14:textId="77777777" w:rsidR="006B283A" w:rsidRDefault="006B283A" w:rsidP="00497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D8D1F" w14:textId="77777777" w:rsidR="006B283A" w:rsidRDefault="006B283A" w:rsidP="00497332">
      <w:r>
        <w:separator/>
      </w:r>
    </w:p>
  </w:footnote>
  <w:footnote w:type="continuationSeparator" w:id="0">
    <w:p w14:paraId="7797C640" w14:textId="77777777" w:rsidR="006B283A" w:rsidRDefault="006B283A" w:rsidP="004973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doNotHyphenateCaps/>
  <w:characterSpacingControl w:val="doNotCompress"/>
  <w:printTwoOnOn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32"/>
    <w:rsid w:val="00041254"/>
    <w:rsid w:val="003A74A2"/>
    <w:rsid w:val="00497332"/>
    <w:rsid w:val="00574D60"/>
    <w:rsid w:val="006B283A"/>
    <w:rsid w:val="00A049DF"/>
    <w:rsid w:val="00BB2392"/>
    <w:rsid w:val="00BF7D60"/>
    <w:rsid w:val="00E04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2E434"/>
  <w15:chartTrackingRefBased/>
  <w15:docId w15:val="{EB4EAC84-5E4E-4A00-8C31-2A286A170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7332"/>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A74A2"/>
    <w:pPr>
      <w:keepNext/>
      <w:keepLines/>
      <w:jc w:val="center"/>
      <w:outlineLvl w:val="0"/>
    </w:pPr>
    <w:rPr>
      <w:rFonts w:eastAsiaTheme="majorEastAsia" w:cstheme="majorBidi"/>
      <w:b/>
      <w:szCs w:val="32"/>
    </w:rPr>
  </w:style>
  <w:style w:type="paragraph" w:styleId="2">
    <w:name w:val="heading 2"/>
    <w:basedOn w:val="a"/>
    <w:next w:val="a"/>
    <w:link w:val="20"/>
    <w:uiPriority w:val="9"/>
    <w:semiHidden/>
    <w:unhideWhenUsed/>
    <w:qFormat/>
    <w:rsid w:val="003A74A2"/>
    <w:pPr>
      <w:keepNext/>
      <w:keepLines/>
      <w:spacing w:before="480" w:after="480"/>
      <w:jc w:val="center"/>
      <w:outlineLvl w:val="1"/>
    </w:pPr>
    <w:rPr>
      <w:rFonts w:eastAsiaTheme="majorEastAsia" w:cstheme="majorBidi"/>
      <w:b/>
      <w:szCs w:val="26"/>
    </w:rPr>
  </w:style>
  <w:style w:type="paragraph" w:styleId="3">
    <w:name w:val="heading 3"/>
    <w:basedOn w:val="a"/>
    <w:next w:val="a"/>
    <w:link w:val="30"/>
    <w:uiPriority w:val="9"/>
    <w:semiHidden/>
    <w:unhideWhenUsed/>
    <w:qFormat/>
    <w:rsid w:val="0049733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973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9733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9733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9733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9733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9733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74A2"/>
    <w:rPr>
      <w:rFonts w:ascii="Times New Roman" w:eastAsiaTheme="majorEastAsia" w:hAnsi="Times New Roman" w:cstheme="majorBidi"/>
      <w:b/>
      <w:sz w:val="28"/>
      <w:szCs w:val="32"/>
    </w:rPr>
  </w:style>
  <w:style w:type="character" w:customStyle="1" w:styleId="20">
    <w:name w:val="Заголовок 2 Знак"/>
    <w:basedOn w:val="a0"/>
    <w:link w:val="2"/>
    <w:uiPriority w:val="9"/>
    <w:semiHidden/>
    <w:rsid w:val="003A74A2"/>
    <w:rPr>
      <w:rFonts w:ascii="Times New Roman" w:eastAsiaTheme="majorEastAsia" w:hAnsi="Times New Roman" w:cstheme="majorBidi"/>
      <w:b/>
      <w:sz w:val="28"/>
      <w:szCs w:val="26"/>
    </w:rPr>
  </w:style>
  <w:style w:type="character" w:customStyle="1" w:styleId="30">
    <w:name w:val="Заголовок 3 Знак"/>
    <w:basedOn w:val="a0"/>
    <w:link w:val="3"/>
    <w:uiPriority w:val="9"/>
    <w:semiHidden/>
    <w:rsid w:val="0049733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7332"/>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97332"/>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9733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9733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9733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97332"/>
    <w:rPr>
      <w:rFonts w:eastAsiaTheme="majorEastAsia" w:cstheme="majorBidi"/>
      <w:color w:val="272727" w:themeColor="text1" w:themeTint="D8"/>
      <w:sz w:val="28"/>
    </w:rPr>
  </w:style>
  <w:style w:type="paragraph" w:styleId="a3">
    <w:name w:val="Title"/>
    <w:basedOn w:val="a"/>
    <w:next w:val="a"/>
    <w:link w:val="a4"/>
    <w:uiPriority w:val="10"/>
    <w:qFormat/>
    <w:rsid w:val="0049733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73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7332"/>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4973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7332"/>
    <w:pPr>
      <w:spacing w:before="160" w:after="160"/>
      <w:jc w:val="center"/>
    </w:pPr>
    <w:rPr>
      <w:i/>
      <w:iCs/>
      <w:color w:val="404040" w:themeColor="text1" w:themeTint="BF"/>
    </w:rPr>
  </w:style>
  <w:style w:type="character" w:customStyle="1" w:styleId="22">
    <w:name w:val="Цитата 2 Знак"/>
    <w:basedOn w:val="a0"/>
    <w:link w:val="21"/>
    <w:uiPriority w:val="29"/>
    <w:rsid w:val="00497332"/>
    <w:rPr>
      <w:rFonts w:ascii="Times New Roman" w:hAnsi="Times New Roman"/>
      <w:i/>
      <w:iCs/>
      <w:color w:val="404040" w:themeColor="text1" w:themeTint="BF"/>
      <w:sz w:val="28"/>
    </w:rPr>
  </w:style>
  <w:style w:type="paragraph" w:styleId="a7">
    <w:name w:val="List Paragraph"/>
    <w:basedOn w:val="a"/>
    <w:uiPriority w:val="34"/>
    <w:qFormat/>
    <w:rsid w:val="00497332"/>
    <w:pPr>
      <w:ind w:left="720"/>
      <w:contextualSpacing/>
    </w:pPr>
  </w:style>
  <w:style w:type="character" w:styleId="a8">
    <w:name w:val="Intense Emphasis"/>
    <w:basedOn w:val="a0"/>
    <w:uiPriority w:val="21"/>
    <w:qFormat/>
    <w:rsid w:val="00497332"/>
    <w:rPr>
      <w:i/>
      <w:iCs/>
      <w:color w:val="0F4761" w:themeColor="accent1" w:themeShade="BF"/>
    </w:rPr>
  </w:style>
  <w:style w:type="paragraph" w:styleId="a9">
    <w:name w:val="Intense Quote"/>
    <w:basedOn w:val="a"/>
    <w:next w:val="a"/>
    <w:link w:val="aa"/>
    <w:uiPriority w:val="30"/>
    <w:qFormat/>
    <w:rsid w:val="00497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7332"/>
    <w:rPr>
      <w:rFonts w:ascii="Times New Roman" w:hAnsi="Times New Roman"/>
      <w:i/>
      <w:iCs/>
      <w:color w:val="0F4761" w:themeColor="accent1" w:themeShade="BF"/>
      <w:sz w:val="28"/>
    </w:rPr>
  </w:style>
  <w:style w:type="character" w:styleId="ab">
    <w:name w:val="Intense Reference"/>
    <w:basedOn w:val="a0"/>
    <w:uiPriority w:val="32"/>
    <w:qFormat/>
    <w:rsid w:val="00497332"/>
    <w:rPr>
      <w:b/>
      <w:bCs/>
      <w:smallCaps/>
      <w:color w:val="0F4761" w:themeColor="accent1" w:themeShade="BF"/>
      <w:spacing w:val="5"/>
    </w:rPr>
  </w:style>
  <w:style w:type="paragraph" w:styleId="ac">
    <w:name w:val="Normal (Web)"/>
    <w:basedOn w:val="a"/>
    <w:uiPriority w:val="99"/>
    <w:rsid w:val="00497332"/>
    <w:pPr>
      <w:spacing w:before="280" w:after="280"/>
    </w:pPr>
    <w:rPr>
      <w:lang w:eastAsia="zh-CN"/>
    </w:rPr>
  </w:style>
  <w:style w:type="character" w:styleId="ad">
    <w:name w:val="footnote reference"/>
    <w:basedOn w:val="a0"/>
    <w:semiHidden/>
    <w:unhideWhenUsed/>
    <w:rsid w:val="00497332"/>
    <w:rPr>
      <w:vertAlign w:val="superscript"/>
    </w:rPr>
  </w:style>
  <w:style w:type="paragraph" w:styleId="ae">
    <w:name w:val="footnote text"/>
    <w:basedOn w:val="a"/>
    <w:link w:val="af"/>
    <w:uiPriority w:val="99"/>
    <w:semiHidden/>
    <w:unhideWhenUsed/>
    <w:rsid w:val="00497332"/>
    <w:rPr>
      <w:sz w:val="20"/>
      <w:szCs w:val="20"/>
    </w:rPr>
  </w:style>
  <w:style w:type="character" w:customStyle="1" w:styleId="af">
    <w:name w:val="Текст сноски Знак"/>
    <w:basedOn w:val="a0"/>
    <w:link w:val="ae"/>
    <w:uiPriority w:val="99"/>
    <w:semiHidden/>
    <w:rsid w:val="00497332"/>
    <w:rPr>
      <w:rFonts w:ascii="Times New Roman" w:eastAsia="Times New Roman" w:hAnsi="Times New Roman" w:cs="Times New Roman"/>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147BE-A55F-420E-B1DD-1CA7C8D3D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1124</Characters>
  <Application>Microsoft Office Word</Application>
  <DocSecurity>0</DocSecurity>
  <Lines>9</Lines>
  <Paragraphs>2</Paragraphs>
  <ScaleCrop>false</ScaleCrop>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Касьянов</dc:creator>
  <cp:keywords/>
  <dc:description/>
  <cp:lastModifiedBy>Дмитрий Касьянов</cp:lastModifiedBy>
  <cp:revision>2</cp:revision>
  <dcterms:created xsi:type="dcterms:W3CDTF">2026-09-08T06:54:00Z</dcterms:created>
  <dcterms:modified xsi:type="dcterms:W3CDTF">2026-09-08T06:54:00Z</dcterms:modified>
</cp:coreProperties>
</file>