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pPr>
      <w:r>
        <w:rPr>
          <w:b/>
          <w:color w:val="1E293B"/>
          <w:sz w:val="30"/>
        </w:rPr>
        <w:t>Alleniom Utilities — DER Program Office</w:t>
      </w:r>
    </w:p>
    <w:p>
      <w:pPr>
        <w:spacing w:after="160"/>
      </w:pPr>
      <w:r>
        <w:rPr>
          <w:sz w:val="17"/>
        </w:rPr>
        <w:t>4200 Veldmere Boulevard, Halston, Alleron 01HA · (612) 555-0100 · alleniom.com</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2304"/>
        <w:gridCol w:w="720"/>
        <w:gridCol w:w="1440"/>
        <w:gridCol w:w="2016"/>
        <w:gridCol w:w="2880"/>
      </w:tblGrid>
      <w:tr>
        <w:trPr>
          <w:cantSplit/>
          <w:tblHeader/>
        </w:trPr>
        <w:tc>
          <w:tcPr>
            <w:tcW w:type="dxa" w:w="2304"/>
            <w:shd w:val="clear" w:color="auto" w:fill="1E3A8A"/>
            <w:tcMar>
              <w:top w:w="70" w:type="dxa"/>
              <w:left w:w="140" w:type="dxa"/>
              <w:bottom w:w="70" w:type="dxa"/>
              <w:right w:w="140" w:type="dxa"/>
            </w:tcMar>
            <w:vAlign w:val="center"/>
          </w:tcPr>
          <w:p>
            <w:pPr>
              <w:spacing w:after="0" w:before="0" w:line="264" w:lineRule="auto"/>
            </w:pPr>
            <w:r>
              <w:rPr>
                <w:b/>
                <w:color w:val="FFFFFF"/>
                <w:sz w:val="17"/>
              </w:rPr>
              <w:t>Doc no.</w:t>
            </w:r>
          </w:p>
        </w:tc>
        <w:tc>
          <w:tcPr>
            <w:tcW w:type="dxa" w:w="720"/>
            <w:shd w:val="clear" w:color="auto" w:fill="1E3A8A"/>
            <w:tcMar>
              <w:top w:w="70" w:type="dxa"/>
              <w:left w:w="140" w:type="dxa"/>
              <w:bottom w:w="70" w:type="dxa"/>
              <w:right w:w="140" w:type="dxa"/>
            </w:tcMar>
            <w:vAlign w:val="center"/>
          </w:tcPr>
          <w:p>
            <w:pPr>
              <w:spacing w:after="0" w:before="0" w:line="264" w:lineRule="auto"/>
            </w:pPr>
            <w:r>
              <w:rPr>
                <w:b/>
                <w:color w:val="FFFFFF"/>
                <w:sz w:val="17"/>
              </w:rPr>
              <w:t>Rev</w:t>
            </w:r>
          </w:p>
        </w:tc>
        <w:tc>
          <w:tcPr>
            <w:tcW w:type="dxa" w:w="1440"/>
            <w:shd w:val="clear" w:color="auto" w:fill="1E3A8A"/>
            <w:tcMar>
              <w:top w:w="70" w:type="dxa"/>
              <w:left w:w="140" w:type="dxa"/>
              <w:bottom w:w="70" w:type="dxa"/>
              <w:right w:w="140" w:type="dxa"/>
            </w:tcMar>
            <w:vAlign w:val="center"/>
          </w:tcPr>
          <w:p>
            <w:pPr>
              <w:spacing w:after="0" w:before="0" w:line="264" w:lineRule="auto"/>
            </w:pPr>
            <w:r>
              <w:rPr>
                <w:b/>
                <w:color w:val="FFFFFF"/>
                <w:sz w:val="17"/>
              </w:rPr>
              <w:t>Date</w:t>
            </w:r>
          </w:p>
        </w:tc>
        <w:tc>
          <w:tcPr>
            <w:tcW w:type="dxa" w:w="2016"/>
            <w:shd w:val="clear" w:color="auto" w:fill="1E3A8A"/>
            <w:tcMar>
              <w:top w:w="70" w:type="dxa"/>
              <w:left w:w="140" w:type="dxa"/>
              <w:bottom w:w="70" w:type="dxa"/>
              <w:right w:w="140" w:type="dxa"/>
            </w:tcMar>
            <w:vAlign w:val="center"/>
          </w:tcPr>
          <w:p>
            <w:pPr>
              <w:spacing w:after="0" w:before="0" w:line="264" w:lineRule="auto"/>
            </w:pPr>
            <w:r>
              <w:rPr>
                <w:b/>
                <w:color w:val="FFFFFF"/>
                <w:sz w:val="17"/>
              </w:rPr>
              <w:t>Owner</w:t>
            </w:r>
          </w:p>
        </w:tc>
        <w:tc>
          <w:tcPr>
            <w:tcW w:type="dxa" w:w="2880"/>
            <w:shd w:val="clear" w:color="auto" w:fill="1E3A8A"/>
            <w:tcMar>
              <w:top w:w="70" w:type="dxa"/>
              <w:left w:w="140" w:type="dxa"/>
              <w:bottom w:w="70" w:type="dxa"/>
              <w:right w:w="140" w:type="dxa"/>
            </w:tcMar>
            <w:vAlign w:val="center"/>
          </w:tcPr>
          <w:p>
            <w:pPr>
              <w:spacing w:after="0" w:before="0" w:line="264" w:lineRule="auto"/>
            </w:pPr>
            <w:r>
              <w:rPr>
                <w:b/>
                <w:color w:val="FFFFFF"/>
                <w:sz w:val="17"/>
              </w:rPr>
              <w:t>Supersedes</w:t>
            </w:r>
          </w:p>
        </w:tc>
      </w:tr>
      <w:tr>
        <w:trPr>
          <w:cantSplit/>
        </w:trPr>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8"/>
              </w:rPr>
              <w:t>IS-BRAM-2025-07-14</w:t>
            </w:r>
          </w:p>
        </w:tc>
        <w:tc>
          <w:tcPr>
            <w:tcW w:type="dxa" w:w="720"/>
            <w:shd w:val="clear" w:color="auto" w:fill="FFFFFF"/>
            <w:tcMar>
              <w:top w:w="70" w:type="dxa"/>
              <w:left w:w="140" w:type="dxa"/>
              <w:bottom w:w="70" w:type="dxa"/>
              <w:right w:w="140" w:type="dxa"/>
            </w:tcMar>
            <w:vAlign w:val="center"/>
          </w:tcPr>
          <w:p>
            <w:pPr>
              <w:spacing w:after="0" w:before="0" w:line="264" w:lineRule="auto"/>
            </w:pPr>
            <w:r>
              <w:rPr>
                <w:color w:val="1E293B"/>
                <w:sz w:val="18"/>
              </w:rPr>
              <w:t>v2</w:t>
            </w:r>
          </w:p>
        </w:tc>
        <w:tc>
          <w:tcPr>
            <w:tcW w:type="dxa" w:w="1440"/>
            <w:shd w:val="clear" w:color="auto" w:fill="FFFFFF"/>
            <w:tcMar>
              <w:top w:w="70" w:type="dxa"/>
              <w:left w:w="140" w:type="dxa"/>
              <w:bottom w:w="70" w:type="dxa"/>
              <w:right w:w="140" w:type="dxa"/>
            </w:tcMar>
            <w:vAlign w:val="center"/>
          </w:tcPr>
          <w:p>
            <w:pPr>
              <w:spacing w:after="0" w:before="0" w:line="264" w:lineRule="auto"/>
            </w:pPr>
            <w:r>
              <w:rPr>
                <w:color w:val="1E293B"/>
                <w:sz w:val="18"/>
              </w:rPr>
              <w:t>07/14/2025</w:t>
            </w:r>
          </w:p>
        </w:tc>
        <w:tc>
          <w:tcPr>
            <w:tcW w:type="dxa" w:w="2016"/>
            <w:shd w:val="clear" w:color="auto" w:fill="FFFFFF"/>
            <w:tcMar>
              <w:top w:w="70" w:type="dxa"/>
              <w:left w:w="140" w:type="dxa"/>
              <w:bottom w:w="70" w:type="dxa"/>
              <w:right w:w="140" w:type="dxa"/>
            </w:tcMar>
            <w:vAlign w:val="center"/>
          </w:tcPr>
          <w:p>
            <w:pPr>
              <w:spacing w:after="0" w:before="0" w:line="264" w:lineRule="auto"/>
            </w:pPr>
            <w:r>
              <w:rPr>
                <w:color w:val="1E293B"/>
                <w:sz w:val="18"/>
              </w:rPr>
              <w:t>Interconnection Studies</w:t>
            </w:r>
          </w:p>
        </w:tc>
        <w:tc>
          <w:tcPr>
            <w:tcW w:type="dxa" w:w="2880"/>
            <w:shd w:val="clear" w:color="auto" w:fill="FFFFFF"/>
            <w:tcMar>
              <w:top w:w="70" w:type="dxa"/>
              <w:left w:w="140" w:type="dxa"/>
              <w:bottom w:w="70" w:type="dxa"/>
              <w:right w:w="140" w:type="dxa"/>
            </w:tcMar>
            <w:vAlign w:val="center"/>
          </w:tcPr>
          <w:p>
            <w:pPr>
              <w:spacing w:after="0" w:before="0" w:line="264" w:lineRule="auto"/>
            </w:pPr>
            <w:r>
              <w:rPr>
                <w:color w:val="1E293B"/>
                <w:sz w:val="18"/>
              </w:rPr>
              <w:t>IS-BRAM-2025-06-25 v1 (06/25/2025)</w:t>
            </w:r>
          </w:p>
        </w:tc>
      </w:tr>
    </w:tbl>
    <w:p>
      <w:pPr>
        <w:spacing w:after="120"/>
      </w:pPr>
      <w:r/>
    </w:p>
    <w:p>
      <w:pPr>
        <w:spacing w:after="40"/>
        <w:jc w:val="center"/>
      </w:pPr>
      <w:r>
        <w:rPr>
          <w:b/>
          <w:color w:val="1E293B"/>
          <w:sz w:val="27"/>
        </w:rPr>
        <w:t>SUPPLEMENTAL REVIEW SCREEN DETERMINATION — SUPERSEDING MEMO</w:t>
      </w:r>
    </w:p>
    <w:p>
      <w:pPr>
        <w:spacing w:after="200"/>
        <w:jc w:val="center"/>
      </w:pPr>
      <w:r>
        <w:rPr>
          <w:i/>
          <w:sz w:val="18"/>
        </w:rPr>
        <w:t>Issued under SRP-3 Rev 3 §4 (final paragraph) and §6</w:t>
      </w:r>
    </w:p>
    <w:p>
      <w:pPr>
        <w:spacing w:after="80" w:line="288" w:lineRule="auto"/>
        <w:ind w:left="1080" w:hanging="1080"/>
      </w:pPr>
      <w:r>
        <w:rPr>
          <w:b/>
          <w:color w:val="1E3A8A"/>
        </w:rPr>
        <w:t>To:</w:t>
        <w:tab/>
      </w:r>
      <w:r>
        <w:rPr>
          <w:color w:val="1E293B"/>
        </w:rPr>
        <w:t>Meera Vellanki, Manager, Interconnection Studies</w:t>
      </w:r>
    </w:p>
    <w:p>
      <w:pPr>
        <w:spacing w:after="80" w:line="288" w:lineRule="auto"/>
        <w:ind w:left="1080" w:hanging="1080"/>
      </w:pPr>
      <w:r>
        <w:rPr>
          <w:b/>
          <w:color w:val="1E3A8A"/>
        </w:rPr>
        <w:t>From:</w:t>
        <w:tab/>
      </w:r>
      <w:r>
        <w:rPr>
          <w:color w:val="1E293B"/>
        </w:rPr>
        <w:t>Interconnection Studies — Supplemental Review (reviewing engineer signs at §10)</w:t>
      </w:r>
    </w:p>
    <w:p>
      <w:pPr>
        <w:spacing w:after="80" w:line="288" w:lineRule="auto"/>
        <w:ind w:left="1080" w:hanging="1080"/>
      </w:pPr>
      <w:r>
        <w:rPr>
          <w:b/>
          <w:color w:val="1E3A8A"/>
        </w:rPr>
        <w:t>cc:</w:t>
        <w:tab/>
      </w:r>
      <w:r>
        <w:rPr>
          <w:color w:val="1E293B"/>
        </w:rPr>
        <w:t>DER Program Manager (RA-2025-07-01 §3.9); Ivo Grantham, Manager, DER Planning Group</w:t>
      </w:r>
    </w:p>
    <w:p>
      <w:pPr>
        <w:spacing w:after="80" w:line="288" w:lineRule="auto"/>
        <w:ind w:left="1080" w:hanging="1080"/>
      </w:pPr>
      <w:r>
        <w:rPr>
          <w:b/>
          <w:color w:val="1E3A8A"/>
        </w:rPr>
        <w:t>Date:</w:t>
        <w:tab/>
      </w:r>
      <w:r>
        <w:rPr>
          <w:color w:val="1E293B"/>
        </w:rPr>
        <w:t>07/14/2025</w:t>
      </w:r>
    </w:p>
    <w:p>
      <w:pPr>
        <w:spacing w:after="80" w:line="288" w:lineRule="auto"/>
        <w:ind w:left="1080" w:hanging="1080"/>
      </w:pPr>
      <w:r>
        <w:rPr>
          <w:b/>
          <w:color w:val="1E3A8A"/>
        </w:rPr>
        <w:t>Subject:</w:t>
        <w:tab/>
      </w:r>
      <w:r>
        <w:rPr>
          <w:b/>
          <w:color w:val="0F172A"/>
        </w:rPr>
        <w:t>Bramwick Commons Solar (1.8 MW, Feeder ALN-214) — Screen D re-determined on the AMI record: PASS. Supersedes IS-BRAM-2025-06-25 v1.</w:t>
      </w:r>
    </w:p>
    <w:p>
      <w:pPr>
        <w:spacing w:after="80"/>
      </w:pPr>
      <w:r/>
    </w:p>
    <w:p>
      <w:pPr>
        <w:keepNext/>
        <w:spacing w:before="200" w:after="80"/>
      </w:pPr>
      <w:r>
        <w:rPr>
          <w:b/>
          <w:color w:val="1E3A8A"/>
          <w:sz w:val="20"/>
        </w:rPr>
        <w:t>Determination summary</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2736"/>
        <w:gridCol w:w="6624"/>
      </w:tblGrid>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Screen D — 100%-of-minimum-load (solar), SRP-3 §4</w:t>
            </w:r>
          </w:p>
        </w:tc>
        <w:tc>
          <w:tcPr>
            <w:tcW w:type="dxa" w:w="6624"/>
            <w:shd w:val="clear" w:color="auto" w:fill="DCFCE7"/>
            <w:tcMar>
              <w:top w:w="70" w:type="dxa"/>
              <w:left w:w="140" w:type="dxa"/>
              <w:bottom w:w="70" w:type="dxa"/>
              <w:right w:w="140" w:type="dxa"/>
            </w:tcMar>
            <w:vAlign w:val="center"/>
          </w:tcPr>
          <w:p>
            <w:pPr>
              <w:spacing w:after="0" w:before="0" w:line="264" w:lineRule="auto"/>
            </w:pPr>
            <w:r>
              <w:rPr>
                <w:b/>
                <w:color w:val="166534"/>
                <w:sz w:val="18"/>
              </w:rPr>
              <w:t>PASS</w:t>
            </w:r>
            <w:r>
              <w:rPr>
                <w:color w:val="1E293B"/>
                <w:sz w:val="18"/>
              </w:rPr>
              <w:t xml:space="preserve">  —  1.8 MW requested ≤ 2.4 MW daytime-window (10:00–16:00) minimum load.</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Daytime-window minimum load</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2,400 kW (2.4 MW) at 11:30 on 02/12/2025 · 8,760 intervals evaluated · 07/01/2024–06/30/2025 · no exclusions.</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IS-BRAM-2025-06-25 v1</w:t>
            </w:r>
          </w:p>
        </w:tc>
        <w:tc>
          <w:tcPr>
            <w:tcW w:type="dxa" w:w="6624"/>
            <w:shd w:val="clear" w:color="auto" w:fill="FEE2E2"/>
            <w:tcMar>
              <w:top w:w="70" w:type="dxa"/>
              <w:left w:w="140" w:type="dxa"/>
              <w:bottom w:w="70" w:type="dxa"/>
              <w:right w:w="140" w:type="dxa"/>
            </w:tcMar>
            <w:vAlign w:val="center"/>
          </w:tcPr>
          <w:p>
            <w:pPr>
              <w:spacing w:after="0" w:before="0" w:line="264" w:lineRule="auto"/>
            </w:pPr>
            <w:r>
              <w:rPr>
                <w:b/>
                <w:color w:val="991B1B"/>
                <w:sz w:val="18"/>
              </w:rPr>
              <w:t>SUPERSEDED</w:t>
            </w:r>
            <w:r>
              <w:rPr>
                <w:color w:val="1E293B"/>
                <w:sz w:val="18"/>
              </w:rPr>
              <w:t xml:space="preserve">  —  its 1.1 MW figure equals the absolute overnight minimum of the feeder record (one 15-minute reading at 03:45 on 03/23/2025), which §4 bars from Screen D. Its FAILED result and its Study Agreement recommendation are withdrawn.</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Recommended disposition — SRP-3 §6(d)</w:t>
            </w:r>
          </w:p>
        </w:tc>
        <w:tc>
          <w:tcPr>
            <w:tcW w:type="dxa" w:w="6624"/>
            <w:shd w:val="clear" w:color="auto" w:fill="DCFCE7"/>
            <w:tcMar>
              <w:top w:w="70" w:type="dxa"/>
              <w:left w:w="140" w:type="dxa"/>
              <w:bottom w:w="70" w:type="dxa"/>
              <w:right w:w="140" w:type="dxa"/>
            </w:tcMar>
            <w:vAlign w:val="center"/>
          </w:tcPr>
          <w:p>
            <w:pPr>
              <w:spacing w:after="0" w:before="0" w:line="264" w:lineRule="auto"/>
            </w:pPr>
            <w:r>
              <w:rPr>
                <w:b/>
                <w:color w:val="166534"/>
                <w:sz w:val="18"/>
              </w:rPr>
              <w:t>ADVANCE WITHOUT STUDY AGREEMENT</w:t>
            </w:r>
            <w:r>
              <w:rPr>
                <w:color w:val="1E293B"/>
                <w:sz w:val="18"/>
              </w:rPr>
              <w:t xml:space="preserve">  —  subject to the balance of the DIS-01 evaluation (protection and telemetry), SRP-3 §3.</w:t>
            </w:r>
          </w:p>
        </w:tc>
      </w:tr>
    </w:tbl>
    <w:p>
      <w:pPr>
        <w:keepNext/>
        <w:spacing w:before="280" w:after="100"/>
      </w:pPr>
      <w:r>
        <w:rPr>
          <w:b/>
          <w:color w:val="1E293B"/>
          <w:sz w:val="22"/>
        </w:rPr>
        <w:t>1. Application (SRP-3 §6(a))</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2736"/>
        <w:gridCol w:w="6624"/>
      </w:tblGrid>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Application identifier</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Not stated on v1. Bramwick Commons Solar does not appear on the DER Program Office Active Queue Report or On-Hold Queue Report as of 07/14/2025, and the Active Queue Report carries no ALN-214 row. Queue Administration to confirm the PXA identifier and enter it here before filing (§7, item 6).</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Applicant</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Bramwick Commons Solar LLC</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Project</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Bramwick Commons Solar</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Point of interconnection</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Feeder ALN-214 — Larkspur Ridge substation, 12.47 kV (feeder attributes per HCM-2024-Q2)</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Resource type</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Solar photovoltaic</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Requested capacity</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1.8 MW (1,800 kW), the filed capacity as stated on v1. The application record (SRP-3 §5(e)) was not in the record set reviewed; the filed AC nameplate is to be confirmed at §7, item 6. Aggregate AC nameplate basis per DIS-01 §3.1.</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DER class</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Medium-scale (1 MW – 5 MW) — DIS-01 §3, Table 3-1; Tariff §12.2(b)</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Screen evaluation date</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07/14/2025</w:t>
            </w:r>
          </w:p>
        </w:tc>
      </w:tr>
    </w:tbl>
    <w:p>
      <w:pPr>
        <w:keepNext/>
        <w:spacing w:before="280" w:after="100"/>
      </w:pPr>
      <w:r>
        <w:rPr>
          <w:b/>
          <w:color w:val="1E293B"/>
          <w:sz w:val="22"/>
        </w:rPr>
        <w:t>2. Why this memo is issued</w:t>
      </w:r>
    </w:p>
    <w:p>
      <w:pPr>
        <w:spacing w:after="120"/>
      </w:pPr>
      <w:r>
        <w:t>IS-BRAM-2025-06-25 v1 (06/25/2025, reviewed and countersigned the same day) failed the application on Screen D against a minimum feeder load of 1.1 MW. That figure is not the minimum-load basis SRP-3 §4 prescribes. Where a prior supplemental review memo on the same feeder has applied a different minimum-load basis, §4 requires the reviewer to recompute the value under §4 and, if the two disagree, to supersede the earlier memo in the file. The recomputed value is 2.4 MW; the values disagree and the screen result reverses. Supersession is therefore required.</w:t>
      </w:r>
    </w:p>
    <w:p>
      <w:pPr>
        <w:spacing w:after="80"/>
      </w:pPr>
      <w:r>
        <w:t>The countersignature on v1 does not change that outcome. §4 makes no exception for reviewed or countersigned memos, and §6 sets out how a superseded memo is flagged. This review is also the supplemental-review consistency check directed by RA-2025-07-01 §3.9.</w:t>
      </w:r>
    </w:p>
    <w:p>
      <w:pPr>
        <w:keepNext/>
        <w:spacing w:before="280" w:after="100"/>
      </w:pPr>
      <w:r>
        <w:rPr>
          <w:b/>
          <w:color w:val="1E293B"/>
          <w:sz w:val="22"/>
        </w:rPr>
        <w:t>3. Determinations, basis, and call</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720"/>
        <w:gridCol w:w="1800"/>
        <w:gridCol w:w="1728"/>
        <w:gridCol w:w="5112"/>
      </w:tblGrid>
      <w:tr>
        <w:trPr>
          <w:tblHeader/>
        </w:trPr>
        <w:tc>
          <w:tcPr>
            <w:tcW w:type="dxa" w:w="720"/>
            <w:shd w:val="clear" w:color="auto" w:fill="1E3A8A"/>
            <w:tcMar>
              <w:top w:w="70" w:type="dxa"/>
              <w:left w:w="140" w:type="dxa"/>
              <w:bottom w:w="70" w:type="dxa"/>
              <w:right w:w="140" w:type="dxa"/>
            </w:tcMar>
            <w:vAlign w:val="center"/>
          </w:tcPr>
          <w:p>
            <w:pPr>
              <w:spacing w:after="0" w:before="0" w:line="264" w:lineRule="auto"/>
            </w:pPr>
            <w:r>
              <w:rPr>
                <w:b/>
                <w:color w:val="FFFFFF"/>
                <w:sz w:val="17"/>
              </w:rPr>
              <w:t>No.</w:t>
            </w:r>
          </w:p>
        </w:tc>
        <w:tc>
          <w:tcPr>
            <w:tcW w:type="dxa" w:w="1800"/>
            <w:shd w:val="clear" w:color="auto" w:fill="1E3A8A"/>
            <w:tcMar>
              <w:top w:w="70" w:type="dxa"/>
              <w:left w:w="140" w:type="dxa"/>
              <w:bottom w:w="70" w:type="dxa"/>
              <w:right w:w="140" w:type="dxa"/>
            </w:tcMar>
            <w:vAlign w:val="center"/>
          </w:tcPr>
          <w:p>
            <w:pPr>
              <w:spacing w:after="0" w:before="0" w:line="264" w:lineRule="auto"/>
            </w:pPr>
            <w:r>
              <w:rPr>
                <w:b/>
                <w:color w:val="FFFFFF"/>
                <w:sz w:val="17"/>
              </w:rPr>
              <w:t>Question</w:t>
            </w:r>
          </w:p>
        </w:tc>
        <w:tc>
          <w:tcPr>
            <w:tcW w:type="dxa" w:w="1728"/>
            <w:shd w:val="clear" w:color="auto" w:fill="1E3A8A"/>
            <w:tcMar>
              <w:top w:w="70" w:type="dxa"/>
              <w:left w:w="140" w:type="dxa"/>
              <w:bottom w:w="70" w:type="dxa"/>
              <w:right w:w="140" w:type="dxa"/>
            </w:tcMar>
            <w:vAlign w:val="center"/>
          </w:tcPr>
          <w:p>
            <w:pPr>
              <w:spacing w:after="0" w:before="0" w:line="264" w:lineRule="auto"/>
            </w:pPr>
            <w:r>
              <w:rPr>
                <w:b/>
                <w:color w:val="FFFFFF"/>
                <w:sz w:val="17"/>
              </w:rPr>
              <w:t>Call</w:t>
            </w:r>
          </w:p>
        </w:tc>
        <w:tc>
          <w:tcPr>
            <w:tcW w:type="dxa" w:w="5112"/>
            <w:shd w:val="clear" w:color="auto" w:fill="1E3A8A"/>
            <w:tcMar>
              <w:top w:w="70" w:type="dxa"/>
              <w:left w:w="140" w:type="dxa"/>
              <w:bottom w:w="70" w:type="dxa"/>
              <w:right w:w="140" w:type="dxa"/>
            </w:tcMar>
            <w:vAlign w:val="center"/>
          </w:tcPr>
          <w:p>
            <w:pPr>
              <w:spacing w:after="0" w:before="0" w:line="264" w:lineRule="auto"/>
            </w:pPr>
            <w:r>
              <w:rPr>
                <w:b/>
                <w:color w:val="FFFFFF"/>
                <w:sz w:val="17"/>
              </w:rPr>
              <w:t>Basis relied on</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D1</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Does SRP-3 Rev 3 govern this review?</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YES</w:t>
            </w:r>
          </w:p>
        </w:tc>
        <w:tc>
          <w:tcPr>
            <w:tcW w:type="dxa" w:w="5112"/>
            <w:shd w:val="clear" w:color="auto" w:fill="FFFFFF"/>
            <w:tcMar>
              <w:top w:w="70" w:type="dxa"/>
              <w:left w:w="140" w:type="dxa"/>
              <w:bottom w:w="70" w:type="dxa"/>
              <w:right w:w="140" w:type="dxa"/>
            </w:tcMar>
            <w:vAlign w:val="center"/>
          </w:tcPr>
          <w:p>
            <w:pPr>
              <w:spacing w:after="60" w:before="0" w:line="264" w:lineRule="auto"/>
            </w:pPr>
            <w:r>
              <w:rPr>
                <w:color w:val="1E293B"/>
                <w:sz w:val="17"/>
              </w:rPr>
              <w:t>§2(a): an in-scope (≥500 kW) application in supplemental review after failing an initial screen (v1 §1). §2(b) expressly covers medium-scale (1–5 MW); DIS-01 §4 allows facilities that do not pass initial screens to be evaluated under SRP-3. No §2 exclusion applies (not sub-500 kW; no executed ISA; not domestic rooftop).</w:t>
            </w:r>
          </w:p>
          <w:p>
            <w:pPr>
              <w:spacing w:after="0" w:before="0" w:line="264" w:lineRule="auto"/>
            </w:pPr>
            <w:r>
              <w:rPr>
                <w:color w:val="1E293B"/>
                <w:sz w:val="17"/>
              </w:rPr>
              <w:t>DIS-01 Table 3-1 shows a system impact study as the default medium-scale path. That reads consistently with DIS-01 §4 and SRP-3 §2(b), so no ERP-9 §2(1) referral arises. Five 1.5–2.3 MW applications are in supplemental review on the 07/14/2025 Active Queue Report. SRP-3 Rev 3 (effective 02/10/2025) governed on both memo dates.</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D2</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Did v1 apply the §4 minimum-load basis?</w:t>
            </w:r>
          </w:p>
        </w:tc>
        <w:tc>
          <w:tcPr>
            <w:tcW w:type="dxa" w:w="1728"/>
            <w:shd w:val="clear" w:color="auto" w:fill="FEE2E2"/>
            <w:tcMar>
              <w:top w:w="70" w:type="dxa"/>
              <w:left w:w="140" w:type="dxa"/>
              <w:bottom w:w="70" w:type="dxa"/>
              <w:right w:w="140" w:type="dxa"/>
            </w:tcMar>
            <w:vAlign w:val="center"/>
          </w:tcPr>
          <w:p>
            <w:pPr>
              <w:spacing w:after="0" w:before="0" w:line="264" w:lineRule="auto"/>
            </w:pPr>
            <w:r>
              <w:rPr>
                <w:b/>
                <w:color w:val="991B1B"/>
                <w:sz w:val="17"/>
              </w:rPr>
              <w:t>NO</w:t>
            </w:r>
          </w:p>
        </w:tc>
        <w:tc>
          <w:tcPr>
            <w:tcW w:type="dxa" w:w="5112"/>
            <w:shd w:val="clear" w:color="auto" w:fill="FFFFFF"/>
            <w:tcMar>
              <w:top w:w="70" w:type="dxa"/>
              <w:left w:w="140" w:type="dxa"/>
              <w:bottom w:w="70" w:type="dxa"/>
              <w:right w:w="140" w:type="dxa"/>
            </w:tcMar>
            <w:vAlign w:val="center"/>
          </w:tcPr>
          <w:p>
            <w:pPr>
              <w:spacing w:after="60" w:before="0" w:line="264" w:lineRule="auto"/>
            </w:pPr>
            <w:r>
              <w:rPr>
                <w:color w:val="1E293B"/>
                <w:sz w:val="17"/>
              </w:rPr>
              <w:t>v1’s 1.1 MW equals the absolute minimum of the ALN-214 AMI record. The only reading at that level is a single 15-minute interval of 1,100 kW at 03:45 on Sunday 03/23/2025, outside 10:00–16:00. §4 states: “The absolute overnight minimum shall NOT be used.”</w:t>
            </w:r>
          </w:p>
          <w:p>
            <w:pPr>
              <w:spacing w:after="60" w:before="0" w:line="264" w:lineRule="auto"/>
            </w:pPr>
            <w:r>
              <w:rPr>
                <w:color w:val="1E293B"/>
                <w:sz w:val="17"/>
              </w:rPr>
              <w:t>v1 also departs from §4/§6 on: (i) data window — 06/24/2024–06/24/2025 is not the most recent complete twelve calendar months; (ii) cadence — 60 minutes, not 15; (iii) no interval count (§6(c)); (iv) no exclusion worksheet (§4); (v) no application identifier (§6(a)).</w:t>
            </w:r>
          </w:p>
          <w:p>
            <w:pPr>
              <w:spacing w:after="0" w:before="0" w:line="264" w:lineRule="auto"/>
            </w:pPr>
            <w:r>
              <w:rPr>
                <w:color w:val="1E293B"/>
                <w:sz w:val="17"/>
              </w:rPr>
              <w:t>Its stated 60-minute cadence cannot produce 1.1 MW: the 03:00 hour on 03/23/2025 averages 3,190 kW, and the lowest hourly average in the record is 2,025 kW.</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D3</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Source of the minimum-load value</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AMI interval data — §5(a)</w:t>
            </w:r>
          </w:p>
        </w:tc>
        <w:tc>
          <w:tcPr>
            <w:tcW w:type="dxa" w:w="5112"/>
            <w:shd w:val="clear" w:color="auto" w:fill="FFFFFF"/>
            <w:tcMar>
              <w:top w:w="70" w:type="dxa"/>
              <w:left w:w="140" w:type="dxa"/>
              <w:bottom w:w="70" w:type="dxa"/>
              <w:right w:w="140" w:type="dxa"/>
            </w:tcMar>
            <w:vAlign w:val="center"/>
          </w:tcPr>
          <w:p>
            <w:pPr>
              <w:spacing w:after="60" w:before="0" w:line="264" w:lineRule="auto"/>
            </w:pPr>
            <w:r>
              <w:rPr>
                <w:color w:val="1E293B"/>
                <w:sz w:val="17"/>
              </w:rPr>
              <w:t>Source: the ALN-214 AMI Interval Load Export (feeder-aggregate, 15-minute, kW; “AMI system extract (standing export)”, as of 07/2025). This is the feeder’s AMI interval record.</w:t>
            </w:r>
          </w:p>
          <w:p>
            <w:pPr>
              <w:spacing w:after="0" w:before="0" w:line="264" w:lineRule="auto"/>
            </w:pPr>
            <w:r>
              <w:rPr>
                <w:color w:val="1E293B"/>
                <w:sz w:val="17"/>
              </w:rPr>
              <w:t>No source was substituted under §5. No planning-study, hosting-capacity-map or protection-coordination figure was used (§4 ¶3). The HCM-2024-Q2 value for ALN-214 (4.9 MW published available capacity, 05/15/2024) is not a minimum-load figure and was not relied on.</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D4</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Data window</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07/01/2024 00:00 – 06/30/2025 23:45</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This is the most recent complete twelve calendar months at the 07/14/2025 evaluation date (§4 ¶2). All twelve months are available, so the fewer-than-twelve-months provision does not apply. Data-window length: 12 months (365 days).</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D5</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Record integrity and cadence</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Complete; native 15-minute</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35,040 intervals (365 days × 96). No missing, duplicate or non-numeric intervals; every timestamp falls on :00, :15, :30 or :45. The native cadence already matches the §4 fifteen-minute cadence, so no re-aggregation was needed (Appendix A.1).</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D6</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Intervals evaluated</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8,760</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Intervals starting 10:00 through 15:45 local clock time (24 per day × 365 days). Adding the 16:00-start intervals (9,125) does not change the minimum. The export shows no daylight-saving discontinuity, and shifting the window by one hour over the DST period in either direction also leaves the minimum unchanged (Appendix A.5).</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D7</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Exclusions</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NONE (0 intervals)</w:t>
            </w:r>
          </w:p>
        </w:tc>
        <w:tc>
          <w:tcPr>
            <w:tcW w:type="dxa" w:w="5112"/>
            <w:shd w:val="clear" w:color="auto" w:fill="FFFFFF"/>
            <w:tcMar>
              <w:top w:w="70" w:type="dxa"/>
              <w:left w:w="140" w:type="dxa"/>
              <w:bottom w:w="70" w:type="dxa"/>
              <w:right w:w="140" w:type="dxa"/>
            </w:tcMar>
            <w:vAlign w:val="center"/>
          </w:tcPr>
          <w:p>
            <w:pPr>
              <w:spacing w:after="60" w:before="0" w:line="264" w:lineRule="auto"/>
            </w:pPr>
            <w:r>
              <w:rPr>
                <w:color w:val="1E293B"/>
                <w:sz w:val="17"/>
              </w:rPr>
              <w:t>§4 allows exclusion only of intervals affected by known feeder outages, load transfers or planned switching. The records reviewed (§9) show no such event on ALN-214.</w:t>
            </w:r>
          </w:p>
          <w:p>
            <w:pPr>
              <w:spacing w:after="60" w:before="0" w:line="264" w:lineRule="auto"/>
            </w:pPr>
            <w:r>
              <w:rPr>
                <w:color w:val="1E293B"/>
                <w:sz w:val="17"/>
              </w:rPr>
              <w:t>The 2,400 kW reading at 11:30 on 02/12/2025 is a one-interval dip (adjacent readings 3,575 and 3,689 kW). With no known event on record, it is retained. Its treatment does not affect the outcome: if it were excluded, the minimum would be 2,418 kW (10:00, 01/25/2025).</w:t>
            </w:r>
          </w:p>
          <w:p>
            <w:pPr>
              <w:spacing w:after="0" w:before="0" w:line="264" w:lineRule="auto"/>
            </w:pPr>
            <w:r>
              <w:rPr>
                <w:color w:val="1E293B"/>
                <w:sz w:val="17"/>
              </w:rPr>
              <w:t>The 1,100 kW reading at 03:45 on 03/23/2025 falls outside the window and has no bearing on Screen D.</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D8</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Daytime-window minimum load</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2,400 kW (2.4 MW)</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The lowest of the 8,760 intervals evaluated: 11:30, Wednesday 02/12/2025. No interval in the daytime window is at or below 1,800 kW.</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D9</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Screen D result</w:t>
            </w:r>
          </w:p>
        </w:tc>
        <w:tc>
          <w:tcPr>
            <w:tcW w:type="dxa" w:w="1728"/>
            <w:shd w:val="clear" w:color="auto" w:fill="DCFCE7"/>
            <w:tcMar>
              <w:top w:w="70" w:type="dxa"/>
              <w:left w:w="140" w:type="dxa"/>
              <w:bottom w:w="70" w:type="dxa"/>
              <w:right w:w="140" w:type="dxa"/>
            </w:tcMar>
            <w:vAlign w:val="center"/>
          </w:tcPr>
          <w:p>
            <w:pPr>
              <w:spacing w:after="0" w:before="0" w:line="264" w:lineRule="auto"/>
            </w:pPr>
            <w:r>
              <w:rPr>
                <w:b/>
                <w:color w:val="166534"/>
                <w:sz w:val="17"/>
              </w:rPr>
              <w:t>PASS</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Requested 1.8 MW ≤ 2.4 MW (§4 ¶1). Margin is 600 kW: the request is 75% of the daytime-window minimum. The result holds for any aggregate AC nameplate up to 2,400 kW.</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D10</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Is the result inconclusive (§2)?</w:t>
            </w:r>
          </w:p>
        </w:tc>
        <w:tc>
          <w:tcPr>
            <w:tcW w:type="dxa" w:w="1728"/>
            <w:shd w:val="clear" w:color="auto" w:fill="FFFFFF"/>
            <w:tcMar>
              <w:top w:w="70" w:type="dxa"/>
              <w:left w:w="140" w:type="dxa"/>
              <w:bottom w:w="70" w:type="dxa"/>
              <w:right w:w="140" w:type="dxa"/>
            </w:tcMar>
            <w:vAlign w:val="center"/>
          </w:tcPr>
          <w:p>
            <w:pPr>
              <w:spacing w:after="0" w:before="0" w:line="264" w:lineRule="auto"/>
            </w:pPr>
            <w:r>
              <w:rPr>
                <w:b/>
                <w:color w:val="1E293B"/>
                <w:sz w:val="17"/>
              </w:rPr>
              <w:t>NO</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Every variant tested gives a minimum of 2,400 kW or higher against a 1,800 kW request. The variants covered the window edge, the DST convention, and excluding the 02/12/2025 interval. The §2 rule for inconclusive results does not apply.</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D11</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Supersede v1?</w:t>
            </w:r>
          </w:p>
        </w:tc>
        <w:tc>
          <w:tcPr>
            <w:tcW w:type="dxa" w:w="1728"/>
            <w:shd w:val="clear" w:color="auto" w:fill="FEE2E2"/>
            <w:tcMar>
              <w:top w:w="70" w:type="dxa"/>
              <w:left w:w="140" w:type="dxa"/>
              <w:bottom w:w="70" w:type="dxa"/>
              <w:right w:w="140" w:type="dxa"/>
            </w:tcMar>
            <w:vAlign w:val="center"/>
          </w:tcPr>
          <w:p>
            <w:pPr>
              <w:spacing w:after="0" w:before="0" w:line="264" w:lineRule="auto"/>
            </w:pPr>
            <w:r>
              <w:rPr>
                <w:b/>
                <w:color w:val="991B1B"/>
                <w:sz w:val="17"/>
              </w:rPr>
              <w:t>YES</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The recomputed 2.4 MW and v1’s 1.1 MW disagree, and the result reverses from FAILED to PASS (§4 ¶4). v1 is identified at §8 as §6(f) requires.</w:t>
            </w:r>
          </w:p>
        </w:tc>
      </w:tr>
      <w:tr>
        <w:trPr/>
        <w:tc>
          <w:tcPr>
            <w:tcW w:type="dxa" w:w="720"/>
            <w:shd w:val="clear" w:color="auto" w:fill="F1F5F9"/>
            <w:tcMar>
              <w:top w:w="70" w:type="dxa"/>
              <w:left w:w="140" w:type="dxa"/>
              <w:bottom w:w="70" w:type="dxa"/>
              <w:right w:w="140" w:type="dxa"/>
            </w:tcMar>
            <w:vAlign w:val="center"/>
          </w:tcPr>
          <w:p>
            <w:pPr>
              <w:spacing w:after="0" w:before="0" w:line="264" w:lineRule="auto"/>
            </w:pPr>
            <w:r>
              <w:rPr>
                <w:color w:val="1E293B"/>
                <w:sz w:val="17"/>
              </w:rPr>
              <w:t>D12</w:t>
            </w:r>
          </w:p>
        </w:tc>
        <w:tc>
          <w:tcPr>
            <w:tcW w:type="dxa" w:w="1800"/>
            <w:shd w:val="clear" w:color="auto" w:fill="FFFFFF"/>
            <w:tcMar>
              <w:top w:w="70" w:type="dxa"/>
              <w:left w:w="140" w:type="dxa"/>
              <w:bottom w:w="70" w:type="dxa"/>
              <w:right w:w="140" w:type="dxa"/>
            </w:tcMar>
            <w:vAlign w:val="center"/>
          </w:tcPr>
          <w:p>
            <w:pPr>
              <w:spacing w:after="0" w:before="0" w:line="264" w:lineRule="auto"/>
            </w:pPr>
            <w:r>
              <w:rPr>
                <w:color w:val="1E293B"/>
                <w:sz w:val="17"/>
              </w:rPr>
              <w:t>Recommended disposition (§6(d))</w:t>
            </w:r>
          </w:p>
        </w:tc>
        <w:tc>
          <w:tcPr>
            <w:tcW w:type="dxa" w:w="1728"/>
            <w:shd w:val="clear" w:color="auto" w:fill="DCFCE7"/>
            <w:tcMar>
              <w:top w:w="70" w:type="dxa"/>
              <w:left w:w="140" w:type="dxa"/>
              <w:bottom w:w="70" w:type="dxa"/>
              <w:right w:w="140" w:type="dxa"/>
            </w:tcMar>
            <w:vAlign w:val="center"/>
          </w:tcPr>
          <w:p>
            <w:pPr>
              <w:spacing w:after="0" w:before="0" w:line="264" w:lineRule="auto"/>
            </w:pPr>
            <w:r>
              <w:rPr>
                <w:b/>
                <w:color w:val="166534"/>
                <w:sz w:val="17"/>
              </w:rPr>
              <w:t>ADVANCE WITHOUT STUDY AGREEMENT</w:t>
            </w:r>
          </w:p>
        </w:tc>
        <w:tc>
          <w:tcPr>
            <w:tcW w:type="dxa" w:w="5112"/>
            <w:shd w:val="clear" w:color="auto" w:fill="FFFFFF"/>
            <w:tcMar>
              <w:top w:w="70" w:type="dxa"/>
              <w:left w:w="140" w:type="dxa"/>
              <w:bottom w:w="70" w:type="dxa"/>
              <w:right w:w="140" w:type="dxa"/>
            </w:tcMar>
            <w:vAlign w:val="center"/>
          </w:tcPr>
          <w:p>
            <w:pPr>
              <w:spacing w:after="0" w:before="0" w:line="264" w:lineRule="auto"/>
            </w:pPr>
            <w:r>
              <w:rPr>
                <w:color w:val="1E293B"/>
                <w:sz w:val="17"/>
              </w:rPr>
              <w:t>v1 based its Study Agreement recommendation solely on its Screen D failure (“scope covering the technical conditions that gave rise to the failed screen”). No other SRP-3 screen failure is recorded on the file. With Screen D passing, no failed screen remains to support a study agreement (§3).</w:t>
            </w:r>
          </w:p>
        </w:tc>
      </w:tr>
    </w:tbl>
    <w:p>
      <w:pPr>
        <w:keepNext/>
        <w:spacing w:before="280" w:after="100"/>
      </w:pPr>
      <w:r>
        <w:rPr>
          <w:b/>
          <w:color w:val="1E293B"/>
          <w:sz w:val="22"/>
        </w:rPr>
        <w:t>4. Screen D worksheet summary (SRP-3 §6(c))</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3168"/>
        <w:gridCol w:w="6192"/>
      </w:tblGrid>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Subject feeder</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ALN-214</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Data source</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AMI interval data — Studies/ALN-214_AMI_Interval_Load_Export.xlsx (feeder-aggregate, kW)</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Data window</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07/01/2024 – 06/30/2025 · 12 complete calendar months · 365 days</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Interval cadence</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Fifteen (15) minutes — native AMI collection cadence</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Intervals in record</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35,040</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Daytime window</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Interval start 10:00 through 15:45, local clock time</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Intervals evaluated</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8,760</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Interval exclusions</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None (0) — no known feeder outage, load transfer or planned switching on record</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Daytime-window minimum load</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2,400 kW (2.4 MW) — 02/12/2025 11:30</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pPr>
            <w:r>
              <w:rPr>
                <w:b/>
                <w:color w:val="1E293B"/>
                <w:sz w:val="18"/>
              </w:rPr>
              <w:t>Requested capacity</w:t>
            </w:r>
          </w:p>
        </w:tc>
        <w:tc>
          <w:tcPr>
            <w:tcW w:type="dxa" w:w="6192"/>
            <w:shd w:val="clear" w:color="auto" w:fill="FFFFFF"/>
            <w:tcMar>
              <w:top w:w="70" w:type="dxa"/>
              <w:left w:w="140" w:type="dxa"/>
              <w:bottom w:w="70" w:type="dxa"/>
              <w:right w:w="140" w:type="dxa"/>
            </w:tcMar>
            <w:vAlign w:val="center"/>
          </w:tcPr>
          <w:p>
            <w:pPr>
              <w:spacing w:after="0" w:before="0" w:line="264" w:lineRule="auto"/>
            </w:pPr>
            <w:r>
              <w:rPr>
                <w:color w:val="1E293B"/>
                <w:sz w:val="18"/>
              </w:rPr>
              <w:t>1,800 kW (1.8 MW)</w:t>
            </w:r>
          </w:p>
        </w:tc>
      </w:tr>
    </w:tbl>
    <w:p>
      <w:pPr>
        <w:spacing w:after="80"/>
      </w:pPr>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3168"/>
        <w:gridCol w:w="3168"/>
        <w:gridCol w:w="3024"/>
      </w:tblGrid>
      <w:tr>
        <w:trPr>
          <w:cantSplit/>
          <w:tblHeader/>
        </w:trPr>
        <w:tc>
          <w:tcPr>
            <w:tcW w:type="dxa" w:w="3168"/>
            <w:shd w:val="clear" w:color="auto" w:fill="1E3A8A"/>
            <w:tcMar>
              <w:top w:w="70" w:type="dxa"/>
              <w:left w:w="140" w:type="dxa"/>
              <w:bottom w:w="70" w:type="dxa"/>
              <w:right w:w="140" w:type="dxa"/>
            </w:tcMar>
            <w:vAlign w:val="center"/>
          </w:tcPr>
          <w:p>
            <w:pPr>
              <w:spacing w:after="0" w:before="0" w:line="264" w:lineRule="auto"/>
            </w:pPr>
            <w:r>
              <w:rPr>
                <w:b/>
                <w:color w:val="FFFFFF"/>
                <w:sz w:val="17"/>
              </w:rPr>
              <w:t>Requested capacity</w:t>
            </w:r>
          </w:p>
        </w:tc>
        <w:tc>
          <w:tcPr>
            <w:tcW w:type="dxa" w:w="3168"/>
            <w:shd w:val="clear" w:color="auto" w:fill="1E3A8A"/>
            <w:tcMar>
              <w:top w:w="70" w:type="dxa"/>
              <w:left w:w="140" w:type="dxa"/>
              <w:bottom w:w="70" w:type="dxa"/>
              <w:right w:w="140" w:type="dxa"/>
            </w:tcMar>
            <w:vAlign w:val="center"/>
          </w:tcPr>
          <w:p>
            <w:pPr>
              <w:spacing w:after="0" w:before="0" w:line="264" w:lineRule="auto"/>
            </w:pPr>
            <w:r>
              <w:rPr>
                <w:b/>
                <w:color w:val="FFFFFF"/>
                <w:sz w:val="17"/>
              </w:rPr>
              <w:t>Daytime-window minimum load</w:t>
            </w:r>
          </w:p>
        </w:tc>
        <w:tc>
          <w:tcPr>
            <w:tcW w:type="dxa" w:w="3024"/>
            <w:shd w:val="clear" w:color="auto" w:fill="1E3A8A"/>
            <w:tcMar>
              <w:top w:w="70" w:type="dxa"/>
              <w:left w:w="140" w:type="dxa"/>
              <w:bottom w:w="70" w:type="dxa"/>
              <w:right w:w="140" w:type="dxa"/>
            </w:tcMar>
            <w:vAlign w:val="center"/>
          </w:tcPr>
          <w:p>
            <w:pPr>
              <w:spacing w:after="0" w:before="0" w:line="264" w:lineRule="auto"/>
            </w:pPr>
            <w:r>
              <w:rPr>
                <w:b/>
                <w:color w:val="FFFFFF"/>
                <w:sz w:val="17"/>
              </w:rPr>
              <w:t>Result</w:t>
            </w:r>
          </w:p>
        </w:tc>
      </w:tr>
      <w:tr>
        <w:trPr>
          <w:cantSplit/>
        </w:trPr>
        <w:tc>
          <w:tcPr>
            <w:tcW w:type="dxa" w:w="3168"/>
            <w:shd w:val="clear" w:color="auto" w:fill="FFFFFF"/>
            <w:tcMar>
              <w:top w:w="70" w:type="dxa"/>
              <w:left w:w="140" w:type="dxa"/>
              <w:bottom w:w="70" w:type="dxa"/>
              <w:right w:w="140" w:type="dxa"/>
            </w:tcMar>
            <w:vAlign w:val="center"/>
          </w:tcPr>
          <w:p>
            <w:pPr>
              <w:spacing w:after="0" w:before="0" w:line="264" w:lineRule="auto"/>
              <w:jc w:val="center"/>
            </w:pPr>
            <w:r>
              <w:rPr>
                <w:color w:val="1E293B"/>
                <w:sz w:val="18"/>
              </w:rPr>
              <w:t>1.8 MW</w:t>
            </w:r>
          </w:p>
        </w:tc>
        <w:tc>
          <w:tcPr>
            <w:tcW w:type="dxa" w:w="3168"/>
            <w:shd w:val="clear" w:color="auto" w:fill="FFFFFF"/>
            <w:tcMar>
              <w:top w:w="70" w:type="dxa"/>
              <w:left w:w="140" w:type="dxa"/>
              <w:bottom w:w="70" w:type="dxa"/>
              <w:right w:w="140" w:type="dxa"/>
            </w:tcMar>
            <w:vAlign w:val="center"/>
          </w:tcPr>
          <w:p>
            <w:pPr>
              <w:spacing w:after="0" w:before="0" w:line="264" w:lineRule="auto"/>
              <w:jc w:val="center"/>
            </w:pPr>
            <w:r>
              <w:rPr>
                <w:color w:val="1E293B"/>
                <w:sz w:val="18"/>
              </w:rPr>
              <w:t>2.4 MW</w:t>
            </w:r>
          </w:p>
        </w:tc>
        <w:tc>
          <w:tcPr>
            <w:tcW w:type="dxa" w:w="3024"/>
            <w:shd w:val="clear" w:color="auto" w:fill="DCFCE7"/>
            <w:tcMar>
              <w:top w:w="70" w:type="dxa"/>
              <w:left w:w="140" w:type="dxa"/>
              <w:bottom w:w="70" w:type="dxa"/>
              <w:right w:w="140" w:type="dxa"/>
            </w:tcMar>
            <w:vAlign w:val="center"/>
          </w:tcPr>
          <w:p>
            <w:pPr>
              <w:spacing w:after="0" w:before="0" w:line="264" w:lineRule="auto"/>
              <w:jc w:val="center"/>
            </w:pPr>
            <w:r>
              <w:rPr>
                <w:b/>
                <w:color w:val="166534"/>
                <w:sz w:val="20"/>
              </w:rPr>
              <w:t>PASS</w:t>
            </w:r>
          </w:p>
        </w:tc>
      </w:tr>
    </w:tbl>
    <w:p>
      <w:pPr>
        <w:spacing w:after="80"/>
      </w:pPr>
      <w:r/>
    </w:p>
    <w:p>
      <w:pPr>
        <w:keepNext/>
        <w:spacing w:before="200" w:after="80"/>
      </w:pPr>
      <w:r>
        <w:rPr>
          <w:b/>
          <w:color w:val="1E3A8A"/>
          <w:sz w:val="20"/>
        </w:rPr>
        <w:t>v1 compared with this memo</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1800"/>
        <w:gridCol w:w="2304"/>
        <w:gridCol w:w="2448"/>
        <w:gridCol w:w="2808"/>
      </w:tblGrid>
      <w:tr>
        <w:trPr>
          <w:cantSplit/>
          <w:tblHeader/>
        </w:trPr>
        <w:tc>
          <w:tcPr>
            <w:tcW w:type="dxa" w:w="1800"/>
            <w:shd w:val="clear" w:color="auto" w:fill="1E3A8A"/>
            <w:tcMar>
              <w:top w:w="70" w:type="dxa"/>
              <w:left w:w="140" w:type="dxa"/>
              <w:bottom w:w="70" w:type="dxa"/>
              <w:right w:w="140" w:type="dxa"/>
            </w:tcMar>
            <w:vAlign w:val="center"/>
          </w:tcPr>
          <w:p>
            <w:pPr>
              <w:spacing w:after="0" w:before="0" w:line="264" w:lineRule="auto"/>
            </w:pPr>
            <w:r>
              <w:rPr>
                <w:b/>
                <w:color w:val="FFFFFF"/>
                <w:sz w:val="17"/>
              </w:rPr>
              <w:t>Parameter</w:t>
            </w:r>
          </w:p>
        </w:tc>
        <w:tc>
          <w:tcPr>
            <w:tcW w:type="dxa" w:w="2304"/>
            <w:shd w:val="clear" w:color="auto" w:fill="1E3A8A"/>
            <w:tcMar>
              <w:top w:w="70" w:type="dxa"/>
              <w:left w:w="140" w:type="dxa"/>
              <w:bottom w:w="70" w:type="dxa"/>
              <w:right w:w="140" w:type="dxa"/>
            </w:tcMar>
            <w:vAlign w:val="center"/>
          </w:tcPr>
          <w:p>
            <w:pPr>
              <w:spacing w:after="0" w:before="0" w:line="264" w:lineRule="auto"/>
            </w:pPr>
            <w:r>
              <w:rPr>
                <w:b/>
                <w:color w:val="FFFFFF"/>
                <w:sz w:val="17"/>
              </w:rPr>
              <w:t>v1 — 06/25/2025</w:t>
            </w:r>
          </w:p>
        </w:tc>
        <w:tc>
          <w:tcPr>
            <w:tcW w:type="dxa" w:w="2448"/>
            <w:shd w:val="clear" w:color="auto" w:fill="1E3A8A"/>
            <w:tcMar>
              <w:top w:w="70" w:type="dxa"/>
              <w:left w:w="140" w:type="dxa"/>
              <w:bottom w:w="70" w:type="dxa"/>
              <w:right w:w="140" w:type="dxa"/>
            </w:tcMar>
            <w:vAlign w:val="center"/>
          </w:tcPr>
          <w:p>
            <w:pPr>
              <w:spacing w:after="0" w:before="0" w:line="264" w:lineRule="auto"/>
            </w:pPr>
            <w:r>
              <w:rPr>
                <w:b/>
                <w:color w:val="FFFFFF"/>
                <w:sz w:val="17"/>
              </w:rPr>
              <w:t>This memo — 07/14/2025</w:t>
            </w:r>
          </w:p>
        </w:tc>
        <w:tc>
          <w:tcPr>
            <w:tcW w:type="dxa" w:w="2808"/>
            <w:shd w:val="clear" w:color="auto" w:fill="1E3A8A"/>
            <w:tcMar>
              <w:top w:w="70" w:type="dxa"/>
              <w:left w:w="140" w:type="dxa"/>
              <w:bottom w:w="70" w:type="dxa"/>
              <w:right w:w="140" w:type="dxa"/>
            </w:tcMar>
            <w:vAlign w:val="center"/>
          </w:tcPr>
          <w:p>
            <w:pPr>
              <w:spacing w:after="0" w:before="0" w:line="264" w:lineRule="auto"/>
            </w:pPr>
            <w:r>
              <w:rPr>
                <w:b/>
                <w:color w:val="FFFFFF"/>
                <w:sz w:val="17"/>
              </w:rPr>
              <w:t>SRP-3 Rev 3 requirement</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Minimum-load basis</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Absolute minimum of record (overnight)</w:t>
            </w:r>
          </w:p>
        </w:tc>
        <w:tc>
          <w:tcPr>
            <w:tcW w:type="dxa" w:w="2448"/>
            <w:shd w:val="clear" w:color="auto" w:fill="FFFFFF"/>
            <w:tcMar>
              <w:top w:w="70" w:type="dxa"/>
              <w:left w:w="140" w:type="dxa"/>
              <w:bottom w:w="70" w:type="dxa"/>
              <w:right w:w="140" w:type="dxa"/>
            </w:tcMar>
            <w:vAlign w:val="center"/>
          </w:tcPr>
          <w:p>
            <w:pPr>
              <w:spacing w:after="0" w:before="0" w:line="264" w:lineRule="auto"/>
            </w:pPr>
            <w:r>
              <w:rPr>
                <w:color w:val="1E293B"/>
                <w:sz w:val="17"/>
              </w:rPr>
              <w:t>Daytime-window minimum, 10:00–16:00</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t>§4 ¶1 — daytime window; overnight minimum not used</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Data window</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06/24/2024 – 06/24/2025</w:t>
            </w:r>
          </w:p>
        </w:tc>
        <w:tc>
          <w:tcPr>
            <w:tcW w:type="dxa" w:w="2448"/>
            <w:shd w:val="clear" w:color="auto" w:fill="FFFFFF"/>
            <w:tcMar>
              <w:top w:w="70" w:type="dxa"/>
              <w:left w:w="140" w:type="dxa"/>
              <w:bottom w:w="70" w:type="dxa"/>
              <w:right w:w="140" w:type="dxa"/>
            </w:tcMar>
            <w:vAlign w:val="center"/>
          </w:tcPr>
          <w:p>
            <w:pPr>
              <w:spacing w:after="0" w:before="0" w:line="264" w:lineRule="auto"/>
            </w:pPr>
            <w:r>
              <w:rPr>
                <w:color w:val="1E293B"/>
                <w:sz w:val="17"/>
              </w:rPr>
              <w:t>07/01/2024 – 06/30/2025</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t>§4 ¶2 — most recent complete 12 calendar months</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Cadence</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60 minutes</w:t>
            </w:r>
          </w:p>
        </w:tc>
        <w:tc>
          <w:tcPr>
            <w:tcW w:type="dxa" w:w="2448"/>
            <w:shd w:val="clear" w:color="auto" w:fill="FFFFFF"/>
            <w:tcMar>
              <w:top w:w="70" w:type="dxa"/>
              <w:left w:w="140" w:type="dxa"/>
              <w:bottom w:w="70" w:type="dxa"/>
              <w:right w:w="140" w:type="dxa"/>
            </w:tcMar>
            <w:vAlign w:val="center"/>
          </w:tcPr>
          <w:p>
            <w:pPr>
              <w:spacing w:after="0" w:before="0" w:line="264" w:lineRule="auto"/>
            </w:pPr>
            <w:r>
              <w:rPr>
                <w:color w:val="1E293B"/>
                <w:sz w:val="17"/>
              </w:rPr>
              <w:t>15 minutes</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t>§4 ¶2 — 15-minute, aligned to AMI cadence</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Intervals evaluated</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Not stated</w:t>
            </w:r>
          </w:p>
        </w:tc>
        <w:tc>
          <w:tcPr>
            <w:tcW w:type="dxa" w:w="2448"/>
            <w:shd w:val="clear" w:color="auto" w:fill="FFFFFF"/>
            <w:tcMar>
              <w:top w:w="70" w:type="dxa"/>
              <w:left w:w="140" w:type="dxa"/>
              <w:bottom w:w="70" w:type="dxa"/>
              <w:right w:w="140" w:type="dxa"/>
            </w:tcMar>
            <w:vAlign w:val="center"/>
          </w:tcPr>
          <w:p>
            <w:pPr>
              <w:spacing w:after="0" w:before="0" w:line="264" w:lineRule="auto"/>
            </w:pPr>
            <w:r>
              <w:rPr>
                <w:color w:val="1E293B"/>
                <w:sz w:val="17"/>
              </w:rPr>
              <w:t>8,760</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t>§6(c)</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Exclusions</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None; no worksheet</w:t>
            </w:r>
          </w:p>
        </w:tc>
        <w:tc>
          <w:tcPr>
            <w:tcW w:type="dxa" w:w="2448"/>
            <w:shd w:val="clear" w:color="auto" w:fill="FFFFFF"/>
            <w:tcMar>
              <w:top w:w="70" w:type="dxa"/>
              <w:left w:w="140" w:type="dxa"/>
              <w:bottom w:w="70" w:type="dxa"/>
              <w:right w:w="140" w:type="dxa"/>
            </w:tcMar>
            <w:vAlign w:val="center"/>
          </w:tcPr>
          <w:p>
            <w:pPr>
              <w:spacing w:after="0" w:before="0" w:line="264" w:lineRule="auto"/>
            </w:pPr>
            <w:r>
              <w:rPr>
                <w:color w:val="1E293B"/>
                <w:sz w:val="17"/>
              </w:rPr>
              <w:t>None; documented (Appendix A.4)</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t>§4 ¶2 — documented in worksheet</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Minimum load</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1.1 MW (matches the 03/23/2025 03:45 reading)</w:t>
            </w:r>
          </w:p>
        </w:tc>
        <w:tc>
          <w:tcPr>
            <w:tcW w:type="dxa" w:w="2448"/>
            <w:shd w:val="clear" w:color="auto" w:fill="FFFFFF"/>
            <w:tcMar>
              <w:top w:w="70" w:type="dxa"/>
              <w:left w:w="140" w:type="dxa"/>
              <w:bottom w:w="70" w:type="dxa"/>
              <w:right w:w="140" w:type="dxa"/>
            </w:tcMar>
            <w:vAlign w:val="center"/>
          </w:tcPr>
          <w:p>
            <w:pPr>
              <w:spacing w:after="0" w:before="0" w:line="264" w:lineRule="auto"/>
            </w:pPr>
            <w:r>
              <w:rPr>
                <w:color w:val="1E293B"/>
                <w:sz w:val="17"/>
              </w:rPr>
              <w:t>2.4 MW (02/12/2025 11:30)</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t>§4 ¶3 — sole Screen D figure</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Comparison</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1.8 MW &gt; 1.1 MW</w:t>
            </w:r>
          </w:p>
        </w:tc>
        <w:tc>
          <w:tcPr>
            <w:tcW w:type="dxa" w:w="2448"/>
            <w:shd w:val="clear" w:color="auto" w:fill="FFFFFF"/>
            <w:tcMar>
              <w:top w:w="70" w:type="dxa"/>
              <w:left w:w="140" w:type="dxa"/>
              <w:bottom w:w="70" w:type="dxa"/>
              <w:right w:w="140" w:type="dxa"/>
            </w:tcMar>
            <w:vAlign w:val="center"/>
          </w:tcPr>
          <w:p>
            <w:pPr>
              <w:spacing w:after="0" w:before="0" w:line="264" w:lineRule="auto"/>
            </w:pPr>
            <w:r>
              <w:rPr>
                <w:color w:val="1E293B"/>
                <w:sz w:val="17"/>
              </w:rPr>
              <w:t>1.8 MW ≤ 2.4 MW</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t>§4 ¶1 — pass if requested ≤ minimum</w:t>
            </w:r>
          </w:p>
        </w:tc>
      </w:tr>
      <w:tr>
        <w:trPr>
          <w:cantSplit/>
        </w:trPr>
        <w:tc>
          <w:tcPr>
            <w:tcW w:type="dxa" w:w="1800"/>
            <w:shd w:val="clear" w:color="auto" w:fill="FFFFFF"/>
            <w:tcMar>
              <w:top w:w="70" w:type="dxa"/>
              <w:left w:w="140" w:type="dxa"/>
              <w:bottom w:w="70" w:type="dxa"/>
              <w:right w:w="140" w:type="dxa"/>
            </w:tcMar>
            <w:vAlign w:val="center"/>
          </w:tcPr>
          <w:p>
            <w:pPr>
              <w:spacing w:after="0" w:before="0" w:line="264" w:lineRule="auto"/>
            </w:pPr>
            <w:r>
              <w:rPr>
                <w:b/>
                <w:color w:val="1E293B"/>
                <w:sz w:val="17"/>
              </w:rPr>
              <w:t>Result</w:t>
            </w:r>
          </w:p>
        </w:tc>
        <w:tc>
          <w:tcPr>
            <w:tcW w:type="dxa" w:w="2304"/>
            <w:shd w:val="clear" w:color="auto" w:fill="FEE2E2"/>
            <w:tcMar>
              <w:top w:w="70" w:type="dxa"/>
              <w:left w:w="140" w:type="dxa"/>
              <w:bottom w:w="70" w:type="dxa"/>
              <w:right w:w="140" w:type="dxa"/>
            </w:tcMar>
            <w:vAlign w:val="center"/>
          </w:tcPr>
          <w:p>
            <w:pPr>
              <w:spacing w:after="0" w:before="0" w:line="264" w:lineRule="auto"/>
            </w:pPr>
            <w:r>
              <w:rPr>
                <w:b/>
                <w:color w:val="991B1B"/>
                <w:sz w:val="17"/>
              </w:rPr>
              <w:t>FAILED</w:t>
            </w:r>
          </w:p>
        </w:tc>
        <w:tc>
          <w:tcPr>
            <w:tcW w:type="dxa" w:w="2448"/>
            <w:shd w:val="clear" w:color="auto" w:fill="DCFCE7"/>
            <w:tcMar>
              <w:top w:w="70" w:type="dxa"/>
              <w:left w:w="140" w:type="dxa"/>
              <w:bottom w:w="70" w:type="dxa"/>
              <w:right w:w="140" w:type="dxa"/>
            </w:tcMar>
            <w:vAlign w:val="center"/>
          </w:tcPr>
          <w:p>
            <w:pPr>
              <w:spacing w:after="0" w:before="0" w:line="264" w:lineRule="auto"/>
            </w:pPr>
            <w:r>
              <w:rPr>
                <w:b/>
                <w:color w:val="166534"/>
                <w:sz w:val="17"/>
              </w:rPr>
              <w:t>PASS</w:t>
            </w:r>
          </w:p>
        </w:tc>
        <w:tc>
          <w:tcPr>
            <w:tcW w:type="dxa" w:w="2808"/>
            <w:shd w:val="clear" w:color="auto" w:fill="FFFFFF"/>
            <w:tcMar>
              <w:top w:w="70" w:type="dxa"/>
              <w:left w:w="140" w:type="dxa"/>
              <w:bottom w:w="70" w:type="dxa"/>
              <w:right w:w="140" w:type="dxa"/>
            </w:tcMar>
            <w:vAlign w:val="center"/>
          </w:tcPr>
          <w:p>
            <w:pPr>
              <w:spacing w:after="0" w:before="0" w:line="264" w:lineRule="auto"/>
            </w:pPr>
            <w:r>
              <w:rPr>
                <w:color w:val="1E293B"/>
                <w:sz w:val="17"/>
              </w:rPr>
            </w:r>
          </w:p>
        </w:tc>
      </w:tr>
    </w:tbl>
    <w:p>
      <w:pPr>
        <w:keepNext/>
        <w:spacing w:before="280" w:after="100"/>
      </w:pPr>
      <w:r>
        <w:rPr>
          <w:b/>
          <w:color w:val="1E293B"/>
          <w:sz w:val="22"/>
        </w:rPr>
        <w:t>5. Screens applied and determinations (SRP-3 §6(b))</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3312"/>
        <w:gridCol w:w="1728"/>
        <w:gridCol w:w="4320"/>
      </w:tblGrid>
      <w:tr>
        <w:trPr>
          <w:cantSplit/>
          <w:tblHeader/>
        </w:trPr>
        <w:tc>
          <w:tcPr>
            <w:tcW w:type="dxa" w:w="3312"/>
            <w:shd w:val="clear" w:color="auto" w:fill="1E3A8A"/>
            <w:tcMar>
              <w:top w:w="70" w:type="dxa"/>
              <w:left w:w="140" w:type="dxa"/>
              <w:bottom w:w="70" w:type="dxa"/>
              <w:right w:w="140" w:type="dxa"/>
            </w:tcMar>
            <w:vAlign w:val="center"/>
          </w:tcPr>
          <w:p>
            <w:pPr>
              <w:spacing w:after="0" w:before="0" w:line="264" w:lineRule="auto"/>
            </w:pPr>
            <w:r>
              <w:rPr>
                <w:b/>
                <w:color w:val="FFFFFF"/>
                <w:sz w:val="17"/>
              </w:rPr>
              <w:t>Screen (SRP-3 §3)</w:t>
            </w:r>
          </w:p>
        </w:tc>
        <w:tc>
          <w:tcPr>
            <w:tcW w:type="dxa" w:w="1728"/>
            <w:shd w:val="clear" w:color="auto" w:fill="1E3A8A"/>
            <w:tcMar>
              <w:top w:w="70" w:type="dxa"/>
              <w:left w:w="140" w:type="dxa"/>
              <w:bottom w:w="70" w:type="dxa"/>
              <w:right w:w="140" w:type="dxa"/>
            </w:tcMar>
            <w:vAlign w:val="center"/>
          </w:tcPr>
          <w:p>
            <w:pPr>
              <w:spacing w:after="0" w:before="0" w:line="264" w:lineRule="auto"/>
            </w:pPr>
            <w:r>
              <w:rPr>
                <w:b/>
                <w:color w:val="FFFFFF"/>
                <w:sz w:val="17"/>
              </w:rPr>
              <w:t>Determination</w:t>
            </w:r>
          </w:p>
        </w:tc>
        <w:tc>
          <w:tcPr>
            <w:tcW w:type="dxa" w:w="4320"/>
            <w:shd w:val="clear" w:color="auto" w:fill="1E3A8A"/>
            <w:tcMar>
              <w:top w:w="70" w:type="dxa"/>
              <w:left w:w="140" w:type="dxa"/>
              <w:bottom w:w="70" w:type="dxa"/>
              <w:right w:w="140" w:type="dxa"/>
            </w:tcMar>
            <w:vAlign w:val="center"/>
          </w:tcPr>
          <w:p>
            <w:pPr>
              <w:spacing w:after="0" w:before="0" w:line="264" w:lineRule="auto"/>
            </w:pPr>
            <w:r>
              <w:rPr>
                <w:b/>
                <w:color w:val="FFFFFF"/>
                <w:sz w:val="17"/>
              </w:rPr>
              <w:t>Note</w:t>
            </w:r>
          </w:p>
        </w:tc>
      </w:tr>
      <w:tr>
        <w:trPr>
          <w:cantSplit/>
        </w:trPr>
        <w:tc>
          <w:tcPr>
            <w:tcW w:type="dxa" w:w="3312"/>
            <w:shd w:val="clear" w:color="auto" w:fill="FFFFFF"/>
            <w:tcMar>
              <w:top w:w="70" w:type="dxa"/>
              <w:left w:w="140" w:type="dxa"/>
              <w:bottom w:w="70" w:type="dxa"/>
              <w:right w:w="140" w:type="dxa"/>
            </w:tcMar>
            <w:vAlign w:val="center"/>
          </w:tcPr>
          <w:p>
            <w:pPr>
              <w:spacing w:after="0" w:before="0" w:line="264" w:lineRule="auto"/>
            </w:pPr>
            <w:r>
              <w:rPr>
                <w:b/>
                <w:color w:val="1E293B"/>
                <w:sz w:val="17"/>
              </w:rPr>
              <w:t>A — Aggregate DER penetration</w:t>
            </w:r>
          </w:p>
        </w:tc>
        <w:tc>
          <w:tcPr>
            <w:tcW w:type="dxa" w:w="1728"/>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Not re-determined</w:t>
            </w:r>
          </w:p>
        </w:tc>
        <w:tc>
          <w:tcPr>
            <w:tcW w:type="dxa" w:w="4320"/>
            <w:shd w:val="clear" w:color="auto" w:fill="FFFFFF"/>
            <w:tcMar>
              <w:top w:w="70" w:type="dxa"/>
              <w:left w:w="140" w:type="dxa"/>
              <w:bottom w:w="70" w:type="dxa"/>
              <w:right w:w="140" w:type="dxa"/>
            </w:tcMar>
            <w:vAlign w:val="center"/>
          </w:tcPr>
          <w:p>
            <w:pPr>
              <w:spacing w:after="0" w:before="0" w:line="264" w:lineRule="auto"/>
            </w:pPr>
            <w:r>
              <w:rPr>
                <w:color w:val="1E293B"/>
                <w:sz w:val="17"/>
              </w:rPr>
              <w:t>Outside the superseded v1 determination; no failure is recorded on file.</w:t>
            </w:r>
          </w:p>
        </w:tc>
      </w:tr>
      <w:tr>
        <w:trPr>
          <w:cantSplit/>
        </w:trPr>
        <w:tc>
          <w:tcPr>
            <w:tcW w:type="dxa" w:w="3312"/>
            <w:shd w:val="clear" w:color="auto" w:fill="FFFFFF"/>
            <w:tcMar>
              <w:top w:w="70" w:type="dxa"/>
              <w:left w:w="140" w:type="dxa"/>
              <w:bottom w:w="70" w:type="dxa"/>
              <w:right w:w="140" w:type="dxa"/>
            </w:tcMar>
            <w:vAlign w:val="center"/>
          </w:tcPr>
          <w:p>
            <w:pPr>
              <w:spacing w:after="0" w:before="0" w:line="264" w:lineRule="auto"/>
            </w:pPr>
            <w:r>
              <w:rPr>
                <w:b/>
                <w:color w:val="1E293B"/>
                <w:sz w:val="17"/>
              </w:rPr>
              <w:t>B — Voltage regulation and flicker</w:t>
            </w:r>
          </w:p>
        </w:tc>
        <w:tc>
          <w:tcPr>
            <w:tcW w:type="dxa" w:w="1728"/>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Not re-determined</w:t>
            </w:r>
          </w:p>
        </w:tc>
        <w:tc>
          <w:tcPr>
            <w:tcW w:type="dxa" w:w="4320"/>
            <w:shd w:val="clear" w:color="auto" w:fill="FFFFFF"/>
            <w:tcMar>
              <w:top w:w="70" w:type="dxa"/>
              <w:left w:w="140" w:type="dxa"/>
              <w:bottom w:w="70" w:type="dxa"/>
              <w:right w:w="140" w:type="dxa"/>
            </w:tcMar>
            <w:vAlign w:val="center"/>
          </w:tcPr>
          <w:p>
            <w:pPr>
              <w:spacing w:after="0" w:before="0" w:line="264" w:lineRule="auto"/>
            </w:pPr>
            <w:r>
              <w:rPr>
                <w:color w:val="1E293B"/>
                <w:sz w:val="17"/>
              </w:rPr>
              <w:t>Outside the superseded v1 determination; no failure is recorded on file.</w:t>
            </w:r>
          </w:p>
        </w:tc>
      </w:tr>
      <w:tr>
        <w:trPr>
          <w:cantSplit/>
        </w:trPr>
        <w:tc>
          <w:tcPr>
            <w:tcW w:type="dxa" w:w="3312"/>
            <w:shd w:val="clear" w:color="auto" w:fill="FFFFFF"/>
            <w:tcMar>
              <w:top w:w="70" w:type="dxa"/>
              <w:left w:w="140" w:type="dxa"/>
              <w:bottom w:w="70" w:type="dxa"/>
              <w:right w:w="140" w:type="dxa"/>
            </w:tcMar>
            <w:vAlign w:val="center"/>
          </w:tcPr>
          <w:p>
            <w:pPr>
              <w:spacing w:after="0" w:before="0" w:line="264" w:lineRule="auto"/>
            </w:pPr>
            <w:r>
              <w:rPr>
                <w:b/>
                <w:color w:val="1E293B"/>
                <w:sz w:val="17"/>
              </w:rPr>
              <w:t>C — Short-circuit contribution</w:t>
            </w:r>
          </w:p>
        </w:tc>
        <w:tc>
          <w:tcPr>
            <w:tcW w:type="dxa" w:w="1728"/>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Not re-determined</w:t>
            </w:r>
          </w:p>
        </w:tc>
        <w:tc>
          <w:tcPr>
            <w:tcW w:type="dxa" w:w="4320"/>
            <w:shd w:val="clear" w:color="auto" w:fill="FFFFFF"/>
            <w:tcMar>
              <w:top w:w="70" w:type="dxa"/>
              <w:left w:w="140" w:type="dxa"/>
              <w:bottom w:w="70" w:type="dxa"/>
              <w:right w:w="140" w:type="dxa"/>
            </w:tcMar>
            <w:vAlign w:val="center"/>
          </w:tcPr>
          <w:p>
            <w:pPr>
              <w:spacing w:after="0" w:before="0" w:line="264" w:lineRule="auto"/>
            </w:pPr>
            <w:r>
              <w:rPr>
                <w:color w:val="1E293B"/>
                <w:sz w:val="17"/>
              </w:rPr>
              <w:t>Outside the superseded v1 determination; no failure is recorded on file.</w:t>
            </w:r>
          </w:p>
        </w:tc>
      </w:tr>
      <w:tr>
        <w:trPr>
          <w:cantSplit/>
        </w:trPr>
        <w:tc>
          <w:tcPr>
            <w:tcW w:type="dxa" w:w="3312"/>
            <w:shd w:val="clear" w:color="auto" w:fill="FFFFFF"/>
            <w:tcMar>
              <w:top w:w="70" w:type="dxa"/>
              <w:left w:w="140" w:type="dxa"/>
              <w:bottom w:w="70" w:type="dxa"/>
              <w:right w:w="140" w:type="dxa"/>
            </w:tcMar>
            <w:vAlign w:val="center"/>
          </w:tcPr>
          <w:p>
            <w:pPr>
              <w:spacing w:after="0" w:before="0" w:line="264" w:lineRule="auto"/>
            </w:pPr>
            <w:r>
              <w:rPr>
                <w:b/>
                <w:color w:val="1E293B"/>
                <w:sz w:val="17"/>
              </w:rPr>
              <w:t>D — 100%-of-minimum-load (solar)</w:t>
            </w:r>
          </w:p>
        </w:tc>
        <w:tc>
          <w:tcPr>
            <w:tcW w:type="dxa" w:w="1728"/>
            <w:shd w:val="clear" w:color="auto" w:fill="DCFCE7"/>
            <w:tcMar>
              <w:top w:w="70" w:type="dxa"/>
              <w:left w:w="140" w:type="dxa"/>
              <w:bottom w:w="70" w:type="dxa"/>
              <w:right w:w="140" w:type="dxa"/>
            </w:tcMar>
            <w:vAlign w:val="center"/>
          </w:tcPr>
          <w:p>
            <w:pPr>
              <w:spacing w:after="0" w:before="0" w:line="264" w:lineRule="auto"/>
              <w:jc w:val="center"/>
            </w:pPr>
            <w:r>
              <w:rPr>
                <w:b/>
                <w:color w:val="166534"/>
                <w:sz w:val="17"/>
              </w:rPr>
              <w:t>PASS</w:t>
            </w:r>
          </w:p>
        </w:tc>
        <w:tc>
          <w:tcPr>
            <w:tcW w:type="dxa" w:w="4320"/>
            <w:shd w:val="clear" w:color="auto" w:fill="FFFFFF"/>
            <w:tcMar>
              <w:top w:w="70" w:type="dxa"/>
              <w:left w:w="140" w:type="dxa"/>
              <w:bottom w:w="70" w:type="dxa"/>
              <w:right w:w="140" w:type="dxa"/>
            </w:tcMar>
            <w:vAlign w:val="center"/>
          </w:tcPr>
          <w:p>
            <w:pPr>
              <w:spacing w:after="0" w:before="0" w:line="264" w:lineRule="auto"/>
            </w:pPr>
            <w:r>
              <w:rPr>
                <w:color w:val="1E293B"/>
                <w:sz w:val="17"/>
              </w:rPr>
              <w:t>Re-determined on the AMI record by this memo; replaces the v1 FAILED result.</w:t>
            </w:r>
          </w:p>
        </w:tc>
      </w:tr>
      <w:tr>
        <w:trPr>
          <w:cantSplit/>
        </w:trPr>
        <w:tc>
          <w:tcPr>
            <w:tcW w:type="dxa" w:w="3312"/>
            <w:shd w:val="clear" w:color="auto" w:fill="FFFFFF"/>
            <w:tcMar>
              <w:top w:w="70" w:type="dxa"/>
              <w:left w:w="140" w:type="dxa"/>
              <w:bottom w:w="70" w:type="dxa"/>
              <w:right w:w="140" w:type="dxa"/>
            </w:tcMar>
            <w:vAlign w:val="center"/>
          </w:tcPr>
          <w:p>
            <w:pPr>
              <w:spacing w:after="0" w:before="0" w:line="264" w:lineRule="auto"/>
            </w:pPr>
            <w:r>
              <w:rPr>
                <w:b/>
                <w:color w:val="1E293B"/>
                <w:sz w:val="17"/>
              </w:rPr>
              <w:t>E — Reverse power flow at substation</w:t>
            </w:r>
          </w:p>
        </w:tc>
        <w:tc>
          <w:tcPr>
            <w:tcW w:type="dxa" w:w="1728"/>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Not re-determined</w:t>
            </w:r>
          </w:p>
        </w:tc>
        <w:tc>
          <w:tcPr>
            <w:tcW w:type="dxa" w:w="4320"/>
            <w:shd w:val="clear" w:color="auto" w:fill="FFFFFF"/>
            <w:tcMar>
              <w:top w:w="70" w:type="dxa"/>
              <w:left w:w="140" w:type="dxa"/>
              <w:bottom w:w="70" w:type="dxa"/>
              <w:right w:w="140" w:type="dxa"/>
            </w:tcMar>
            <w:vAlign w:val="center"/>
          </w:tcPr>
          <w:p>
            <w:pPr>
              <w:spacing w:after="0" w:before="0" w:line="264" w:lineRule="auto"/>
            </w:pPr>
            <w:r>
              <w:rPr>
                <w:color w:val="1E293B"/>
                <w:sz w:val="17"/>
              </w:rPr>
              <w:t>Outside the superseded v1 determination; no failure is recorded on file.</w:t>
            </w:r>
          </w:p>
        </w:tc>
      </w:tr>
    </w:tbl>
    <w:p>
      <w:pPr>
        <w:spacing w:before="120" w:after="80"/>
      </w:pPr>
      <w:r>
        <w:t>This memo covers Screen D only. Screen D is the only screen v1 determined and the only screen §4 directs be recomputed. Screens A, B, C and E are not reopened here.</w:t>
      </w:r>
    </w:p>
    <w:p>
      <w:pPr>
        <w:keepNext/>
        <w:spacing w:before="280" w:after="100"/>
      </w:pPr>
      <w:r>
        <w:rPr>
          <w:b/>
          <w:color w:val="1E293B"/>
          <w:sz w:val="22"/>
        </w:rPr>
        <w:t>6. Recommended disposition (SRP-3 §6(d))</w:t>
      </w:r>
    </w:p>
    <w:p>
      <w:pPr>
        <w:spacing w:after="80"/>
      </w:pPr>
      <w:r>
        <w:rPr>
          <w:b/>
          <w:color w:val="166534"/>
        </w:rPr>
        <w:t xml:space="preserve">ADVANCE WITHOUT STUDY AGREEMENT. </w:t>
      </w:r>
      <w:r>
        <w:t>The application proceeds on the supplemental-review track without a Study Agreement. Under SRP-3 §3, passing the screens is necessary but not sufficient, and the application remains subject to the balance of the DIS-01 evaluation:</w:t>
      </w:r>
    </w:p>
    <w:p>
      <w:pPr>
        <w:pStyle w:val="ListBullet"/>
        <w:spacing w:after="60"/>
      </w:pPr>
      <w:r>
        <w:rPr>
          <w:b/>
        </w:rPr>
        <w:t xml:space="preserve">Protection: </w:t>
      </w:r>
      <w:r>
        <w:t>DIS-01 §5 Table 5-1, Category 3 (1–5 MW), as scoped by protection engineering. This includes a dedicated protection relay and a utility-owned POI recloser, together with DPS-07 Rev 2.</w:t>
      </w:r>
    </w:p>
    <w:p>
      <w:pPr>
        <w:pStyle w:val="ListBullet"/>
        <w:spacing w:after="60"/>
      </w:pPr>
      <w:r>
        <w:rPr>
          <w:b/>
        </w:rPr>
        <w:t xml:space="preserve">Telemetry: </w:t>
      </w:r>
      <w:r>
        <w:t>utility-owned RTU and SCADA telemetry per TCS-02. Live telemetry is a condition of permission to operate (DIS-01 §6).</w:t>
      </w:r>
    </w:p>
    <w:p>
      <w:pPr>
        <w:pStyle w:val="ListBullet"/>
        <w:spacing w:after="120"/>
      </w:pPr>
      <w:r>
        <w:rPr>
          <w:b/>
        </w:rPr>
        <w:t xml:space="preserve">Capacity: </w:t>
      </w:r>
      <w:r>
        <w:t>this determination is stated for 1.8 MW aggregate AC nameplate. A filed nameplate above 2.4 MW would require re-determination.</w:t>
      </w:r>
    </w:p>
    <w:p>
      <w:pPr>
        <w:keepNext/>
        <w:spacing w:before="280" w:after="100"/>
      </w:pPr>
      <w:r>
        <w:rPr>
          <w:b/>
          <w:color w:val="1E293B"/>
          <w:sz w:val="22"/>
        </w:rPr>
        <w:t>7. File actions (replace the v1 §6 dispositions)</w:t>
      </w:r>
    </w:p>
    <w:p>
      <w:pPr>
        <w:spacing w:after="80"/>
        <w:ind w:left="360" w:hanging="360"/>
      </w:pPr>
      <w:r>
        <w:rPr>
          <w:b/>
          <w:color w:val="1E3A8A"/>
        </w:rPr>
        <w:t>1.</w:t>
        <w:tab/>
      </w:r>
      <w:r>
        <w:t>Clear the failed-screen flag that v1 placed on Feeder ALN-214.</w:t>
      </w:r>
    </w:p>
    <w:p>
      <w:pPr>
        <w:spacing w:after="80"/>
        <w:ind w:left="360" w:hanging="360"/>
      </w:pPr>
      <w:r>
        <w:rPr>
          <w:b/>
          <w:color w:val="1E3A8A"/>
        </w:rPr>
        <w:t>2.</w:t>
        <w:tab/>
      </w:r>
      <w:r>
        <w:t>Do not forward the Study Agreement package to Bramwick Commons Solar LLC. If any part of it has already been sent, withdraw it in writing and refer to this memo.</w:t>
      </w:r>
    </w:p>
    <w:p>
      <w:pPr>
        <w:spacing w:after="80"/>
        <w:ind w:left="360" w:hanging="360"/>
      </w:pPr>
      <w:r>
        <w:rPr>
          <w:b/>
          <w:color w:val="1E3A8A"/>
        </w:rPr>
        <w:t>3.</w:t>
        <w:tab/>
      </w:r>
      <w:r>
        <w:t>Release the v1 hold on advancement of the Bramwick Commons Solar PXA record. That hold depended on executing a Study Agreement, which is no longer required.</w:t>
      </w:r>
    </w:p>
    <w:p>
      <w:pPr>
        <w:spacing w:after="80"/>
        <w:ind w:left="360" w:hanging="360"/>
      </w:pPr>
      <w:r>
        <w:rPr>
          <w:b/>
          <w:color w:val="1E3A8A"/>
        </w:rPr>
        <w:t>4.</w:t>
        <w:tab/>
      </w:r>
      <w:r>
        <w:t>When the file goes back to the applicant, notify them of the Screen D determination of record as stated here (PASS; 2.4 MW daytime-window minimum). Do not communicate the v1 FAILED result as the determination. Do not communicate any hosting-capacity-map figure on the basis of this memo (RA-2025-07-01 §3.7).</w:t>
      </w:r>
    </w:p>
    <w:p>
      <w:pPr>
        <w:spacing w:after="80"/>
        <w:ind w:left="360" w:hanging="360"/>
      </w:pPr>
      <w:r>
        <w:rPr>
          <w:b/>
          <w:color w:val="1E3A8A"/>
        </w:rPr>
        <w:t>5.</w:t>
        <w:tab/>
      </w:r>
      <w:r>
        <w:t xml:space="preserve">Flag v1 in the file as superseded and add this cross-reference to its cover (§6): </w:t>
      </w:r>
      <w:r>
        <w:rPr>
          <w:i/>
        </w:rPr>
        <w:t>“SUPERSEDED — see IS-BRAM-2025-07-14 v2 (07/14/2025), Supplemental Review Screen Determination — Superseding Memo. Screen D re-determined under SRP-3 Rev 3 §4: PASS (daytime-window minimum 2.4 MW). Study Agreement recommendation withdrawn.”</w:t>
      </w:r>
    </w:p>
    <w:p>
      <w:pPr>
        <w:spacing w:after="80"/>
        <w:ind w:left="360" w:hanging="360"/>
      </w:pPr>
      <w:r>
        <w:rPr>
          <w:b/>
          <w:color w:val="1E3A8A"/>
        </w:rPr>
        <w:t>6.</w:t>
        <w:tab/>
      </w:r>
      <w:r>
        <w:t>Queue Administration: confirm the PXA identifier and the filed AC nameplate (1.8 MW) for Bramwick Commons Solar, enter them in §1, and reconcile the ICQ record. The application is missing from the 07/14/2025 Active and On-Hold Queue Reports.</w:t>
      </w:r>
    </w:p>
    <w:p>
      <w:pPr>
        <w:spacing w:after="80"/>
        <w:ind w:left="360" w:hanging="360"/>
      </w:pPr>
      <w:r>
        <w:rPr>
          <w:b/>
          <w:color w:val="1E3A8A"/>
        </w:rPr>
        <w:t>7.</w:t>
        <w:tab/>
      </w:r>
      <w:r>
        <w:t>File this memo to the interconnection application record within five business days of screen completion, i.e., by 07/21/2025 (§6).</w:t>
      </w:r>
    </w:p>
    <w:p>
      <w:pPr>
        <w:spacing w:after="120"/>
        <w:ind w:left="360" w:hanging="360"/>
      </w:pPr>
      <w:r>
        <w:rPr>
          <w:b/>
          <w:color w:val="1E3A8A"/>
        </w:rPr>
        <w:t>8.</w:t>
        <w:tab/>
      </w:r>
      <w:r>
        <w:t>Report the reversal in the DER Program Manager’s weekly report under RA-2025-07-01 §3.9. The next report is due Friday 07/18/2025.</w:t>
      </w:r>
    </w:p>
    <w:p>
      <w:pPr>
        <w:keepNext/>
        <w:spacing w:before="280" w:after="100"/>
      </w:pPr>
      <w:r>
        <w:rPr>
          <w:b/>
          <w:color w:val="1E293B"/>
          <w:sz w:val="22"/>
        </w:rPr>
        <w:t>8. Memo superseded (SRP-3 §6(f))</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2736"/>
        <w:gridCol w:w="6624"/>
      </w:tblGrid>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Identifier</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IS-BRAM-2025-06-25 v1 — Supplemental Review Screen Determination, dated 06/25/2025</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File</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/DER_Program/Studies/Bramwick_Commons_Screening_Memo_v1.docx</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Signatories</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Priya Ranganathan, Staff Analyst (signed 06/25/2025); Meera Vellanki, Manager (reviewed 06/25/2025)</w:t>
            </w:r>
          </w:p>
        </w:tc>
      </w:tr>
      <w:tr>
        <w:trPr>
          <w:cantSplit/>
        </w:trPr>
        <w:tc>
          <w:tcPr>
            <w:tcW w:type="dxa" w:w="2736"/>
            <w:shd w:val="clear" w:color="auto" w:fill="FFFFFF"/>
            <w:tcMar>
              <w:top w:w="70" w:type="dxa"/>
              <w:left w:w="140" w:type="dxa"/>
              <w:bottom w:w="70" w:type="dxa"/>
              <w:right w:w="140" w:type="dxa"/>
            </w:tcMar>
            <w:vAlign w:val="center"/>
          </w:tcPr>
          <w:p>
            <w:pPr>
              <w:spacing w:after="0" w:before="0" w:line="264" w:lineRule="auto"/>
            </w:pPr>
            <w:r>
              <w:rPr>
                <w:b/>
                <w:color w:val="1E293B"/>
                <w:sz w:val="18"/>
              </w:rPr>
              <w:t>Extent</w:t>
            </w:r>
          </w:p>
        </w:tc>
        <w:tc>
          <w:tcPr>
            <w:tcW w:type="dxa" w:w="6624"/>
            <w:shd w:val="clear" w:color="auto" w:fill="FFFFFF"/>
            <w:tcMar>
              <w:top w:w="70" w:type="dxa"/>
              <w:left w:w="140" w:type="dxa"/>
              <w:bottom w:w="70" w:type="dxa"/>
              <w:right w:w="140" w:type="dxa"/>
            </w:tcMar>
            <w:vAlign w:val="center"/>
          </w:tcPr>
          <w:p>
            <w:pPr>
              <w:spacing w:after="0" w:before="0" w:line="264" w:lineRule="auto"/>
            </w:pPr>
            <w:r>
              <w:rPr>
                <w:color w:val="1E293B"/>
                <w:sz w:val="18"/>
              </w:rPr>
              <w:t>Superseded in full: the Screen D determination (FAILED), the §5 recommendation (Study Agreement required) and the §6 dispositions.</w:t>
            </w:r>
          </w:p>
        </w:tc>
      </w:tr>
    </w:tbl>
    <w:p>
      <w:pPr>
        <w:keepNext/>
        <w:spacing w:before="280" w:after="100"/>
      </w:pPr>
      <w:r>
        <w:rPr>
          <w:b/>
          <w:color w:val="1E293B"/>
          <w:sz w:val="22"/>
        </w:rPr>
        <w:t>9. Records reviewed (as they stand at 07/14/2025)</w:t>
      </w:r>
    </w:p>
    <w:p>
      <w:pPr>
        <w:pStyle w:val="ListBullet"/>
        <w:spacing w:after="60"/>
      </w:pPr>
      <w:r>
        <w:rPr>
          <w:b/>
        </w:rPr>
        <w:t>Studies/Bramwick_Commons_Screening_Memo_v1.docx</w:t>
      </w:r>
      <w:r>
        <w:t xml:space="preserve"> — IS-BRAM-2025-06-25 v1.</w:t>
      </w:r>
    </w:p>
    <w:p>
      <w:pPr>
        <w:pStyle w:val="ListBullet"/>
        <w:spacing w:after="60"/>
      </w:pPr>
      <w:r>
        <w:rPr>
          <w:b/>
        </w:rPr>
        <w:t>Studies/ALN-214_AMI_Interval_Load_Export.xlsx</w:t>
      </w:r>
      <w:r>
        <w:t xml:space="preserve"> — feeder AMI interval load, 15-minute, 07/01/2024–06/30/2025 (35,040 intervals).</w:t>
      </w:r>
    </w:p>
    <w:p>
      <w:pPr>
        <w:pStyle w:val="ListBullet"/>
        <w:spacing w:after="60"/>
      </w:pPr>
      <w:r>
        <w:rPr>
          <w:b/>
        </w:rPr>
        <w:t>Standards/SRP-3_Rev3</w:t>
      </w:r>
      <w:r>
        <w:t xml:space="preserve"> — §§2–6; </w:t>
      </w:r>
      <w:r>
        <w:rPr>
          <w:b/>
        </w:rPr>
        <w:t>DIS-01 Rev 4</w:t>
      </w:r>
      <w:r>
        <w:t xml:space="preserve"> — §§3, 3.1, 4, 5 (Table 5-1), 6, 8; </w:t>
      </w:r>
      <w:r>
        <w:rPr>
          <w:b/>
        </w:rPr>
        <w:t>ERP-9 Rev 2</w:t>
      </w:r>
      <w:r>
        <w:t xml:space="preserve"> — §§2–3; </w:t>
      </w:r>
      <w:r>
        <w:rPr>
          <w:b/>
        </w:rPr>
        <w:t>Tariff §12</w:t>
      </w:r>
      <w:r>
        <w:t xml:space="preserve"> — §12.2.</w:t>
      </w:r>
    </w:p>
    <w:p>
      <w:pPr>
        <w:pStyle w:val="ListBullet"/>
        <w:spacing w:after="60"/>
      </w:pPr>
      <w:r>
        <w:rPr>
          <w:b/>
        </w:rPr>
        <w:t>Queue/2025-07-14_Active_Queue_Report.xlsx; 2025-07-14_On_Hold_Queue_Report.xlsx</w:t>
      </w:r>
      <w:r>
        <w:t xml:space="preserve"> — identifier and queue-status check. No Bramwick entry; no ALN-214 row.</w:t>
      </w:r>
    </w:p>
    <w:p>
      <w:pPr>
        <w:pStyle w:val="ListBullet"/>
        <w:spacing w:after="60"/>
      </w:pPr>
      <w:r>
        <w:rPr>
          <w:b/>
        </w:rPr>
        <w:t>Screening/Abnormality_Hold_List.xlsx; Standards_Conflict_Hold_List.xlsx; Existing_DER_Register_Extract.xlsx</w:t>
      </w:r>
      <w:r>
        <w:t xml:space="preserve"> (07/14/2025) — no Bramwick or ALN-214 entry.</w:t>
      </w:r>
    </w:p>
    <w:p>
      <w:pPr>
        <w:pStyle w:val="ListBullet"/>
        <w:spacing w:after="60"/>
      </w:pPr>
      <w:r>
        <w:rPr>
          <w:b/>
        </w:rPr>
        <w:t>Studies/SIS_Backlog_Status_2025-07.xlsx</w:t>
      </w:r>
      <w:r>
        <w:t xml:space="preserve"> — no study opened for Bramwick Commons Solar.</w:t>
      </w:r>
    </w:p>
    <w:p>
      <w:pPr>
        <w:pStyle w:val="ListBullet"/>
        <w:spacing w:after="60"/>
      </w:pPr>
      <w:r>
        <w:rPr>
          <w:b/>
        </w:rPr>
        <w:t>Planning/Hosting_Capacity_Map_Export_2024-05-15.xlsx</w:t>
      </w:r>
      <w:r>
        <w:t xml:space="preserve"> — ALN-214 feeder attributes only; not used for Screen D (§4 ¶3).</w:t>
      </w:r>
    </w:p>
    <w:p>
      <w:pPr>
        <w:pStyle w:val="ListBullet"/>
        <w:spacing w:after="60"/>
      </w:pPr>
      <w:r>
        <w:rPr>
          <w:b/>
        </w:rPr>
        <w:t>Correspondence/2025-07-01_RegAffairs_Tasking_Memo.docx</w:t>
      </w:r>
      <w:r>
        <w:t xml:space="preserve"> — §§3.7, 3.9, 4.</w:t>
      </w:r>
    </w:p>
    <w:p>
      <w:pPr>
        <w:pStyle w:val="ListBullet"/>
        <w:spacing w:after="60"/>
      </w:pPr>
      <w:r>
        <w:rPr>
          <w:b/>
        </w:rPr>
        <w:t xml:space="preserve">Exclusion search: </w:t>
      </w:r>
      <w:r>
        <w:t>every DER Program record on file (Applications, Commissioning, Contracts, Correspondence, Equipment, Planning, Queue, Screening, Standards, Studies) was searched for an ALN-214 outage, load-transfer or switching event on any date in the window. None was found.</w:t>
      </w:r>
    </w:p>
    <w:p>
      <w:pPr>
        <w:keepNext/>
        <w:spacing w:before="280" w:after="100"/>
      </w:pPr>
      <w:r>
        <w:rPr>
          <w:b/>
          <w:color w:val="1E293B"/>
          <w:sz w:val="22"/>
        </w:rPr>
        <w:t>10. Signatures (SRP-3 §6(e))</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3456"/>
        <w:gridCol w:w="3744"/>
        <w:gridCol w:w="2160"/>
      </w:tblGrid>
      <w:tr>
        <w:trPr>
          <w:cantSplit/>
          <w:tblHeader/>
        </w:trPr>
        <w:tc>
          <w:tcPr>
            <w:tcW w:type="dxa" w:w="3456"/>
            <w:shd w:val="clear" w:color="auto" w:fill="1E3A8A"/>
            <w:tcMar>
              <w:top w:w="70" w:type="dxa"/>
              <w:left w:w="140" w:type="dxa"/>
              <w:bottom w:w="70" w:type="dxa"/>
              <w:right w:w="140" w:type="dxa"/>
            </w:tcMar>
            <w:vAlign w:val="center"/>
          </w:tcPr>
          <w:p>
            <w:pPr>
              <w:spacing w:after="0" w:before="0" w:line="264" w:lineRule="auto"/>
            </w:pPr>
            <w:r>
              <w:rPr>
                <w:b/>
                <w:color w:val="FFFFFF"/>
                <w:sz w:val="17"/>
              </w:rPr>
              <w:t>Role</w:t>
            </w:r>
          </w:p>
        </w:tc>
        <w:tc>
          <w:tcPr>
            <w:tcW w:type="dxa" w:w="3744"/>
            <w:shd w:val="clear" w:color="auto" w:fill="1E3A8A"/>
            <w:tcMar>
              <w:top w:w="70" w:type="dxa"/>
              <w:left w:w="140" w:type="dxa"/>
              <w:bottom w:w="70" w:type="dxa"/>
              <w:right w:w="140" w:type="dxa"/>
            </w:tcMar>
            <w:vAlign w:val="center"/>
          </w:tcPr>
          <w:p>
            <w:pPr>
              <w:spacing w:after="0" w:before="0" w:line="264" w:lineRule="auto"/>
            </w:pPr>
            <w:r>
              <w:rPr>
                <w:b/>
                <w:color w:val="FFFFFF"/>
                <w:sz w:val="17"/>
              </w:rPr>
              <w:t>Name and signature</w:t>
            </w:r>
          </w:p>
        </w:tc>
        <w:tc>
          <w:tcPr>
            <w:tcW w:type="dxa" w:w="2160"/>
            <w:shd w:val="clear" w:color="auto" w:fill="1E3A8A"/>
            <w:tcMar>
              <w:top w:w="70" w:type="dxa"/>
              <w:left w:w="140" w:type="dxa"/>
              <w:bottom w:w="70" w:type="dxa"/>
              <w:right w:w="140" w:type="dxa"/>
            </w:tcMar>
            <w:vAlign w:val="center"/>
          </w:tcPr>
          <w:p>
            <w:pPr>
              <w:spacing w:after="0" w:before="0" w:line="264" w:lineRule="auto"/>
            </w:pPr>
            <w:r>
              <w:rPr>
                <w:b/>
                <w:color w:val="FFFFFF"/>
                <w:sz w:val="17"/>
              </w:rPr>
              <w:t>Date</w:t>
            </w:r>
          </w:p>
        </w:tc>
      </w:tr>
      <w:tr>
        <w:trPr>
          <w:cantSplit/>
        </w:trPr>
        <w:tc>
          <w:tcPr>
            <w:tcW w:type="dxa" w:w="3456"/>
            <w:shd w:val="clear" w:color="auto" w:fill="FFFFFF"/>
            <w:tcMar>
              <w:top w:w="70" w:type="dxa"/>
              <w:left w:w="140" w:type="dxa"/>
              <w:bottom w:w="70" w:type="dxa"/>
              <w:right w:w="140" w:type="dxa"/>
            </w:tcMar>
            <w:vAlign w:val="center"/>
          </w:tcPr>
          <w:p>
            <w:pPr>
              <w:spacing w:after="0" w:before="0" w:line="264" w:lineRule="auto"/>
            </w:pPr>
            <w:r>
              <w:rPr>
                <w:b/>
                <w:color w:val="1E293B"/>
                <w:sz w:val="18"/>
              </w:rPr>
              <w:t>Reviewing engineer, Interconnection Studies</w:t>
            </w:r>
          </w:p>
        </w:tc>
        <w:tc>
          <w:tcPr>
            <w:tcW w:type="dxa" w:w="3744"/>
            <w:shd w:val="clear" w:color="auto" w:fill="FFFFFF"/>
            <w:tcMar>
              <w:top w:w="70" w:type="dxa"/>
              <w:left w:w="140" w:type="dxa"/>
              <w:bottom w:w="70" w:type="dxa"/>
              <w:right w:w="140" w:type="dxa"/>
            </w:tcMar>
            <w:vAlign w:val="center"/>
          </w:tcPr>
          <w:p>
            <w:pPr>
              <w:spacing w:after="60" w:before="0" w:line="264" w:lineRule="auto"/>
            </w:pPr>
            <w:r>
              <w:rPr>
                <w:color w:val="1E293B"/>
                <w:sz w:val="18"/>
              </w:rPr>
              <w:t xml:space="preserve"> </w:t>
            </w:r>
          </w:p>
          <w:p>
            <w:pPr>
              <w:spacing w:after="0" w:before="0" w:line="264" w:lineRule="auto"/>
            </w:pPr>
            <w:r>
              <w:rPr>
                <w:color w:val="1E293B"/>
                <w:sz w:val="18"/>
              </w:rPr>
              <w:t>______________________________</w:t>
            </w:r>
          </w:p>
        </w:tc>
        <w:tc>
          <w:tcPr>
            <w:tcW w:type="dxa" w:w="2160"/>
            <w:shd w:val="clear" w:color="auto" w:fill="FFFFFF"/>
            <w:tcMar>
              <w:top w:w="70" w:type="dxa"/>
              <w:left w:w="140" w:type="dxa"/>
              <w:bottom w:w="70" w:type="dxa"/>
              <w:right w:w="140" w:type="dxa"/>
            </w:tcMar>
            <w:vAlign w:val="center"/>
          </w:tcPr>
          <w:p>
            <w:pPr>
              <w:spacing w:after="0" w:before="0" w:line="264" w:lineRule="auto"/>
            </w:pPr>
            <w:r>
              <w:rPr>
                <w:color w:val="1E293B"/>
                <w:sz w:val="18"/>
              </w:rPr>
              <w:t>____ / ____ / 2025</w:t>
            </w:r>
          </w:p>
        </w:tc>
      </w:tr>
      <w:tr>
        <w:trPr>
          <w:cantSplit/>
        </w:trPr>
        <w:tc>
          <w:tcPr>
            <w:tcW w:type="dxa" w:w="3456"/>
            <w:shd w:val="clear" w:color="auto" w:fill="FFFFFF"/>
            <w:tcMar>
              <w:top w:w="70" w:type="dxa"/>
              <w:left w:w="140" w:type="dxa"/>
              <w:bottom w:w="70" w:type="dxa"/>
              <w:right w:w="140" w:type="dxa"/>
            </w:tcMar>
            <w:vAlign w:val="center"/>
          </w:tcPr>
          <w:p>
            <w:pPr>
              <w:spacing w:after="0" w:before="0" w:line="264" w:lineRule="auto"/>
            </w:pPr>
            <w:r>
              <w:rPr>
                <w:b/>
                <w:color w:val="1E293B"/>
                <w:sz w:val="18"/>
              </w:rPr>
              <w:t>Reviewed by — Manager, Interconnection Studies</w:t>
            </w:r>
          </w:p>
        </w:tc>
        <w:tc>
          <w:tcPr>
            <w:tcW w:type="dxa" w:w="3744"/>
            <w:shd w:val="clear" w:color="auto" w:fill="FFFFFF"/>
            <w:tcMar>
              <w:top w:w="70" w:type="dxa"/>
              <w:left w:w="140" w:type="dxa"/>
              <w:bottom w:w="70" w:type="dxa"/>
              <w:right w:w="140" w:type="dxa"/>
            </w:tcMar>
            <w:vAlign w:val="center"/>
          </w:tcPr>
          <w:p>
            <w:pPr>
              <w:spacing w:after="60" w:before="0" w:line="264" w:lineRule="auto"/>
            </w:pPr>
            <w:r>
              <w:rPr>
                <w:color w:val="1E293B"/>
                <w:sz w:val="18"/>
              </w:rPr>
              <w:t>Meera Vellanki</w:t>
            </w:r>
          </w:p>
          <w:p>
            <w:pPr>
              <w:spacing w:after="0" w:before="0" w:line="264" w:lineRule="auto"/>
            </w:pPr>
            <w:r>
              <w:rPr>
                <w:color w:val="1E293B"/>
                <w:sz w:val="18"/>
              </w:rPr>
              <w:t>______________________________</w:t>
            </w:r>
          </w:p>
        </w:tc>
        <w:tc>
          <w:tcPr>
            <w:tcW w:type="dxa" w:w="2160"/>
            <w:shd w:val="clear" w:color="auto" w:fill="FFFFFF"/>
            <w:tcMar>
              <w:top w:w="70" w:type="dxa"/>
              <w:left w:w="140" w:type="dxa"/>
              <w:bottom w:w="70" w:type="dxa"/>
              <w:right w:w="140" w:type="dxa"/>
            </w:tcMar>
            <w:vAlign w:val="center"/>
          </w:tcPr>
          <w:p>
            <w:pPr>
              <w:spacing w:after="0" w:before="0" w:line="264" w:lineRule="auto"/>
            </w:pPr>
            <w:r>
              <w:rPr>
                <w:color w:val="1E293B"/>
                <w:sz w:val="18"/>
              </w:rPr>
              <w:t>____ / ____ / 2025</w:t>
            </w:r>
          </w:p>
        </w:tc>
      </w:tr>
    </w:tbl>
    <w:p>
      <w:pPr>
        <w:spacing w:before="200" w:after="0"/>
      </w:pPr>
      <w:r>
        <w:rPr>
          <w:i/>
          <w:sz w:val="16"/>
        </w:rPr>
        <w:t>File: /DER_Program/Studies/Bramwick_Commons_Screen_Memo.docx</w:t>
      </w:r>
    </w:p>
    <w:p>
      <w:pPr>
        <w:spacing w:after="0"/>
      </w:pPr>
      <w:r>
        <w:rPr>
          <w:i/>
          <w:sz w:val="16"/>
        </w:rPr>
        <w:t>Reference standard: SRP-3 Rev 3 §§4, 6 (Supplemental Review Procedure) · Supersedes IS-BRAM-2025-06-25 v1</w:t>
      </w:r>
    </w:p>
    <w:p>
      <w:pPr>
        <w:pageBreakBefore/>
        <w:spacing w:before="0" w:after="80"/>
      </w:pPr>
      <w:r>
        <w:rPr>
          <w:b/>
          <w:color w:val="1E293B"/>
          <w:sz w:val="22"/>
        </w:rPr>
        <w:t>Appendix A — Screen D reviewer’s worksheet (SRP-3 §4)</w:t>
      </w:r>
    </w:p>
    <w:p>
      <w:pPr>
        <w:spacing w:after="120"/>
      </w:pPr>
      <w:r>
        <w:rPr>
          <w:i/>
          <w:sz w:val="17"/>
        </w:rPr>
        <w:t>Computed from Studies/ALN-214_AMI_Interval_Load_Export.xlsx. Window: interval start 10:00–15:45. Loads in kW.</w:t>
      </w:r>
    </w:p>
    <w:p>
      <w:pPr>
        <w:keepNext/>
        <w:spacing w:before="200" w:after="80"/>
      </w:pPr>
      <w:r>
        <w:rPr>
          <w:b/>
          <w:color w:val="1E3A8A"/>
          <w:sz w:val="20"/>
        </w:rPr>
        <w:t>A.1 Record checks</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4680"/>
        <w:gridCol w:w="4680"/>
      </w:tblGrid>
      <w:tr>
        <w:trPr>
          <w:cantSplit/>
          <w:tblHeader/>
        </w:trPr>
        <w:tc>
          <w:tcPr>
            <w:tcW w:type="dxa" w:w="4680"/>
            <w:shd w:val="clear" w:color="auto" w:fill="1E3A8A"/>
            <w:tcMar>
              <w:top w:w="70" w:type="dxa"/>
              <w:left w:w="140" w:type="dxa"/>
              <w:bottom w:w="70" w:type="dxa"/>
              <w:right w:w="140" w:type="dxa"/>
            </w:tcMar>
            <w:vAlign w:val="center"/>
          </w:tcPr>
          <w:p>
            <w:pPr>
              <w:spacing w:after="0" w:before="0" w:line="264" w:lineRule="auto"/>
            </w:pPr>
            <w:r>
              <w:rPr>
                <w:b/>
                <w:color w:val="FFFFFF"/>
                <w:sz w:val="17"/>
              </w:rPr>
              <w:t>Check</w:t>
            </w:r>
          </w:p>
        </w:tc>
        <w:tc>
          <w:tcPr>
            <w:tcW w:type="dxa" w:w="4680"/>
            <w:shd w:val="clear" w:color="auto" w:fill="1E3A8A"/>
            <w:tcMar>
              <w:top w:w="70" w:type="dxa"/>
              <w:left w:w="140" w:type="dxa"/>
              <w:bottom w:w="70" w:type="dxa"/>
              <w:right w:w="140" w:type="dxa"/>
            </w:tcMar>
            <w:vAlign w:val="center"/>
          </w:tcPr>
          <w:p>
            <w:pPr>
              <w:spacing w:after="0" w:before="0" w:line="264" w:lineRule="auto"/>
            </w:pPr>
            <w:r>
              <w:rPr>
                <w:b/>
                <w:color w:val="FFFFFF"/>
                <w:sz w:val="17"/>
              </w:rPr>
              <w:t>Result</w:t>
            </w:r>
          </w:p>
        </w:tc>
      </w:tr>
      <w:tr>
        <w:trPr>
          <w:cantSplit/>
        </w:trPr>
        <w:tc>
          <w:tcPr>
            <w:tcW w:type="dxa" w:w="4680"/>
            <w:shd w:val="clear" w:color="auto" w:fill="FFFFFF"/>
            <w:tcMar>
              <w:top w:w="70" w:type="dxa"/>
              <w:left w:w="140" w:type="dxa"/>
              <w:bottom w:w="70" w:type="dxa"/>
              <w:right w:w="140" w:type="dxa"/>
            </w:tcMar>
            <w:vAlign w:val="center"/>
          </w:tcPr>
          <w:p>
            <w:pPr>
              <w:spacing w:after="0" w:before="0" w:line="264" w:lineRule="auto"/>
            </w:pPr>
            <w:r>
              <w:rPr>
                <w:b/>
                <w:color w:val="1E293B"/>
                <w:sz w:val="17"/>
              </w:rPr>
              <w:t>Intervals in record / expected (365 days × 96)</w:t>
            </w:r>
          </w:p>
        </w:tc>
        <w:tc>
          <w:tcPr>
            <w:tcW w:type="dxa" w:w="4680"/>
            <w:shd w:val="clear" w:color="auto" w:fill="FFFFFF"/>
            <w:tcMar>
              <w:top w:w="70" w:type="dxa"/>
              <w:left w:w="140" w:type="dxa"/>
              <w:bottom w:w="70" w:type="dxa"/>
              <w:right w:w="140" w:type="dxa"/>
            </w:tcMar>
            <w:vAlign w:val="center"/>
          </w:tcPr>
          <w:p>
            <w:pPr>
              <w:spacing w:after="0" w:before="0" w:line="264" w:lineRule="auto"/>
            </w:pPr>
            <w:r>
              <w:rPr>
                <w:color w:val="1E293B"/>
                <w:sz w:val="17"/>
              </w:rPr>
              <w:t>35,040 / 35,040</w:t>
            </w:r>
          </w:p>
        </w:tc>
      </w:tr>
      <w:tr>
        <w:trPr>
          <w:cantSplit/>
        </w:trPr>
        <w:tc>
          <w:tcPr>
            <w:tcW w:type="dxa" w:w="4680"/>
            <w:shd w:val="clear" w:color="auto" w:fill="FFFFFF"/>
            <w:tcMar>
              <w:top w:w="70" w:type="dxa"/>
              <w:left w:w="140" w:type="dxa"/>
              <w:bottom w:w="70" w:type="dxa"/>
              <w:right w:w="140" w:type="dxa"/>
            </w:tcMar>
            <w:vAlign w:val="center"/>
          </w:tcPr>
          <w:p>
            <w:pPr>
              <w:spacing w:after="0" w:before="0" w:line="264" w:lineRule="auto"/>
            </w:pPr>
            <w:r>
              <w:rPr>
                <w:b/>
                <w:color w:val="1E293B"/>
                <w:sz w:val="17"/>
              </w:rPr>
              <w:t>First / last interval start</w:t>
            </w:r>
          </w:p>
        </w:tc>
        <w:tc>
          <w:tcPr>
            <w:tcW w:type="dxa" w:w="4680"/>
            <w:shd w:val="clear" w:color="auto" w:fill="FFFFFF"/>
            <w:tcMar>
              <w:top w:w="70" w:type="dxa"/>
              <w:left w:w="140" w:type="dxa"/>
              <w:bottom w:w="70" w:type="dxa"/>
              <w:right w:w="140" w:type="dxa"/>
            </w:tcMar>
            <w:vAlign w:val="center"/>
          </w:tcPr>
          <w:p>
            <w:pPr>
              <w:spacing w:after="0" w:before="0" w:line="264" w:lineRule="auto"/>
            </w:pPr>
            <w:r>
              <w:rPr>
                <w:color w:val="1E293B"/>
                <w:sz w:val="17"/>
              </w:rPr>
              <w:t>07/01/2024 00:00 / 06/30/2025 23:45</w:t>
            </w:r>
          </w:p>
        </w:tc>
      </w:tr>
      <w:tr>
        <w:trPr>
          <w:cantSplit/>
        </w:trPr>
        <w:tc>
          <w:tcPr>
            <w:tcW w:type="dxa" w:w="4680"/>
            <w:shd w:val="clear" w:color="auto" w:fill="FFFFFF"/>
            <w:tcMar>
              <w:top w:w="70" w:type="dxa"/>
              <w:left w:w="140" w:type="dxa"/>
              <w:bottom w:w="70" w:type="dxa"/>
              <w:right w:w="140" w:type="dxa"/>
            </w:tcMar>
            <w:vAlign w:val="center"/>
          </w:tcPr>
          <w:p>
            <w:pPr>
              <w:spacing w:after="0" w:before="0" w:line="264" w:lineRule="auto"/>
            </w:pPr>
            <w:r>
              <w:rPr>
                <w:b/>
                <w:color w:val="1E293B"/>
                <w:sz w:val="17"/>
              </w:rPr>
              <w:t>Steps other than 15 minutes (gaps)</w:t>
            </w:r>
          </w:p>
        </w:tc>
        <w:tc>
          <w:tcPr>
            <w:tcW w:type="dxa" w:w="4680"/>
            <w:shd w:val="clear" w:color="auto" w:fill="FFFFFF"/>
            <w:tcMar>
              <w:top w:w="70" w:type="dxa"/>
              <w:left w:w="140" w:type="dxa"/>
              <w:bottom w:w="70" w:type="dxa"/>
              <w:right w:w="140" w:type="dxa"/>
            </w:tcMar>
            <w:vAlign w:val="center"/>
          </w:tcPr>
          <w:p>
            <w:pPr>
              <w:spacing w:after="0" w:before="0" w:line="264" w:lineRule="auto"/>
            </w:pPr>
            <w:r>
              <w:rPr>
                <w:color w:val="1E293B"/>
                <w:sz w:val="17"/>
              </w:rPr>
              <w:t>0</w:t>
            </w:r>
          </w:p>
        </w:tc>
      </w:tr>
      <w:tr>
        <w:trPr>
          <w:cantSplit/>
        </w:trPr>
        <w:tc>
          <w:tcPr>
            <w:tcW w:type="dxa" w:w="4680"/>
            <w:shd w:val="clear" w:color="auto" w:fill="FFFFFF"/>
            <w:tcMar>
              <w:top w:w="70" w:type="dxa"/>
              <w:left w:w="140" w:type="dxa"/>
              <w:bottom w:w="70" w:type="dxa"/>
              <w:right w:w="140" w:type="dxa"/>
            </w:tcMar>
            <w:vAlign w:val="center"/>
          </w:tcPr>
          <w:p>
            <w:pPr>
              <w:spacing w:after="0" w:before="0" w:line="264" w:lineRule="auto"/>
            </w:pPr>
            <w:r>
              <w:rPr>
                <w:b/>
                <w:color w:val="1E293B"/>
                <w:sz w:val="17"/>
              </w:rPr>
              <w:t>Duplicate timestamps</w:t>
            </w:r>
          </w:p>
        </w:tc>
        <w:tc>
          <w:tcPr>
            <w:tcW w:type="dxa" w:w="4680"/>
            <w:shd w:val="clear" w:color="auto" w:fill="FFFFFF"/>
            <w:tcMar>
              <w:top w:w="70" w:type="dxa"/>
              <w:left w:w="140" w:type="dxa"/>
              <w:bottom w:w="70" w:type="dxa"/>
              <w:right w:w="140" w:type="dxa"/>
            </w:tcMar>
            <w:vAlign w:val="center"/>
          </w:tcPr>
          <w:p>
            <w:pPr>
              <w:spacing w:after="0" w:before="0" w:line="264" w:lineRule="auto"/>
            </w:pPr>
            <w:r>
              <w:rPr>
                <w:color w:val="1E293B"/>
                <w:sz w:val="17"/>
              </w:rPr>
              <w:t>0</w:t>
            </w:r>
          </w:p>
        </w:tc>
      </w:tr>
      <w:tr>
        <w:trPr>
          <w:cantSplit/>
        </w:trPr>
        <w:tc>
          <w:tcPr>
            <w:tcW w:type="dxa" w:w="4680"/>
            <w:shd w:val="clear" w:color="auto" w:fill="FFFFFF"/>
            <w:tcMar>
              <w:top w:w="70" w:type="dxa"/>
              <w:left w:w="140" w:type="dxa"/>
              <w:bottom w:w="70" w:type="dxa"/>
              <w:right w:w="140" w:type="dxa"/>
            </w:tcMar>
            <w:vAlign w:val="center"/>
          </w:tcPr>
          <w:p>
            <w:pPr>
              <w:spacing w:after="0" w:before="0" w:line="264" w:lineRule="auto"/>
            </w:pPr>
            <w:r>
              <w:rPr>
                <w:b/>
                <w:color w:val="1E293B"/>
                <w:sz w:val="17"/>
              </w:rPr>
              <w:t>Non-numeric or blank load values</w:t>
            </w:r>
          </w:p>
        </w:tc>
        <w:tc>
          <w:tcPr>
            <w:tcW w:type="dxa" w:w="4680"/>
            <w:shd w:val="clear" w:color="auto" w:fill="FFFFFF"/>
            <w:tcMar>
              <w:top w:w="70" w:type="dxa"/>
              <w:left w:w="140" w:type="dxa"/>
              <w:bottom w:w="70" w:type="dxa"/>
              <w:right w:w="140" w:type="dxa"/>
            </w:tcMar>
            <w:vAlign w:val="center"/>
          </w:tcPr>
          <w:p>
            <w:pPr>
              <w:spacing w:after="0" w:before="0" w:line="264" w:lineRule="auto"/>
            </w:pPr>
            <w:r>
              <w:rPr>
                <w:color w:val="1E293B"/>
                <w:sz w:val="17"/>
              </w:rPr>
              <w:t>0</w:t>
            </w:r>
          </w:p>
        </w:tc>
      </w:tr>
      <w:tr>
        <w:trPr>
          <w:cantSplit/>
        </w:trPr>
        <w:tc>
          <w:tcPr>
            <w:tcW w:type="dxa" w:w="4680"/>
            <w:shd w:val="clear" w:color="auto" w:fill="FFFFFF"/>
            <w:tcMar>
              <w:top w:w="70" w:type="dxa"/>
              <w:left w:w="140" w:type="dxa"/>
              <w:bottom w:w="70" w:type="dxa"/>
              <w:right w:w="140" w:type="dxa"/>
            </w:tcMar>
            <w:vAlign w:val="center"/>
          </w:tcPr>
          <w:p>
            <w:pPr>
              <w:spacing w:after="0" w:before="0" w:line="264" w:lineRule="auto"/>
            </w:pPr>
            <w:r>
              <w:rPr>
                <w:b/>
                <w:color w:val="1E293B"/>
                <w:sz w:val="17"/>
              </w:rPr>
              <w:t>Timestamp alignment</w:t>
            </w:r>
          </w:p>
        </w:tc>
        <w:tc>
          <w:tcPr>
            <w:tcW w:type="dxa" w:w="4680"/>
            <w:shd w:val="clear" w:color="auto" w:fill="FFFFFF"/>
            <w:tcMar>
              <w:top w:w="70" w:type="dxa"/>
              <w:left w:w="140" w:type="dxa"/>
              <w:bottom w:w="70" w:type="dxa"/>
              <w:right w:w="140" w:type="dxa"/>
            </w:tcMar>
            <w:vAlign w:val="center"/>
          </w:tcPr>
          <w:p>
            <w:pPr>
              <w:spacing w:after="0" w:before="0" w:line="264" w:lineRule="auto"/>
            </w:pPr>
            <w:r>
              <w:rPr>
                <w:color w:val="1E293B"/>
                <w:sz w:val="17"/>
              </w:rPr>
              <w:t>:00 / :15 / :30 / :45 only</w:t>
            </w:r>
          </w:p>
        </w:tc>
      </w:tr>
      <w:tr>
        <w:trPr>
          <w:cantSplit/>
        </w:trPr>
        <w:tc>
          <w:tcPr>
            <w:tcW w:type="dxa" w:w="4680"/>
            <w:shd w:val="clear" w:color="auto" w:fill="FFFFFF"/>
            <w:tcMar>
              <w:top w:w="70" w:type="dxa"/>
              <w:left w:w="140" w:type="dxa"/>
              <w:bottom w:w="70" w:type="dxa"/>
              <w:right w:w="140" w:type="dxa"/>
            </w:tcMar>
            <w:vAlign w:val="center"/>
          </w:tcPr>
          <w:p>
            <w:pPr>
              <w:spacing w:after="0" w:before="0" w:line="264" w:lineRule="auto"/>
            </w:pPr>
            <w:r>
              <w:rPr>
                <w:b/>
                <w:color w:val="1E293B"/>
                <w:sz w:val="17"/>
              </w:rPr>
              <w:t>Daylight-saving discontinuities (skipped or repeated hour)</w:t>
            </w:r>
          </w:p>
        </w:tc>
        <w:tc>
          <w:tcPr>
            <w:tcW w:type="dxa" w:w="4680"/>
            <w:shd w:val="clear" w:color="auto" w:fill="FFFFFF"/>
            <w:tcMar>
              <w:top w:w="70" w:type="dxa"/>
              <w:left w:w="140" w:type="dxa"/>
              <w:bottom w:w="70" w:type="dxa"/>
              <w:right w:w="140" w:type="dxa"/>
            </w:tcMar>
            <w:vAlign w:val="center"/>
          </w:tcPr>
          <w:p>
            <w:pPr>
              <w:spacing w:after="0" w:before="0" w:line="264" w:lineRule="auto"/>
            </w:pPr>
            <w:r>
              <w:rPr>
                <w:color w:val="1E293B"/>
                <w:sz w:val="17"/>
              </w:rPr>
              <w:t>None — see A.5 for time-base sensitivity</w:t>
            </w:r>
          </w:p>
        </w:tc>
      </w:tr>
    </w:tbl>
    <w:p>
      <w:pPr>
        <w:keepNext/>
        <w:spacing w:before="200" w:after="80"/>
      </w:pPr>
      <w:r>
        <w:rPr>
          <w:b/>
          <w:color w:val="1E3A8A"/>
          <w:sz w:val="20"/>
        </w:rPr>
        <w:t>A.2 Monthly minima</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1296"/>
        <w:gridCol w:w="1296"/>
        <w:gridCol w:w="1512"/>
        <w:gridCol w:w="1872"/>
        <w:gridCol w:w="1512"/>
        <w:gridCol w:w="1872"/>
      </w:tblGrid>
      <w:tr>
        <w:trPr>
          <w:cantSplit/>
          <w:tblHeader/>
        </w:trPr>
        <w:tc>
          <w:tcPr>
            <w:tcW w:type="dxa" w:w="1296"/>
            <w:shd w:val="clear" w:color="auto" w:fill="1E3A8A"/>
            <w:tcMar>
              <w:top w:w="70" w:type="dxa"/>
              <w:left w:w="140" w:type="dxa"/>
              <w:bottom w:w="70" w:type="dxa"/>
              <w:right w:w="140" w:type="dxa"/>
            </w:tcMar>
            <w:vAlign w:val="center"/>
          </w:tcPr>
          <w:p>
            <w:pPr>
              <w:spacing w:after="0" w:before="0" w:line="264" w:lineRule="auto"/>
            </w:pPr>
            <w:r>
              <w:rPr>
                <w:b/>
                <w:color w:val="FFFFFF"/>
                <w:sz w:val="17"/>
              </w:rPr>
              <w:t>Month</w:t>
            </w:r>
          </w:p>
        </w:tc>
        <w:tc>
          <w:tcPr>
            <w:tcW w:type="dxa" w:w="1296"/>
            <w:shd w:val="clear" w:color="auto" w:fill="1E3A8A"/>
            <w:tcMar>
              <w:top w:w="70" w:type="dxa"/>
              <w:left w:w="140" w:type="dxa"/>
              <w:bottom w:w="70" w:type="dxa"/>
              <w:right w:w="140" w:type="dxa"/>
            </w:tcMar>
            <w:vAlign w:val="center"/>
          </w:tcPr>
          <w:p>
            <w:pPr>
              <w:spacing w:after="0" w:before="0" w:line="264" w:lineRule="auto"/>
            </w:pPr>
            <w:r>
              <w:rPr>
                <w:b/>
                <w:color w:val="FFFFFF"/>
                <w:sz w:val="17"/>
              </w:rPr>
              <w:t>Daytime intervals evaluated</w:t>
            </w:r>
          </w:p>
        </w:tc>
        <w:tc>
          <w:tcPr>
            <w:tcW w:type="dxa" w:w="1512"/>
            <w:shd w:val="clear" w:color="auto" w:fill="1E3A8A"/>
            <w:tcMar>
              <w:top w:w="70" w:type="dxa"/>
              <w:left w:w="140" w:type="dxa"/>
              <w:bottom w:w="70" w:type="dxa"/>
              <w:right w:w="140" w:type="dxa"/>
            </w:tcMar>
            <w:vAlign w:val="center"/>
          </w:tcPr>
          <w:p>
            <w:pPr>
              <w:spacing w:after="0" w:before="0" w:line="264" w:lineRule="auto"/>
            </w:pPr>
            <w:r>
              <w:rPr>
                <w:b/>
                <w:color w:val="FFFFFF"/>
                <w:sz w:val="17"/>
              </w:rPr>
              <w:t>Daytime-window minimum</w:t>
            </w:r>
          </w:p>
        </w:tc>
        <w:tc>
          <w:tcPr>
            <w:tcW w:type="dxa" w:w="1872"/>
            <w:shd w:val="clear" w:color="auto" w:fill="1E3A8A"/>
            <w:tcMar>
              <w:top w:w="70" w:type="dxa"/>
              <w:left w:w="140" w:type="dxa"/>
              <w:bottom w:w="70" w:type="dxa"/>
              <w:right w:w="140" w:type="dxa"/>
            </w:tcMar>
            <w:vAlign w:val="center"/>
          </w:tcPr>
          <w:p>
            <w:pPr>
              <w:spacing w:after="0" w:before="0" w:line="264" w:lineRule="auto"/>
            </w:pPr>
            <w:r>
              <w:rPr>
                <w:b/>
                <w:color w:val="FFFFFF"/>
                <w:sz w:val="17"/>
              </w:rPr>
              <w:t>At</w:t>
            </w:r>
          </w:p>
        </w:tc>
        <w:tc>
          <w:tcPr>
            <w:tcW w:type="dxa" w:w="1512"/>
            <w:shd w:val="clear" w:color="auto" w:fill="1E3A8A"/>
            <w:tcMar>
              <w:top w:w="70" w:type="dxa"/>
              <w:left w:w="140" w:type="dxa"/>
              <w:bottom w:w="70" w:type="dxa"/>
              <w:right w:w="140" w:type="dxa"/>
            </w:tcMar>
            <w:vAlign w:val="center"/>
          </w:tcPr>
          <w:p>
            <w:pPr>
              <w:spacing w:after="0" w:before="0" w:line="264" w:lineRule="auto"/>
            </w:pPr>
            <w:r>
              <w:rPr>
                <w:b/>
                <w:color w:val="FFFFFF"/>
                <w:sz w:val="17"/>
              </w:rPr>
              <w:t>All-hours minimum (not a §4 basis)</w:t>
            </w:r>
          </w:p>
        </w:tc>
        <w:tc>
          <w:tcPr>
            <w:tcW w:type="dxa" w:w="1872"/>
            <w:shd w:val="clear" w:color="auto" w:fill="1E3A8A"/>
            <w:tcMar>
              <w:top w:w="70" w:type="dxa"/>
              <w:left w:w="140" w:type="dxa"/>
              <w:bottom w:w="70" w:type="dxa"/>
              <w:right w:w="140" w:type="dxa"/>
            </w:tcMar>
            <w:vAlign w:val="center"/>
          </w:tcPr>
          <w:p>
            <w:pPr>
              <w:spacing w:after="0" w:before="0" w:line="264" w:lineRule="auto"/>
            </w:pPr>
            <w:r>
              <w:rPr>
                <w:b/>
                <w:color w:val="FFFFFF"/>
                <w:sz w:val="17"/>
              </w:rPr>
              <w:t>At</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Jul 2024</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744</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4,996</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07/06/2024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4,058</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07/27/2024 08:15</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Aug 2024</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744</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4,605</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08/31/2024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3,762</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08/25/2024 07:00</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Sep 2024</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720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4,244</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09/21/2024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3,354</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09/29/2024 08:15</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Oct 2024</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744</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3,725</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10/26/2024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2,914</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10/27/2024 07:45</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Nov 2024</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720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3,005</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11/30/2024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2,435</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11/30/2024 07:30</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Dec 2024</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744</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2,597</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12/29/2024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2,098</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12/29/2024 07:00</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Jan 2025</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744</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2,418</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01/25/2025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1,985</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01/19/2025 07:30</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Feb 2025</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672</w:t>
            </w:r>
          </w:p>
        </w:tc>
        <w:tc>
          <w:tcPr>
            <w:tcW w:type="dxa" w:w="1512"/>
            <w:shd w:val="clear" w:color="auto" w:fill="DCFCE7"/>
            <w:tcMar>
              <w:top w:w="70" w:type="dxa"/>
              <w:left w:w="140" w:type="dxa"/>
              <w:bottom w:w="70" w:type="dxa"/>
              <w:right w:w="140" w:type="dxa"/>
            </w:tcMar>
            <w:vAlign w:val="center"/>
          </w:tcPr>
          <w:p>
            <w:pPr>
              <w:spacing w:after="0" w:before="0" w:line="264" w:lineRule="auto"/>
              <w:jc w:val="center"/>
            </w:pPr>
            <w:r>
              <w:rPr>
                <w:color w:val="1E293B"/>
                <w:sz w:val="17"/>
              </w:rPr>
              <w:t>2,400</w:t>
            </w:r>
          </w:p>
        </w:tc>
        <w:tc>
          <w:tcPr>
            <w:tcW w:type="dxa" w:w="1872"/>
            <w:shd w:val="clear" w:color="auto" w:fill="DCFCE7"/>
            <w:tcMar>
              <w:top w:w="70" w:type="dxa"/>
              <w:left w:w="140" w:type="dxa"/>
              <w:bottom w:w="70" w:type="dxa"/>
              <w:right w:w="140" w:type="dxa"/>
            </w:tcMar>
            <w:vAlign w:val="center"/>
          </w:tcPr>
          <w:p>
            <w:pPr>
              <w:spacing w:after="0" w:before="0" w:line="264" w:lineRule="auto"/>
              <w:jc w:val="center"/>
            </w:pPr>
            <w:r>
              <w:rPr>
                <w:color w:val="1E293B"/>
                <w:sz w:val="17"/>
              </w:rPr>
              <w:t>02/12/2025 11:30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2,044</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02/01/2025 08:00</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Mar 2025</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744</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2,783</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03/02/2025 10:00</w:t>
            </w:r>
          </w:p>
        </w:tc>
        <w:tc>
          <w:tcPr>
            <w:tcW w:type="dxa" w:w="1512"/>
            <w:shd w:val="clear" w:color="auto" w:fill="FEE2E2"/>
            <w:tcMar>
              <w:top w:w="70" w:type="dxa"/>
              <w:left w:w="140" w:type="dxa"/>
              <w:bottom w:w="70" w:type="dxa"/>
              <w:right w:w="140" w:type="dxa"/>
            </w:tcMar>
            <w:vAlign w:val="center"/>
          </w:tcPr>
          <w:p>
            <w:pPr>
              <w:spacing w:after="0" w:before="0" w:line="264" w:lineRule="auto"/>
              <w:jc w:val="center"/>
            </w:pPr>
            <w:r>
              <w:rPr>
                <w:color w:val="1E293B"/>
                <w:sz w:val="17"/>
              </w:rPr>
              <w:t>1,100</w:t>
            </w:r>
          </w:p>
        </w:tc>
        <w:tc>
          <w:tcPr>
            <w:tcW w:type="dxa" w:w="1872"/>
            <w:shd w:val="clear" w:color="auto" w:fill="FEE2E2"/>
            <w:tcMar>
              <w:top w:w="70" w:type="dxa"/>
              <w:left w:w="140" w:type="dxa"/>
              <w:bottom w:w="70" w:type="dxa"/>
              <w:right w:w="140" w:type="dxa"/>
            </w:tcMar>
            <w:vAlign w:val="center"/>
          </w:tcPr>
          <w:p>
            <w:pPr>
              <w:spacing w:after="0" w:before="0" w:line="264" w:lineRule="auto"/>
              <w:jc w:val="center"/>
            </w:pPr>
            <w:r>
              <w:rPr>
                <w:color w:val="1E293B"/>
                <w:sz w:val="17"/>
              </w:rPr>
              <w:t>03/23/2025 03:45</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Apr 2025</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720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3,396</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04/06/2025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2,810</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04/06/2025 07:45</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May 2025</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744</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3,996</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05/10/2025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3,196</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05/03/2025 07:30</w:t>
            </w:r>
          </w:p>
        </w:tc>
      </w:tr>
      <w:tr>
        <w:trPr>
          <w:cantSplit/>
        </w:trPr>
        <w:tc>
          <w:tcPr>
            <w:tcW w:type="dxa" w:w="1296"/>
            <w:shd w:val="clear" w:color="auto" w:fill="FFFFFF"/>
            <w:tcMar>
              <w:top w:w="70" w:type="dxa"/>
              <w:left w:w="140" w:type="dxa"/>
              <w:bottom w:w="70" w:type="dxa"/>
              <w:right w:w="140" w:type="dxa"/>
            </w:tcMar>
            <w:vAlign w:val="center"/>
          </w:tcPr>
          <w:p>
            <w:pPr>
              <w:spacing w:after="0" w:before="0" w:line="264" w:lineRule="auto"/>
            </w:pPr>
            <w:r>
              <w:rPr>
                <w:color w:val="1E293B"/>
                <w:sz w:val="17"/>
              </w:rPr>
              <w:t>Jun 2025</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720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4,444</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06/01/2025 10:00</w:t>
            </w:r>
          </w:p>
        </w:tc>
        <w:tc>
          <w:tcPr>
            <w:tcW w:type="dxa" w:w="151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3,756</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06/01/2025 07:00</w:t>
            </w:r>
          </w:p>
        </w:tc>
      </w:tr>
      <w:tr>
        <w:trPr>
          <w:cantSplit/>
        </w:trPr>
        <w:tc>
          <w:tcPr>
            <w:tcW w:type="dxa" w:w="1296"/>
            <w:shd w:val="clear" w:color="auto" w:fill="F1F5F9"/>
            <w:tcMar>
              <w:top w:w="70" w:type="dxa"/>
              <w:left w:w="140" w:type="dxa"/>
              <w:bottom w:w="70" w:type="dxa"/>
              <w:right w:w="140" w:type="dxa"/>
            </w:tcMar>
            <w:vAlign w:val="center"/>
          </w:tcPr>
          <w:p>
            <w:pPr>
              <w:spacing w:after="0" w:before="0" w:line="264" w:lineRule="auto"/>
            </w:pPr>
            <w:r>
              <w:rPr>
                <w:b/>
                <w:color w:val="1E293B"/>
                <w:sz w:val="17"/>
              </w:rPr>
              <w:t>12 months</w:t>
            </w:r>
          </w:p>
        </w:tc>
        <w:tc>
          <w:tcPr>
            <w:tcW w:type="dxa" w:w="1296"/>
            <w:shd w:val="clear" w:color="auto" w:fill="F1F5F9"/>
            <w:tcMar>
              <w:top w:w="70" w:type="dxa"/>
              <w:left w:w="140" w:type="dxa"/>
              <w:bottom w:w="70" w:type="dxa"/>
              <w:right w:w="140" w:type="dxa"/>
            </w:tcMar>
            <w:vAlign w:val="center"/>
          </w:tcPr>
          <w:p>
            <w:pPr>
              <w:spacing w:after="0" w:before="0" w:line="264" w:lineRule="auto"/>
              <w:jc w:val="center"/>
            </w:pPr>
            <w:r>
              <w:rPr>
                <w:b/>
                <w:color w:val="1E293B"/>
                <w:sz w:val="17"/>
              </w:rPr>
              <w:t>8,760</w:t>
            </w:r>
          </w:p>
        </w:tc>
        <w:tc>
          <w:tcPr>
            <w:tcW w:type="dxa" w:w="1512"/>
            <w:shd w:val="clear" w:color="auto" w:fill="F1F5F9"/>
            <w:tcMar>
              <w:top w:w="70" w:type="dxa"/>
              <w:left w:w="140" w:type="dxa"/>
              <w:bottom w:w="70" w:type="dxa"/>
              <w:right w:w="140" w:type="dxa"/>
            </w:tcMar>
            <w:vAlign w:val="center"/>
          </w:tcPr>
          <w:p>
            <w:pPr>
              <w:spacing w:after="0" w:before="0" w:line="264" w:lineRule="auto"/>
              <w:jc w:val="center"/>
            </w:pPr>
            <w:r>
              <w:rPr>
                <w:b/>
                <w:color w:val="1E293B"/>
                <w:sz w:val="17"/>
              </w:rPr>
              <w:t>2,400</w:t>
            </w:r>
          </w:p>
        </w:tc>
        <w:tc>
          <w:tcPr>
            <w:tcW w:type="dxa" w:w="1872"/>
            <w:shd w:val="clear" w:color="auto" w:fill="F1F5F9"/>
            <w:tcMar>
              <w:top w:w="70" w:type="dxa"/>
              <w:left w:w="140" w:type="dxa"/>
              <w:bottom w:w="70" w:type="dxa"/>
              <w:right w:w="140" w:type="dxa"/>
            </w:tcMar>
            <w:vAlign w:val="center"/>
          </w:tcPr>
          <w:p>
            <w:pPr>
              <w:spacing w:after="0" w:before="0" w:line="264" w:lineRule="auto"/>
              <w:jc w:val="center"/>
            </w:pPr>
            <w:r>
              <w:rPr>
                <w:b/>
                <w:color w:val="1E293B"/>
                <w:sz w:val="17"/>
              </w:rPr>
              <w:t>02/12/2025 11:30</w:t>
            </w:r>
          </w:p>
        </w:tc>
        <w:tc>
          <w:tcPr>
            <w:tcW w:type="dxa" w:w="1512"/>
            <w:shd w:val="clear" w:color="auto" w:fill="F1F5F9"/>
            <w:tcMar>
              <w:top w:w="70" w:type="dxa"/>
              <w:left w:w="140" w:type="dxa"/>
              <w:bottom w:w="70" w:type="dxa"/>
              <w:right w:w="140" w:type="dxa"/>
            </w:tcMar>
            <w:vAlign w:val="center"/>
          </w:tcPr>
          <w:p>
            <w:pPr>
              <w:spacing w:after="0" w:before="0" w:line="264" w:lineRule="auto"/>
              <w:jc w:val="center"/>
            </w:pPr>
            <w:r>
              <w:rPr>
                <w:b/>
                <w:color w:val="1E293B"/>
                <w:sz w:val="17"/>
              </w:rPr>
              <w:t>1,100</w:t>
            </w:r>
          </w:p>
        </w:tc>
        <w:tc>
          <w:tcPr>
            <w:tcW w:type="dxa" w:w="1872"/>
            <w:shd w:val="clear" w:color="auto" w:fill="F1F5F9"/>
            <w:tcMar>
              <w:top w:w="70" w:type="dxa"/>
              <w:left w:w="140" w:type="dxa"/>
              <w:bottom w:w="70" w:type="dxa"/>
              <w:right w:w="140" w:type="dxa"/>
            </w:tcMar>
            <w:vAlign w:val="center"/>
          </w:tcPr>
          <w:p>
            <w:pPr>
              <w:spacing w:after="0" w:before="0" w:line="264" w:lineRule="auto"/>
              <w:jc w:val="center"/>
            </w:pPr>
            <w:r>
              <w:rPr>
                <w:b/>
                <w:color w:val="1E293B"/>
                <w:sz w:val="17"/>
              </w:rPr>
              <w:t>03/23/2025 03:45</w:t>
            </w:r>
          </w:p>
        </w:tc>
      </w:tr>
    </w:tbl>
    <w:p>
      <w:pPr>
        <w:spacing w:before="80" w:after="80"/>
      </w:pPr>
      <w:r>
        <w:rPr>
          <w:i/>
          <w:sz w:val="17"/>
        </w:rPr>
        <w:t>Every monthly all-hours minimum falls outside 10:00–16:00, so the absolute minimum is never a daytime-window value. The March all-hours minimum (1,100 kW) is the only reading in the record that matches v1’s 1.1 MW.</w:t>
      </w:r>
    </w:p>
    <w:p>
      <w:pPr>
        <w:keepNext/>
        <w:spacing w:before="200" w:after="80"/>
      </w:pPr>
      <w:r>
        <w:rPr>
          <w:b/>
          <w:color w:val="1E3A8A"/>
          <w:sz w:val="20"/>
        </w:rPr>
        <w:t>A.3 Ten lowest daytime-window intervals</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864"/>
        <w:gridCol w:w="2016"/>
        <w:gridCol w:w="1800"/>
        <w:gridCol w:w="864"/>
        <w:gridCol w:w="2016"/>
        <w:gridCol w:w="1800"/>
      </w:tblGrid>
      <w:tr>
        <w:trPr>
          <w:cantSplit/>
          <w:tblHeader/>
        </w:trPr>
        <w:tc>
          <w:tcPr>
            <w:tcW w:type="dxa" w:w="864"/>
            <w:shd w:val="clear" w:color="auto" w:fill="1E3A8A"/>
            <w:tcMar>
              <w:top w:w="70" w:type="dxa"/>
              <w:left w:w="140" w:type="dxa"/>
              <w:bottom w:w="70" w:type="dxa"/>
              <w:right w:w="140" w:type="dxa"/>
            </w:tcMar>
            <w:vAlign w:val="center"/>
          </w:tcPr>
          <w:p>
            <w:pPr>
              <w:spacing w:after="0" w:before="0" w:line="264" w:lineRule="auto"/>
            </w:pPr>
            <w:r>
              <w:rPr>
                <w:b/>
                <w:color w:val="FFFFFF"/>
                <w:sz w:val="17"/>
              </w:rPr>
              <w:t>Rank</w:t>
            </w:r>
          </w:p>
        </w:tc>
        <w:tc>
          <w:tcPr>
            <w:tcW w:type="dxa" w:w="2016"/>
            <w:shd w:val="clear" w:color="auto" w:fill="1E3A8A"/>
            <w:tcMar>
              <w:top w:w="70" w:type="dxa"/>
              <w:left w:w="140" w:type="dxa"/>
              <w:bottom w:w="70" w:type="dxa"/>
              <w:right w:w="140" w:type="dxa"/>
            </w:tcMar>
            <w:vAlign w:val="center"/>
          </w:tcPr>
          <w:p>
            <w:pPr>
              <w:spacing w:after="0" w:before="0" w:line="264" w:lineRule="auto"/>
            </w:pPr>
            <w:r>
              <w:rPr>
                <w:b/>
                <w:color w:val="FFFFFF"/>
                <w:sz w:val="17"/>
              </w:rPr>
              <w:t>Interval start</w:t>
            </w:r>
          </w:p>
        </w:tc>
        <w:tc>
          <w:tcPr>
            <w:tcW w:type="dxa" w:w="1800"/>
            <w:shd w:val="clear" w:color="auto" w:fill="1E3A8A"/>
            <w:tcMar>
              <w:top w:w="70" w:type="dxa"/>
              <w:left w:w="140" w:type="dxa"/>
              <w:bottom w:w="70" w:type="dxa"/>
              <w:right w:w="140" w:type="dxa"/>
            </w:tcMar>
            <w:vAlign w:val="center"/>
          </w:tcPr>
          <w:p>
            <w:pPr>
              <w:spacing w:after="0" w:before="0" w:line="264" w:lineRule="auto"/>
            </w:pPr>
            <w:r>
              <w:rPr>
                <w:b/>
                <w:color w:val="FFFFFF"/>
                <w:sz w:val="17"/>
              </w:rPr>
              <w:t>Load (kW)</w:t>
            </w:r>
          </w:p>
        </w:tc>
        <w:tc>
          <w:tcPr>
            <w:tcW w:type="dxa" w:w="864"/>
            <w:shd w:val="clear" w:color="auto" w:fill="1E3A8A"/>
            <w:tcMar>
              <w:top w:w="70" w:type="dxa"/>
              <w:left w:w="140" w:type="dxa"/>
              <w:bottom w:w="70" w:type="dxa"/>
              <w:right w:w="140" w:type="dxa"/>
            </w:tcMar>
            <w:vAlign w:val="center"/>
          </w:tcPr>
          <w:p>
            <w:pPr>
              <w:spacing w:after="0" w:before="0" w:line="264" w:lineRule="auto"/>
            </w:pPr>
            <w:r>
              <w:rPr>
                <w:b/>
                <w:color w:val="FFFFFF"/>
                <w:sz w:val="17"/>
              </w:rPr>
              <w:t>Rank</w:t>
            </w:r>
          </w:p>
        </w:tc>
        <w:tc>
          <w:tcPr>
            <w:tcW w:type="dxa" w:w="2016"/>
            <w:shd w:val="clear" w:color="auto" w:fill="1E3A8A"/>
            <w:tcMar>
              <w:top w:w="70" w:type="dxa"/>
              <w:left w:w="140" w:type="dxa"/>
              <w:bottom w:w="70" w:type="dxa"/>
              <w:right w:w="140" w:type="dxa"/>
            </w:tcMar>
            <w:vAlign w:val="center"/>
          </w:tcPr>
          <w:p>
            <w:pPr>
              <w:spacing w:after="0" w:before="0" w:line="264" w:lineRule="auto"/>
            </w:pPr>
            <w:r>
              <w:rPr>
                <w:b/>
                <w:color w:val="FFFFFF"/>
                <w:sz w:val="17"/>
              </w:rPr>
              <w:t>Interval start</w:t>
            </w:r>
          </w:p>
        </w:tc>
        <w:tc>
          <w:tcPr>
            <w:tcW w:type="dxa" w:w="1800"/>
            <w:shd w:val="clear" w:color="auto" w:fill="1E3A8A"/>
            <w:tcMar>
              <w:top w:w="70" w:type="dxa"/>
              <w:left w:w="140" w:type="dxa"/>
              <w:bottom w:w="70" w:type="dxa"/>
              <w:right w:w="140" w:type="dxa"/>
            </w:tcMar>
            <w:vAlign w:val="center"/>
          </w:tcPr>
          <w:p>
            <w:pPr>
              <w:spacing w:after="0" w:before="0" w:line="264" w:lineRule="auto"/>
            </w:pPr>
            <w:r>
              <w:rPr>
                <w:b/>
                <w:color w:val="FFFFFF"/>
                <w:sz w:val="17"/>
              </w:rPr>
              <w:t>Load (kW)</w:t>
            </w:r>
          </w:p>
        </w:tc>
      </w:tr>
      <w:tr>
        <w:trPr>
          <w:cantSplit/>
        </w:trPr>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w:t>
            </w:r>
          </w:p>
        </w:tc>
        <w:tc>
          <w:tcPr>
            <w:tcW w:type="dxa" w:w="2016"/>
            <w:shd w:val="clear" w:color="auto" w:fill="DCFCE7"/>
            <w:tcMar>
              <w:top w:w="70" w:type="dxa"/>
              <w:left w:w="140" w:type="dxa"/>
              <w:bottom w:w="70" w:type="dxa"/>
              <w:right w:w="140" w:type="dxa"/>
            </w:tcMar>
            <w:vAlign w:val="center"/>
          </w:tcPr>
          <w:p>
            <w:pPr>
              <w:spacing w:after="0" w:before="0" w:line="264" w:lineRule="auto"/>
              <w:jc w:val="center"/>
            </w:pPr>
            <w:r>
              <w:rPr>
                <w:color w:val="1E293B"/>
                <w:sz w:val="17"/>
              </w:rPr>
              <w:t>02/12/2025 11:30</w:t>
            </w:r>
          </w:p>
        </w:tc>
        <w:tc>
          <w:tcPr>
            <w:tcW w:type="dxa" w:w="1800"/>
            <w:shd w:val="clear" w:color="auto" w:fill="DCFCE7"/>
            <w:tcMar>
              <w:top w:w="70" w:type="dxa"/>
              <w:left w:w="140" w:type="dxa"/>
              <w:bottom w:w="70" w:type="dxa"/>
              <w:right w:w="140" w:type="dxa"/>
            </w:tcMar>
            <w:vAlign w:val="center"/>
          </w:tcPr>
          <w:p>
            <w:pPr>
              <w:spacing w:after="0" w:before="0" w:line="264" w:lineRule="auto"/>
              <w:jc w:val="center"/>
            </w:pPr>
            <w:r>
              <w:rPr>
                <w:color w:val="1E293B"/>
                <w:sz w:val="17"/>
              </w:rPr>
              <w:t>2,400</w:t>
            </w:r>
          </w:p>
        </w:tc>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6</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02/08/2025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2,539</w:t>
            </w:r>
          </w:p>
        </w:tc>
      </w:tr>
      <w:tr>
        <w:trPr>
          <w:cantSplit/>
        </w:trPr>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01/25/2025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2,418</w:t>
            </w:r>
          </w:p>
        </w:tc>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7</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02/02/2025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2,542</w:t>
            </w:r>
          </w:p>
        </w:tc>
      </w:tr>
      <w:tr>
        <w:trPr>
          <w:cantSplit/>
        </w:trPr>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3</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01/26/2025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2,433</w:t>
            </w:r>
          </w:p>
        </w:tc>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8</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02/16/2025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2,544</w:t>
            </w:r>
          </w:p>
        </w:tc>
      </w:tr>
      <w:tr>
        <w:trPr>
          <w:cantSplit/>
        </w:trPr>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4</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01/04/2025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2,514</w:t>
            </w:r>
          </w:p>
        </w:tc>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9</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01/05/2025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2,548</w:t>
            </w:r>
          </w:p>
        </w:tc>
      </w:tr>
      <w:tr>
        <w:trPr>
          <w:cantSplit/>
        </w:trPr>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5</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01/19/2025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2,521</w:t>
            </w:r>
          </w:p>
        </w:tc>
        <w:tc>
          <w:tcPr>
            <w:tcW w:type="dxa" w:w="864"/>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10</w:t>
            </w:r>
          </w:p>
        </w:tc>
        <w:tc>
          <w:tcPr>
            <w:tcW w:type="dxa" w:w="201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01/18/2025 10:00</w:t>
            </w:r>
          </w:p>
        </w:tc>
        <w:tc>
          <w:tcPr>
            <w:tcW w:type="dxa" w:w="1800"/>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2,553</w:t>
            </w:r>
          </w:p>
        </w:tc>
      </w:tr>
    </w:tbl>
    <w:p>
      <w:pPr>
        <w:keepNext/>
        <w:spacing w:before="200" w:after="80"/>
      </w:pPr>
      <w:r>
        <w:rPr>
          <w:b/>
          <w:color w:val="1E3A8A"/>
          <w:sz w:val="20"/>
        </w:rPr>
        <w:t>A.4 Exclusion review (SRP-3 §4 ¶2)</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1584"/>
        <w:gridCol w:w="1152"/>
        <w:gridCol w:w="2304"/>
        <w:gridCol w:w="1728"/>
        <w:gridCol w:w="2592"/>
      </w:tblGrid>
      <w:tr>
        <w:trPr>
          <w:cantSplit/>
          <w:tblHeader/>
        </w:trPr>
        <w:tc>
          <w:tcPr>
            <w:tcW w:type="dxa" w:w="1584"/>
            <w:shd w:val="clear" w:color="auto" w:fill="1E3A8A"/>
            <w:tcMar>
              <w:top w:w="70" w:type="dxa"/>
              <w:left w:w="140" w:type="dxa"/>
              <w:bottom w:w="70" w:type="dxa"/>
              <w:right w:w="140" w:type="dxa"/>
            </w:tcMar>
            <w:vAlign w:val="center"/>
          </w:tcPr>
          <w:p>
            <w:pPr>
              <w:spacing w:after="0" w:before="0" w:line="264" w:lineRule="auto"/>
            </w:pPr>
            <w:r>
              <w:rPr>
                <w:b/>
                <w:color w:val="FFFFFF"/>
                <w:sz w:val="17"/>
              </w:rPr>
              <w:t>Interval</w:t>
            </w:r>
          </w:p>
        </w:tc>
        <w:tc>
          <w:tcPr>
            <w:tcW w:type="dxa" w:w="1152"/>
            <w:shd w:val="clear" w:color="auto" w:fill="1E3A8A"/>
            <w:tcMar>
              <w:top w:w="70" w:type="dxa"/>
              <w:left w:w="140" w:type="dxa"/>
              <w:bottom w:w="70" w:type="dxa"/>
              <w:right w:w="140" w:type="dxa"/>
            </w:tcMar>
            <w:vAlign w:val="center"/>
          </w:tcPr>
          <w:p>
            <w:pPr>
              <w:spacing w:after="0" w:before="0" w:line="264" w:lineRule="auto"/>
            </w:pPr>
            <w:r>
              <w:rPr>
                <w:b/>
                <w:color w:val="FFFFFF"/>
                <w:sz w:val="17"/>
              </w:rPr>
              <w:t>Reading (kW)</w:t>
            </w:r>
          </w:p>
        </w:tc>
        <w:tc>
          <w:tcPr>
            <w:tcW w:type="dxa" w:w="2304"/>
            <w:shd w:val="clear" w:color="auto" w:fill="1E3A8A"/>
            <w:tcMar>
              <w:top w:w="70" w:type="dxa"/>
              <w:left w:w="140" w:type="dxa"/>
              <w:bottom w:w="70" w:type="dxa"/>
              <w:right w:w="140" w:type="dxa"/>
            </w:tcMar>
            <w:vAlign w:val="center"/>
          </w:tcPr>
          <w:p>
            <w:pPr>
              <w:spacing w:after="0" w:before="0" w:line="264" w:lineRule="auto"/>
            </w:pPr>
            <w:r>
              <w:rPr>
                <w:b/>
                <w:color w:val="FFFFFF"/>
                <w:sz w:val="17"/>
              </w:rPr>
              <w:t>Adjacent readings (kW)</w:t>
            </w:r>
          </w:p>
        </w:tc>
        <w:tc>
          <w:tcPr>
            <w:tcW w:type="dxa" w:w="1728"/>
            <w:shd w:val="clear" w:color="auto" w:fill="1E3A8A"/>
            <w:tcMar>
              <w:top w:w="70" w:type="dxa"/>
              <w:left w:w="140" w:type="dxa"/>
              <w:bottom w:w="70" w:type="dxa"/>
              <w:right w:w="140" w:type="dxa"/>
            </w:tcMar>
            <w:vAlign w:val="center"/>
          </w:tcPr>
          <w:p>
            <w:pPr>
              <w:spacing w:after="0" w:before="0" w:line="264" w:lineRule="auto"/>
            </w:pPr>
            <w:r>
              <w:rPr>
                <w:b/>
                <w:color w:val="FFFFFF"/>
                <w:sz w:val="17"/>
              </w:rPr>
              <w:t>Known event on record?</w:t>
            </w:r>
          </w:p>
        </w:tc>
        <w:tc>
          <w:tcPr>
            <w:tcW w:type="dxa" w:w="2592"/>
            <w:shd w:val="clear" w:color="auto" w:fill="1E3A8A"/>
            <w:tcMar>
              <w:top w:w="70" w:type="dxa"/>
              <w:left w:w="140" w:type="dxa"/>
              <w:bottom w:w="70" w:type="dxa"/>
              <w:right w:w="140" w:type="dxa"/>
            </w:tcMar>
            <w:vAlign w:val="center"/>
          </w:tcPr>
          <w:p>
            <w:pPr>
              <w:spacing w:after="0" w:before="0" w:line="264" w:lineRule="auto"/>
            </w:pPr>
            <w:r>
              <w:rPr>
                <w:b/>
                <w:color w:val="FFFFFF"/>
                <w:sz w:val="17"/>
              </w:rPr>
              <w:t>Treatment</w:t>
            </w:r>
          </w:p>
        </w:tc>
      </w:tr>
      <w:tr>
        <w:trPr>
          <w:cantSplit/>
        </w:trPr>
        <w:tc>
          <w:tcPr>
            <w:tcW w:type="dxa" w:w="1584"/>
            <w:shd w:val="clear" w:color="auto" w:fill="FFFFFF"/>
            <w:tcMar>
              <w:top w:w="70" w:type="dxa"/>
              <w:left w:w="140" w:type="dxa"/>
              <w:bottom w:w="70" w:type="dxa"/>
              <w:right w:w="140" w:type="dxa"/>
            </w:tcMar>
            <w:vAlign w:val="center"/>
          </w:tcPr>
          <w:p>
            <w:pPr>
              <w:spacing w:after="0" w:before="0" w:line="264" w:lineRule="auto"/>
            </w:pPr>
            <w:r>
              <w:rPr>
                <w:color w:val="1E293B"/>
                <w:sz w:val="17"/>
              </w:rPr>
              <w:t>02/12/2025 11:30</w:t>
            </w:r>
          </w:p>
        </w:tc>
        <w:tc>
          <w:tcPr>
            <w:tcW w:type="dxa" w:w="1152"/>
            <w:shd w:val="clear" w:color="auto" w:fill="FFFFFF"/>
            <w:tcMar>
              <w:top w:w="70" w:type="dxa"/>
              <w:left w:w="140" w:type="dxa"/>
              <w:bottom w:w="70" w:type="dxa"/>
              <w:right w:w="140" w:type="dxa"/>
            </w:tcMar>
            <w:vAlign w:val="center"/>
          </w:tcPr>
          <w:p>
            <w:pPr>
              <w:spacing w:after="0" w:before="0" w:line="264" w:lineRule="auto"/>
            </w:pPr>
            <w:r>
              <w:rPr>
                <w:color w:val="1E293B"/>
                <w:sz w:val="17"/>
              </w:rPr>
              <w:t>2,400</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3,575 (11:15) / 3,689 (11:45)</w:t>
            </w:r>
          </w:p>
        </w:tc>
        <w:tc>
          <w:tcPr>
            <w:tcW w:type="dxa" w:w="1728"/>
            <w:shd w:val="clear" w:color="auto" w:fill="FFFFFF"/>
            <w:tcMar>
              <w:top w:w="70" w:type="dxa"/>
              <w:left w:w="140" w:type="dxa"/>
              <w:bottom w:w="70" w:type="dxa"/>
              <w:right w:w="140" w:type="dxa"/>
            </w:tcMar>
            <w:vAlign w:val="center"/>
          </w:tcPr>
          <w:p>
            <w:pPr>
              <w:spacing w:after="0" w:before="0" w:line="264" w:lineRule="auto"/>
            </w:pPr>
            <w:r>
              <w:rPr>
                <w:color w:val="1E293B"/>
                <w:sz w:val="17"/>
              </w:rPr>
              <w:t>None found</w:t>
            </w:r>
          </w:p>
        </w:tc>
        <w:tc>
          <w:tcPr>
            <w:tcW w:type="dxa" w:w="2592"/>
            <w:shd w:val="clear" w:color="auto" w:fill="FFFFFF"/>
            <w:tcMar>
              <w:top w:w="70" w:type="dxa"/>
              <w:left w:w="140" w:type="dxa"/>
              <w:bottom w:w="70" w:type="dxa"/>
              <w:right w:w="140" w:type="dxa"/>
            </w:tcMar>
            <w:vAlign w:val="center"/>
          </w:tcPr>
          <w:p>
            <w:pPr>
              <w:spacing w:after="0" w:before="0" w:line="264" w:lineRule="auto"/>
            </w:pPr>
            <w:r>
              <w:rPr>
                <w:color w:val="1E293B"/>
                <w:sz w:val="17"/>
              </w:rPr>
              <w:t>Retained — inside the window; no known event, so §4 gives no basis to exclude</w:t>
            </w:r>
          </w:p>
        </w:tc>
      </w:tr>
      <w:tr>
        <w:trPr>
          <w:cantSplit/>
        </w:trPr>
        <w:tc>
          <w:tcPr>
            <w:tcW w:type="dxa" w:w="1584"/>
            <w:shd w:val="clear" w:color="auto" w:fill="FFFFFF"/>
            <w:tcMar>
              <w:top w:w="70" w:type="dxa"/>
              <w:left w:w="140" w:type="dxa"/>
              <w:bottom w:w="70" w:type="dxa"/>
              <w:right w:w="140" w:type="dxa"/>
            </w:tcMar>
            <w:vAlign w:val="center"/>
          </w:tcPr>
          <w:p>
            <w:pPr>
              <w:spacing w:after="0" w:before="0" w:line="264" w:lineRule="auto"/>
            </w:pPr>
            <w:r>
              <w:rPr>
                <w:color w:val="1E293B"/>
                <w:sz w:val="17"/>
              </w:rPr>
              <w:t>03/23/2025 03:45</w:t>
            </w:r>
          </w:p>
        </w:tc>
        <w:tc>
          <w:tcPr>
            <w:tcW w:type="dxa" w:w="1152"/>
            <w:shd w:val="clear" w:color="auto" w:fill="FFFFFF"/>
            <w:tcMar>
              <w:top w:w="70" w:type="dxa"/>
              <w:left w:w="140" w:type="dxa"/>
              <w:bottom w:w="70" w:type="dxa"/>
              <w:right w:w="140" w:type="dxa"/>
            </w:tcMar>
            <w:vAlign w:val="center"/>
          </w:tcPr>
          <w:p>
            <w:pPr>
              <w:spacing w:after="0" w:before="0" w:line="264" w:lineRule="auto"/>
            </w:pPr>
            <w:r>
              <w:rPr>
                <w:color w:val="1E293B"/>
                <w:sz w:val="17"/>
              </w:rPr>
              <w:t>1,100</w:t>
            </w:r>
          </w:p>
        </w:tc>
        <w:tc>
          <w:tcPr>
            <w:tcW w:type="dxa" w:w="2304"/>
            <w:shd w:val="clear" w:color="auto" w:fill="FFFFFF"/>
            <w:tcMar>
              <w:top w:w="70" w:type="dxa"/>
              <w:left w:w="140" w:type="dxa"/>
              <w:bottom w:w="70" w:type="dxa"/>
              <w:right w:w="140" w:type="dxa"/>
            </w:tcMar>
            <w:vAlign w:val="center"/>
          </w:tcPr>
          <w:p>
            <w:pPr>
              <w:spacing w:after="0" w:before="0" w:line="264" w:lineRule="auto"/>
            </w:pPr>
            <w:r>
              <w:rPr>
                <w:color w:val="1E293B"/>
                <w:sz w:val="17"/>
              </w:rPr>
              <w:t>3,882 (03:30) / 3,568 (04:00)</w:t>
            </w:r>
          </w:p>
        </w:tc>
        <w:tc>
          <w:tcPr>
            <w:tcW w:type="dxa" w:w="1728"/>
            <w:shd w:val="clear" w:color="auto" w:fill="FFFFFF"/>
            <w:tcMar>
              <w:top w:w="70" w:type="dxa"/>
              <w:left w:w="140" w:type="dxa"/>
              <w:bottom w:w="70" w:type="dxa"/>
              <w:right w:w="140" w:type="dxa"/>
            </w:tcMar>
            <w:vAlign w:val="center"/>
          </w:tcPr>
          <w:p>
            <w:pPr>
              <w:spacing w:after="0" w:before="0" w:line="264" w:lineRule="auto"/>
            </w:pPr>
            <w:r>
              <w:rPr>
                <w:color w:val="1E293B"/>
                <w:sz w:val="17"/>
              </w:rPr>
              <w:t>None found</w:t>
            </w:r>
          </w:p>
        </w:tc>
        <w:tc>
          <w:tcPr>
            <w:tcW w:type="dxa" w:w="2592"/>
            <w:shd w:val="clear" w:color="auto" w:fill="FFFFFF"/>
            <w:tcMar>
              <w:top w:w="70" w:type="dxa"/>
              <w:left w:w="140" w:type="dxa"/>
              <w:bottom w:w="70" w:type="dxa"/>
              <w:right w:w="140" w:type="dxa"/>
            </w:tcMar>
            <w:vAlign w:val="center"/>
          </w:tcPr>
          <w:p>
            <w:pPr>
              <w:spacing w:after="0" w:before="0" w:line="264" w:lineRule="auto"/>
            </w:pPr>
            <w:r>
              <w:rPr>
                <w:color w:val="1E293B"/>
                <w:sz w:val="17"/>
              </w:rPr>
              <w:t>Outside the window — no effect on Screen D</w:t>
            </w:r>
          </w:p>
        </w:tc>
      </w:tr>
    </w:tbl>
    <w:p>
      <w:pPr>
        <w:spacing w:before="80" w:after="80"/>
      </w:pPr>
      <w:r>
        <w:rPr>
          <w:i/>
          <w:sz w:val="17"/>
        </w:rPr>
        <w:t>These are the only two intervals in the record more than 25% below the mean of their adjacent readings. Only one interval in the whole record is below 1,800 kW: the 03/23/2025 03:45 reading. The next-lowest reading anywhere in the record is 1,985 kW (01/19/2025 07:30), also outside the window.</w:t>
      </w:r>
    </w:p>
    <w:p>
      <w:pPr>
        <w:keepNext/>
        <w:spacing w:before="200" w:after="80"/>
      </w:pPr>
      <w:r>
        <w:rPr>
          <w:b/>
          <w:color w:val="1E3A8A"/>
          <w:sz w:val="20"/>
        </w:rPr>
        <w:t>A.5 Sensitivity of the Screen D result</w:t>
      </w:r>
    </w:p>
    <w:tbl>
      <w:tblPr>
        <w:tblStyle w:val="TableGrid"/>
        <w:tblW w:type="auto" w:w="0"/>
        <w:jc w:val="center"/>
        <w:tblBorders>
          <w:top w:val="single" w:sz="4" w:space="0" w:color="E2E8F0"/>
          <w:left w:val="none" w:sz="0" w:space="0" w:color="auto"/>
          <w:bottom w:val="single" w:sz="4" w:space="0" w:color="E2E8F0"/>
          <w:right w:val="none" w:sz="0" w:space="0" w:color="auto"/>
          <w:insideH w:val="single" w:sz="4" w:space="0" w:color="E2E8F0"/>
          <w:insideV w:val="none" w:sz="0" w:space="0" w:color="auto"/>
        </w:tblBorders>
        <w:tblLayout w:type="fixed"/>
        <w:tblLook w:firstColumn="1" w:firstRow="1" w:lastColumn="0" w:lastRow="0" w:noHBand="0" w:noVBand="1" w:val="04A0"/>
      </w:tblPr>
      <w:tblGrid>
        <w:gridCol w:w="3456"/>
        <w:gridCol w:w="1152"/>
        <w:gridCol w:w="1296"/>
        <w:gridCol w:w="1872"/>
        <w:gridCol w:w="1584"/>
      </w:tblGrid>
      <w:tr>
        <w:trPr>
          <w:cantSplit/>
          <w:tblHeader/>
        </w:trPr>
        <w:tc>
          <w:tcPr>
            <w:tcW w:type="dxa" w:w="3456"/>
            <w:shd w:val="clear" w:color="auto" w:fill="1E3A8A"/>
            <w:tcMar>
              <w:top w:w="70" w:type="dxa"/>
              <w:left w:w="140" w:type="dxa"/>
              <w:bottom w:w="70" w:type="dxa"/>
              <w:right w:w="140" w:type="dxa"/>
            </w:tcMar>
            <w:vAlign w:val="center"/>
          </w:tcPr>
          <w:p>
            <w:pPr>
              <w:spacing w:after="0" w:before="0" w:line="264" w:lineRule="auto"/>
            </w:pPr>
            <w:r>
              <w:rPr>
                <w:b/>
                <w:color w:val="FFFFFF"/>
                <w:sz w:val="17"/>
              </w:rPr>
              <w:t>Variant</w:t>
            </w:r>
          </w:p>
        </w:tc>
        <w:tc>
          <w:tcPr>
            <w:tcW w:type="dxa" w:w="1152"/>
            <w:shd w:val="clear" w:color="auto" w:fill="1E3A8A"/>
            <w:tcMar>
              <w:top w:w="70" w:type="dxa"/>
              <w:left w:w="140" w:type="dxa"/>
              <w:bottom w:w="70" w:type="dxa"/>
              <w:right w:w="140" w:type="dxa"/>
            </w:tcMar>
            <w:vAlign w:val="center"/>
          </w:tcPr>
          <w:p>
            <w:pPr>
              <w:spacing w:after="0" w:before="0" w:line="264" w:lineRule="auto"/>
            </w:pPr>
            <w:r>
              <w:rPr>
                <w:b/>
                <w:color w:val="FFFFFF"/>
                <w:sz w:val="17"/>
              </w:rPr>
              <w:t>Intervals</w:t>
            </w:r>
          </w:p>
        </w:tc>
        <w:tc>
          <w:tcPr>
            <w:tcW w:type="dxa" w:w="1296"/>
            <w:shd w:val="clear" w:color="auto" w:fill="1E3A8A"/>
            <w:tcMar>
              <w:top w:w="70" w:type="dxa"/>
              <w:left w:w="140" w:type="dxa"/>
              <w:bottom w:w="70" w:type="dxa"/>
              <w:right w:w="140" w:type="dxa"/>
            </w:tcMar>
            <w:vAlign w:val="center"/>
          </w:tcPr>
          <w:p>
            <w:pPr>
              <w:spacing w:after="0" w:before="0" w:line="264" w:lineRule="auto"/>
            </w:pPr>
            <w:r>
              <w:rPr>
                <w:b/>
                <w:color w:val="FFFFFF"/>
                <w:sz w:val="17"/>
              </w:rPr>
              <w:t>Minimum (kW)</w:t>
            </w:r>
          </w:p>
        </w:tc>
        <w:tc>
          <w:tcPr>
            <w:tcW w:type="dxa" w:w="1872"/>
            <w:shd w:val="clear" w:color="auto" w:fill="1E3A8A"/>
            <w:tcMar>
              <w:top w:w="70" w:type="dxa"/>
              <w:left w:w="140" w:type="dxa"/>
              <w:bottom w:w="70" w:type="dxa"/>
              <w:right w:w="140" w:type="dxa"/>
            </w:tcMar>
            <w:vAlign w:val="center"/>
          </w:tcPr>
          <w:p>
            <w:pPr>
              <w:spacing w:after="0" w:before="0" w:line="264" w:lineRule="auto"/>
            </w:pPr>
            <w:r>
              <w:rPr>
                <w:b/>
                <w:color w:val="FFFFFF"/>
                <w:sz w:val="17"/>
              </w:rPr>
              <w:t>At</w:t>
            </w:r>
          </w:p>
        </w:tc>
        <w:tc>
          <w:tcPr>
            <w:tcW w:type="dxa" w:w="1584"/>
            <w:shd w:val="clear" w:color="auto" w:fill="1E3A8A"/>
            <w:tcMar>
              <w:top w:w="70" w:type="dxa"/>
              <w:left w:w="140" w:type="dxa"/>
              <w:bottom w:w="70" w:type="dxa"/>
              <w:right w:w="140" w:type="dxa"/>
            </w:tcMar>
            <w:vAlign w:val="center"/>
          </w:tcPr>
          <w:p>
            <w:pPr>
              <w:spacing w:after="0" w:before="0" w:line="264" w:lineRule="auto"/>
            </w:pPr>
            <w:r>
              <w:rPr>
                <w:b/>
                <w:color w:val="FFFFFF"/>
                <w:sz w:val="17"/>
              </w:rPr>
              <w:t>Screen D</w:t>
            </w:r>
          </w:p>
        </w:tc>
      </w:tr>
      <w:tr>
        <w:trPr>
          <w:cantSplit/>
        </w:trPr>
        <w:tc>
          <w:tcPr>
            <w:tcW w:type="dxa" w:w="3456"/>
            <w:shd w:val="clear" w:color="auto" w:fill="FFFFFF"/>
            <w:tcMar>
              <w:top w:w="70" w:type="dxa"/>
              <w:left w:w="140" w:type="dxa"/>
              <w:bottom w:w="70" w:type="dxa"/>
              <w:right w:w="140" w:type="dxa"/>
            </w:tcMar>
            <w:vAlign w:val="center"/>
          </w:tcPr>
          <w:p>
            <w:pPr>
              <w:spacing w:after="0" w:before="0" w:line="264" w:lineRule="auto"/>
            </w:pPr>
            <w:r>
              <w:rPr>
                <w:color w:val="1E293B"/>
                <w:sz w:val="17"/>
              </w:rPr>
              <w:t>Base case — start 10:00–15:45 (§4)</w:t>
            </w:r>
          </w:p>
        </w:tc>
        <w:tc>
          <w:tcPr>
            <w:tcW w:type="dxa" w:w="115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8,760</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2,400</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02/12/2025 11:30</w:t>
            </w:r>
          </w:p>
        </w:tc>
        <w:tc>
          <w:tcPr>
            <w:tcW w:type="dxa" w:w="1584"/>
            <w:shd w:val="clear" w:color="auto" w:fill="DCFCE7"/>
            <w:tcMar>
              <w:top w:w="70" w:type="dxa"/>
              <w:left w:w="140" w:type="dxa"/>
              <w:bottom w:w="70" w:type="dxa"/>
              <w:right w:w="140" w:type="dxa"/>
            </w:tcMar>
            <w:vAlign w:val="center"/>
          </w:tcPr>
          <w:p>
            <w:pPr>
              <w:spacing w:after="0" w:before="0" w:line="264" w:lineRule="auto"/>
              <w:jc w:val="center"/>
            </w:pPr>
            <w:r>
              <w:rPr>
                <w:b/>
                <w:color w:val="166534"/>
                <w:sz w:val="17"/>
              </w:rPr>
              <w:t>PASS</w:t>
            </w:r>
          </w:p>
        </w:tc>
      </w:tr>
      <w:tr>
        <w:trPr>
          <w:cantSplit/>
        </w:trPr>
        <w:tc>
          <w:tcPr>
            <w:tcW w:type="dxa" w:w="3456"/>
            <w:shd w:val="clear" w:color="auto" w:fill="FFFFFF"/>
            <w:tcMar>
              <w:top w:w="70" w:type="dxa"/>
              <w:left w:w="140" w:type="dxa"/>
              <w:bottom w:w="70" w:type="dxa"/>
              <w:right w:w="140" w:type="dxa"/>
            </w:tcMar>
            <w:vAlign w:val="center"/>
          </w:tcPr>
          <w:p>
            <w:pPr>
              <w:spacing w:after="0" w:before="0" w:line="264" w:lineRule="auto"/>
            </w:pPr>
            <w:r>
              <w:rPr>
                <w:color w:val="1E293B"/>
                <w:sz w:val="17"/>
              </w:rPr>
              <w:t>Window including 16:00-start intervals</w:t>
            </w:r>
          </w:p>
        </w:tc>
        <w:tc>
          <w:tcPr>
            <w:tcW w:type="dxa" w:w="115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9,125</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2,400</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02/12/2025 11:30</w:t>
            </w:r>
          </w:p>
        </w:tc>
        <w:tc>
          <w:tcPr>
            <w:tcW w:type="dxa" w:w="1584"/>
            <w:shd w:val="clear" w:color="auto" w:fill="DCFCE7"/>
            <w:tcMar>
              <w:top w:w="70" w:type="dxa"/>
              <w:left w:w="140" w:type="dxa"/>
              <w:bottom w:w="70" w:type="dxa"/>
              <w:right w:w="140" w:type="dxa"/>
            </w:tcMar>
            <w:vAlign w:val="center"/>
          </w:tcPr>
          <w:p>
            <w:pPr>
              <w:spacing w:after="0" w:before="0" w:line="264" w:lineRule="auto"/>
              <w:jc w:val="center"/>
            </w:pPr>
            <w:r>
              <w:rPr>
                <w:b/>
                <w:color w:val="166534"/>
                <w:sz w:val="17"/>
              </w:rPr>
              <w:t>PASS</w:t>
            </w:r>
          </w:p>
        </w:tc>
      </w:tr>
      <w:tr>
        <w:trPr>
          <w:cantSplit/>
        </w:trPr>
        <w:tc>
          <w:tcPr>
            <w:tcW w:type="dxa" w:w="3456"/>
            <w:shd w:val="clear" w:color="auto" w:fill="FFFFFF"/>
            <w:tcMar>
              <w:top w:w="70" w:type="dxa"/>
              <w:left w:w="140" w:type="dxa"/>
              <w:bottom w:w="70" w:type="dxa"/>
              <w:right w:w="140" w:type="dxa"/>
            </w:tcMar>
            <w:vAlign w:val="center"/>
          </w:tcPr>
          <w:p>
            <w:pPr>
              <w:spacing w:after="0" w:before="0" w:line="264" w:lineRule="auto"/>
            </w:pPr>
            <w:r>
              <w:rPr>
                <w:color w:val="1E293B"/>
                <w:sz w:val="17"/>
              </w:rPr>
              <w:t>Stamps read as standard time; window 09:00–15:00 stamp-time during DST</w:t>
            </w:r>
          </w:p>
        </w:tc>
        <w:tc>
          <w:tcPr>
            <w:tcW w:type="dxa" w:w="115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8,760</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2,400</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02/12/2025 11:30</w:t>
            </w:r>
          </w:p>
        </w:tc>
        <w:tc>
          <w:tcPr>
            <w:tcW w:type="dxa" w:w="1584"/>
            <w:shd w:val="clear" w:color="auto" w:fill="DCFCE7"/>
            <w:tcMar>
              <w:top w:w="70" w:type="dxa"/>
              <w:left w:w="140" w:type="dxa"/>
              <w:bottom w:w="70" w:type="dxa"/>
              <w:right w:w="140" w:type="dxa"/>
            </w:tcMar>
            <w:vAlign w:val="center"/>
          </w:tcPr>
          <w:p>
            <w:pPr>
              <w:spacing w:after="0" w:before="0" w:line="264" w:lineRule="auto"/>
              <w:jc w:val="center"/>
            </w:pPr>
            <w:r>
              <w:rPr>
                <w:b/>
                <w:color w:val="166534"/>
                <w:sz w:val="17"/>
              </w:rPr>
              <w:t>PASS</w:t>
            </w:r>
          </w:p>
        </w:tc>
      </w:tr>
      <w:tr>
        <w:trPr>
          <w:cantSplit/>
        </w:trPr>
        <w:tc>
          <w:tcPr>
            <w:tcW w:type="dxa" w:w="3456"/>
            <w:shd w:val="clear" w:color="auto" w:fill="FFFFFF"/>
            <w:tcMar>
              <w:top w:w="70" w:type="dxa"/>
              <w:left w:w="140" w:type="dxa"/>
              <w:bottom w:w="70" w:type="dxa"/>
              <w:right w:w="140" w:type="dxa"/>
            </w:tcMar>
            <w:vAlign w:val="center"/>
          </w:tcPr>
          <w:p>
            <w:pPr>
              <w:spacing w:after="0" w:before="0" w:line="264" w:lineRule="auto"/>
            </w:pPr>
            <w:r>
              <w:rPr>
                <w:color w:val="1E293B"/>
                <w:sz w:val="17"/>
              </w:rPr>
              <w:t>Stamps read as daylight time; window 11:00–17:00 stamp-time outside DST</w:t>
            </w:r>
          </w:p>
        </w:tc>
        <w:tc>
          <w:tcPr>
            <w:tcW w:type="dxa" w:w="115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8,760</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2,400</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02/12/2025 11:30</w:t>
            </w:r>
          </w:p>
        </w:tc>
        <w:tc>
          <w:tcPr>
            <w:tcW w:type="dxa" w:w="1584"/>
            <w:shd w:val="clear" w:color="auto" w:fill="DCFCE7"/>
            <w:tcMar>
              <w:top w:w="70" w:type="dxa"/>
              <w:left w:w="140" w:type="dxa"/>
              <w:bottom w:w="70" w:type="dxa"/>
              <w:right w:w="140" w:type="dxa"/>
            </w:tcMar>
            <w:vAlign w:val="center"/>
          </w:tcPr>
          <w:p>
            <w:pPr>
              <w:spacing w:after="0" w:before="0" w:line="264" w:lineRule="auto"/>
              <w:jc w:val="center"/>
            </w:pPr>
            <w:r>
              <w:rPr>
                <w:b/>
                <w:color w:val="166534"/>
                <w:sz w:val="17"/>
              </w:rPr>
              <w:t>PASS</w:t>
            </w:r>
          </w:p>
        </w:tc>
      </w:tr>
      <w:tr>
        <w:trPr>
          <w:cantSplit/>
        </w:trPr>
        <w:tc>
          <w:tcPr>
            <w:tcW w:type="dxa" w:w="3456"/>
            <w:shd w:val="clear" w:color="auto" w:fill="FFFFFF"/>
            <w:tcMar>
              <w:top w:w="70" w:type="dxa"/>
              <w:left w:w="140" w:type="dxa"/>
              <w:bottom w:w="70" w:type="dxa"/>
              <w:right w:w="140" w:type="dxa"/>
            </w:tcMar>
            <w:vAlign w:val="center"/>
          </w:tcPr>
          <w:p>
            <w:pPr>
              <w:spacing w:after="0" w:before="0" w:line="264" w:lineRule="auto"/>
            </w:pPr>
            <w:r>
              <w:rPr>
                <w:color w:val="1E293B"/>
                <w:sz w:val="17"/>
              </w:rPr>
              <w:t>02/12/2025 11:30 interval excluded</w:t>
            </w:r>
          </w:p>
        </w:tc>
        <w:tc>
          <w:tcPr>
            <w:tcW w:type="dxa" w:w="115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8,759</w:t>
            </w:r>
          </w:p>
        </w:tc>
        <w:tc>
          <w:tcPr>
            <w:tcW w:type="dxa" w:w="1296"/>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2,418</w:t>
            </w:r>
          </w:p>
        </w:tc>
        <w:tc>
          <w:tcPr>
            <w:tcW w:type="dxa" w:w="1872"/>
            <w:shd w:val="clear" w:color="auto" w:fill="FFFFFF"/>
            <w:tcMar>
              <w:top w:w="70" w:type="dxa"/>
              <w:left w:w="140" w:type="dxa"/>
              <w:bottom w:w="70" w:type="dxa"/>
              <w:right w:w="140" w:type="dxa"/>
            </w:tcMar>
            <w:vAlign w:val="center"/>
          </w:tcPr>
          <w:p>
            <w:pPr>
              <w:spacing w:after="0" w:before="0" w:line="264" w:lineRule="auto"/>
              <w:jc w:val="center"/>
            </w:pPr>
            <w:r>
              <w:rPr>
                <w:color w:val="1E293B"/>
                <w:sz w:val="17"/>
              </w:rPr>
              <w:t>01/25/2025 10:00</w:t>
            </w:r>
          </w:p>
        </w:tc>
        <w:tc>
          <w:tcPr>
            <w:tcW w:type="dxa" w:w="1584"/>
            <w:shd w:val="clear" w:color="auto" w:fill="DCFCE7"/>
            <w:tcMar>
              <w:top w:w="70" w:type="dxa"/>
              <w:left w:w="140" w:type="dxa"/>
              <w:bottom w:w="70" w:type="dxa"/>
              <w:right w:w="140" w:type="dxa"/>
            </w:tcMar>
            <w:vAlign w:val="center"/>
          </w:tcPr>
          <w:p>
            <w:pPr>
              <w:spacing w:after="0" w:before="0" w:line="264" w:lineRule="auto"/>
              <w:jc w:val="center"/>
            </w:pPr>
            <w:r>
              <w:rPr>
                <w:b/>
                <w:color w:val="166534"/>
                <w:sz w:val="17"/>
              </w:rPr>
              <w:t>PASS</w:t>
            </w:r>
          </w:p>
        </w:tc>
      </w:tr>
      <w:tr>
        <w:trPr>
          <w:cantSplit/>
        </w:trPr>
        <w:tc>
          <w:tcPr>
            <w:tcW w:type="dxa" w:w="3456"/>
            <w:shd w:val="clear" w:color="auto" w:fill="F1F5F9"/>
            <w:tcMar>
              <w:top w:w="70" w:type="dxa"/>
              <w:left w:w="140" w:type="dxa"/>
              <w:bottom w:w="70" w:type="dxa"/>
              <w:right w:w="140" w:type="dxa"/>
            </w:tcMar>
            <w:vAlign w:val="center"/>
          </w:tcPr>
          <w:p>
            <w:pPr>
              <w:spacing w:after="0" w:before="0" w:line="264" w:lineRule="auto"/>
            </w:pPr>
            <w:r>
              <w:rPr>
                <w:color w:val="1E293B"/>
                <w:sz w:val="17"/>
              </w:rPr>
              <w:t>Reference only — all-hours absolute minimum (barred by §4)</w:t>
            </w:r>
          </w:p>
        </w:tc>
        <w:tc>
          <w:tcPr>
            <w:tcW w:type="dxa" w:w="1152"/>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35,040</w:t>
            </w:r>
          </w:p>
        </w:tc>
        <w:tc>
          <w:tcPr>
            <w:tcW w:type="dxa" w:w="1296"/>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1,100</w:t>
            </w:r>
          </w:p>
        </w:tc>
        <w:tc>
          <w:tcPr>
            <w:tcW w:type="dxa" w:w="1872"/>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03/23/2025 03:45</w:t>
            </w:r>
          </w:p>
        </w:tc>
        <w:tc>
          <w:tcPr>
            <w:tcW w:type="dxa" w:w="1584"/>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n/a</w:t>
            </w:r>
          </w:p>
        </w:tc>
      </w:tr>
      <w:tr>
        <w:trPr>
          <w:cantSplit/>
        </w:trPr>
        <w:tc>
          <w:tcPr>
            <w:tcW w:type="dxa" w:w="3456"/>
            <w:shd w:val="clear" w:color="auto" w:fill="F1F5F9"/>
            <w:tcMar>
              <w:top w:w="70" w:type="dxa"/>
              <w:left w:w="140" w:type="dxa"/>
              <w:bottom w:w="70" w:type="dxa"/>
              <w:right w:w="140" w:type="dxa"/>
            </w:tcMar>
            <w:vAlign w:val="center"/>
          </w:tcPr>
          <w:p>
            <w:pPr>
              <w:spacing w:after="0" w:before="0" w:line="264" w:lineRule="auto"/>
            </w:pPr>
            <w:r>
              <w:rPr>
                <w:color w:val="1E293B"/>
                <w:sz w:val="17"/>
              </w:rPr>
              <w:t>Reference only — hourly-average absolute minimum (barred by §4)</w:t>
            </w:r>
          </w:p>
        </w:tc>
        <w:tc>
          <w:tcPr>
            <w:tcW w:type="dxa" w:w="1152"/>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8,760 h</w:t>
            </w:r>
          </w:p>
        </w:tc>
        <w:tc>
          <w:tcPr>
            <w:tcW w:type="dxa" w:w="1296"/>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2,025</w:t>
            </w:r>
          </w:p>
        </w:tc>
        <w:tc>
          <w:tcPr>
            <w:tcW w:type="dxa" w:w="1872"/>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01/19/2025 07:00</w:t>
            </w:r>
          </w:p>
        </w:tc>
        <w:tc>
          <w:tcPr>
            <w:tcW w:type="dxa" w:w="1584"/>
            <w:shd w:val="clear" w:color="auto" w:fill="F1F5F9"/>
            <w:tcMar>
              <w:top w:w="70" w:type="dxa"/>
              <w:left w:w="140" w:type="dxa"/>
              <w:bottom w:w="70" w:type="dxa"/>
              <w:right w:w="140" w:type="dxa"/>
            </w:tcMar>
            <w:vAlign w:val="center"/>
          </w:tcPr>
          <w:p>
            <w:pPr>
              <w:spacing w:after="0" w:before="0" w:line="264" w:lineRule="auto"/>
              <w:jc w:val="center"/>
            </w:pPr>
            <w:r>
              <w:rPr>
                <w:color w:val="1E293B"/>
                <w:sz w:val="17"/>
              </w:rPr>
              <w:t>n/a</w:t>
            </w:r>
          </w:p>
        </w:tc>
      </w:tr>
    </w:tbl>
    <w:p>
      <w:pPr>
        <w:spacing w:before="80" w:after="0"/>
      </w:pPr>
      <w:r>
        <w:rPr>
          <w:i/>
          <w:sz w:val="17"/>
        </w:rPr>
        <w:t>DST variants use 11/03/2024 and 03/09/2025 transition dates. Under every §4-consistent variant, the daytime-window minimum is at least 2,400 kW against a 1,800 kW request.</w:t>
      </w:r>
    </w:p>
    <w:sectPr w:rsidR="00FC51DF" w:rsidSect="00034616">
      <w:headerReference w:type="default" r:id="rId8"/>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 xml:space="preserve">IS-BRAM-2025-07-14 v2 · Supersedes IS-BRAM-2025-06-25 v1 · Page </w:t>
    </w:r>
    <w:r>
      <w:rPr>
        <w:color w:val="64748B"/>
        <w:sz w:val="15"/>
      </w:rPr>
      <w:fldChar w:fldCharType="begin"/>
    </w:r>
    <w:r>
      <w:rPr>
        <w:color w:val="64748B"/>
        <w:sz w:val="15"/>
      </w:rPr>
      <w:instrText xml:space="preserve"> PAGE </w:instrText>
    </w:r>
    <w:r>
      <w:rPr>
        <w:color w:val="64748B"/>
        <w:sz w:val="15"/>
      </w:rPr>
      <w:fldChar w:fldCharType="separate"/>
    </w:r>
    <w:r>
      <w:rPr>
        <w:color w:val="64748B"/>
        <w:sz w:val="15"/>
      </w:rPr>
      <w:t>1</w:t>
    </w:r>
    <w:r>
      <w:rPr>
        <w:color w:val="64748B"/>
        <w:sz w:val="15"/>
      </w:rPr>
      <w:fldChar w:fldCharType="end"/>
    </w:r>
    <w:r>
      <w:rPr>
        <w:color w:val="64748B"/>
        <w:sz w:val="15"/>
      </w:rPr>
      <w:t xml:space="preserve"> of </w:t>
    </w:r>
    <w:r>
      <w:rPr>
        <w:color w:val="64748B"/>
        <w:sz w:val="15"/>
      </w:rPr>
      <w:fldChar w:fldCharType="begin"/>
    </w:r>
    <w:r>
      <w:rPr>
        <w:color w:val="64748B"/>
        <w:sz w:val="15"/>
      </w:rPr>
      <w:instrText xml:space="preserve"> NUMPAGES </w:instrText>
    </w:r>
    <w:r>
      <w:rPr>
        <w:color w:val="64748B"/>
        <w:sz w:val="15"/>
      </w:rPr>
      <w:fldChar w:fldCharType="separate"/>
    </w:r>
    <w:r>
      <w:rPr>
        <w:color w:val="64748B"/>
        <w:sz w:val="15"/>
      </w:rPr>
      <w:t>1</w:t>
    </w:r>
    <w:r>
      <w:rPr>
        <w:color w:val="64748B"/>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619147">
    <w:abstractNumId w:val="8"/>
  </w:num>
  <w:num w:numId="2" w16cid:durableId="1679232703">
    <w:abstractNumId w:val="6"/>
  </w:num>
  <w:num w:numId="3" w16cid:durableId="1222517907">
    <w:abstractNumId w:val="5"/>
  </w:num>
  <w:num w:numId="4" w16cid:durableId="1959483683">
    <w:abstractNumId w:val="4"/>
  </w:num>
  <w:num w:numId="5" w16cid:durableId="1085764040">
    <w:abstractNumId w:val="7"/>
  </w:num>
  <w:num w:numId="6" w16cid:durableId="1414738349">
    <w:abstractNumId w:val="3"/>
  </w:num>
  <w:num w:numId="7" w16cid:durableId="427429268">
    <w:abstractNumId w:val="2"/>
  </w:num>
  <w:num w:numId="8" w16cid:durableId="1454905626">
    <w:abstractNumId w:val="1"/>
  </w:num>
  <w:num w:numId="9" w16cid:durableId="135997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671"/>
    <w:rsid w:val="0029639D"/>
    <w:rsid w:val="00326F90"/>
    <w:rsid w:val="009C1849"/>
    <w:rsid w:val="00AA1D8D"/>
    <w:rsid w:val="00B47730"/>
    <w:rsid w:val="00CB0664"/>
    <w:rsid w:val="00FC51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F0A694"/>
  <w14:defaultImageDpi w14:val="300"/>
  <w15:docId w15:val="{DA6B2B60-74AA-4141-B2D1-2AF10A07E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egoe UI" w:hAnsi="Segoe UI"/>
      <w:color w:val="334155"/>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creator>Alleniom Utilities — Interconnection Studies</dc:creator>
  <cp:lastModifiedBy>Alleniom Utilities — Interconnection Studies</cp:lastModifiedBy>
  <dcterms:created xsi:type="dcterms:W3CDTF">2025-07-14T09:00:00Z</dcterms:created>
  <dcterms:modified xsi:type="dcterms:W3CDTF">2025-07-14T09:00:00Z</dcterms:modified>
  <dc:title>Bramwick Commons Solar — Supplemental Review Screen Determination (Superseding Memo)</dc:title>
  <dc:subject>SRP-3 Rev 3 Screen D re-determination, Feeder ALN-214; supersedes IS-BRAM-2025-06-25 v1</dc:subject>
  <cp:keywords>IS-BRAM-2025-07-14; SRP-3; Screen D; ALN-214; Bramwick Commons Solar</cp:keywords>
  <cp:revision>2</cp:revision>
</cp:coreProperties>
</file>