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eiryo" w:cs="Meiryo" w:eastAsia="Meiryo" w:hAnsi="Meiryo"/>
          <w:b/>
          <w:bCs/>
          <w:sz w:val="30"/>
          <w:szCs w:val="30"/>
        </w:rPr>
        <w:t xml:space="preserve">運動量　シミュレーション構想メモ</w:t>
      </w:r>
    </w:p>
    <w:p>
      <w:pPr>
        <w:pBdr>
          <w:bottom w:val="single" w:color="000000" w:sz="12" w:space="4"/>
        </w:pBdr>
        <w:spacing w:after="30"/>
      </w:pPr>
      <w:r>
        <w:rPr>
          <w:rFonts w:ascii="Meiryo" w:cs="Meiryo" w:eastAsia="Meiryo" w:hAnsi="Meiryo"/>
          <w:sz w:val="17"/>
          <w:szCs w:val="17"/>
        </w:rPr>
        <w:t xml:space="preserve">手書きメモ（構想メモ①_手書き.pdf）の文字起こし　2026-09-20</w:t>
      </w:r>
    </w:p>
    <w:p>
      <w:pPr>
        <w:pBdr>
          <w:top w:val="dashed" w:color="000000" w:sz="6" w:space="6"/>
          <w:left w:val="dashed" w:color="000000" w:sz="6" w:space="6"/>
          <w:bottom w:val="dashed" w:color="000000" w:sz="6" w:space="6"/>
          <w:right w:val="dashed" w:color="000000" w:sz="6" w:space="6"/>
        </w:pBdr>
        <w:shd w:fill="F2F2F2" w:val="clear"/>
        <w:spacing w:after="140" w:before="100" w:line="280"/>
      </w:pPr>
      <w:r>
        <w:rPr>
          <w:rFonts w:ascii="Meiryo" w:cs="Meiryo" w:eastAsia="Meiryo" w:hAnsi="Meiryo"/>
          <w:sz w:val="19"/>
          <w:szCs w:val="19"/>
        </w:rPr>
        <w:t xml:space="preserve">【この文書について】</w:t>
      </w:r>
      <w:r>
        <w:br/>
      </w:r>
      <w:r>
        <w:rPr>
          <w:rFonts w:ascii="Meiryo" w:cs="Meiryo" w:eastAsia="Meiryo" w:hAnsi="Meiryo"/>
          <w:sz w:val="19"/>
          <w:szCs w:val="19"/>
        </w:rPr>
        <w:t xml:space="preserve">・手書きメモ1枚を、書かれている位置の順（モード1 → モード2 → モード3）に文字起こししたもの。</w:t>
      </w:r>
      <w:r>
        <w:br/>
      </w:r>
      <w:r>
        <w:rPr>
          <w:rFonts w:ascii="Meiryo" w:cs="Meiryo" w:eastAsia="Meiryo" w:hAnsi="Meiryo"/>
          <w:sz w:val="19"/>
          <w:szCs w:val="19"/>
        </w:rPr>
        <w:t xml:space="preserve">・イラストは、メモの絵の内容を長方形・円・矢印で描き直して入れてある（手書きの絵そのままではない）。</w:t>
      </w:r>
      <w:r>
        <w:br/>
      </w:r>
      <w:r>
        <w:rPr>
          <w:rFonts w:ascii="Meiryo" w:cs="Meiryo" w:eastAsia="Meiryo" w:hAnsi="Meiryo"/>
          <w:sz w:val="19"/>
          <w:szCs w:val="19"/>
        </w:rPr>
        <w:t xml:space="preserve">・ベクトルは Word の数式として入れてある。メモから補ったところは最後にまとめた。</w:t>
      </w:r>
    </w:p>
    <w:p>
      <w:pPr>
        <w:spacing w:after="20" w:line="280"/>
      </w:pPr>
      <w:r>
        <w:rPr>
          <w:rFonts w:ascii="Meiryo" w:cs="Meiryo" w:eastAsia="Meiryo" w:hAnsi="Meiryo"/>
          <w:sz w:val="19"/>
          <w:szCs w:val="19"/>
        </w:rPr>
        <w:t xml:space="preserve">メモの右上の書きこみ：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ピコピコとは、ピコピコハンマーのこと。</w:t>
      </w:r>
    </w:p>
    <w:p>
      <w:pPr>
        <w:pBdr>
          <w:bottom w:val="single" w:color="000000" w:sz="10" w:space="3"/>
        </w:pBdr>
        <w:spacing w:after="120" w:before="2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1　モード1　運動量と力積の関係</w:t>
      </w:r>
    </w:p>
    <w:p>
      <w:pPr>
        <w:spacing w:after="80" w:before="170"/>
      </w:pPr>
      <w:r>
        <w:rPr>
          <w:rFonts w:ascii="Meiryo" w:cs="Meiryo" w:eastAsia="Meiryo" w:hAnsi="Meiryo"/>
          <w:b/>
          <w:bCs/>
          <w:sz w:val="21"/>
          <w:szCs w:val="21"/>
        </w:rPr>
        <w:t xml:space="preserve">1-1　セクション1　直線上でピコピコハンマーでたたく</w:t>
      </w:r>
    </w:p>
    <w:p>
      <w:pPr>
        <w:spacing w:after="40" w:before="110"/>
        <w:jc w:val="center"/>
      </w:pPr>
      <w:r>
        <w:drawing>
          <wp:inline distT="0" distB="0" distL="0" distR="0">
            <wp:extent cx="4953000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Meiryo" w:cs="Meiryo" w:eastAsia="Meiryo" w:hAnsi="Meiryo"/>
          <w:sz w:val="17"/>
          <w:szCs w:val="17"/>
        </w:rPr>
        <w:t xml:space="preserve">図1　等速で動く物体を、ピコピコハンマーで1回たたく（v → v′）</w:t>
      </w:r>
    </w:p>
    <w:p>
      <w:pPr>
        <w:spacing w:after="60" w:before="130"/>
      </w:pPr>
      <w:r>
        <w:rPr>
          <w:rFonts w:ascii="Meiryo" w:cs="Meiryo" w:eastAsia="Meiryo" w:hAnsi="Meiryo"/>
          <w:b/>
          <w:bCs/>
          <w:sz w:val="19"/>
          <w:szCs w:val="19"/>
        </w:rPr>
        <w:t xml:space="preserve">メモの文字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物体　</w:t>
      </w:r>
      <m:oMath>
        <m:acc>
          <m:accPr>
            <m:chr m:val="⃗"/>
            <m:ctrlPr/>
          </m:accPr>
          <m:e>
            <m:r>
              <m:t>v</m:t>
            </m:r>
          </m:e>
        </m:acc>
      </m:oMath>
      <w:r>
        <w:rPr>
          <w:rFonts w:ascii="Meiryo" w:cs="Meiryo" w:eastAsia="Meiryo" w:hAnsi="Meiryo"/>
          <w:sz w:val="19"/>
          <w:szCs w:val="19"/>
        </w:rPr>
        <w:t xml:space="preserve">　等速　→　ピコピコ　→　</w:t>
      </w:r>
      <m:oMath>
        <m:acc>
          <m:accPr>
            <m:chr m:val="⃗"/>
            <m:ctrlPr/>
          </m:accPr>
          <m:e>
            <m:r>
              <m:t>v</m:t>
            </m:r>
          </m:e>
        </m:acc>
        <m:r>
          <m:t>′</m:t>
        </m:r>
      </m:oMath>
    </w:p>
    <w:p>
      <w:pPr>
        <w:spacing w:after="100" w:before="80" w:line="300"/>
        <w:jc w:val="center"/>
      </w:pPr>
      <m:oMathPara>
        <m:oMathParaPr>
          <m:jc m:val="center"/>
        </m:oMathParaPr>
        <m:oMath>
          <m:r>
            <m:t>m</m:t>
          </m:r>
          <m:acc>
            <m:accPr>
              <m:chr m:val="⃗"/>
              <m:ctrlPr/>
            </m:accPr>
            <m:e>
              <m:r>
                <m:t>v</m:t>
              </m:r>
            </m:e>
          </m:acc>
          <m:r>
            <m:t>+</m:t>
          </m:r>
          <m:acc>
            <m:accPr>
              <m:chr m:val="⃗"/>
              <m:ctrlPr/>
            </m:accPr>
            <m:e>
              <m:r>
                <m:t>F</m:t>
              </m:r>
            </m:e>
          </m:acc>
          <m:r>
            <m:t>Δt</m:t>
          </m:r>
          <m:r>
            <m:t>=</m:t>
          </m:r>
          <m:r>
            <m:t>m</m:t>
          </m:r>
          <m:acc>
            <m:accPr>
              <m:chr m:val="⃗"/>
              <m:ctrlPr/>
            </m:accPr>
            <m:e>
              <m:r>
                <m:t>v</m:t>
              </m:r>
            </m:e>
          </m:acc>
          <m:r>
            <m:t>′</m:t>
          </m:r>
        </m:oMath>
      </m:oMathPara>
    </w:p>
    <w:p>
      <w:pPr>
        <w:spacing w:after="100" w:before="80" w:line="300"/>
        <w:jc w:val="center"/>
      </w:pPr>
      <m:oMathPara>
        <m:oMathParaPr>
          <m:jc m:val="center"/>
        </m:oMathParaPr>
        <m:oMath>
          <m:r>
            <m:t>m</m:t>
          </m:r>
          <m:acc>
            <m:accPr>
              <m:chr m:val="⃗"/>
              <m:ctrlPr/>
            </m:accPr>
            <m:e>
              <m:r>
                <m:t>v</m:t>
              </m:r>
            </m:e>
          </m:acc>
          <m:r>
            <m:t>′</m:t>
          </m:r>
          <m:r>
            <m:t>−</m:t>
          </m:r>
          <m:r>
            <m:t>m</m:t>
          </m:r>
          <m:acc>
            <m:accPr>
              <m:chr m:val="⃗"/>
              <m:ctrlPr/>
            </m:accPr>
            <m:e>
              <m:r>
                <m:t>v</m:t>
              </m:r>
            </m:e>
          </m:acc>
          <m:r>
            <m:t>=</m:t>
          </m:r>
          <m:acc>
            <m:accPr>
              <m:chr m:val="⃗"/>
              <m:ctrlPr/>
            </m:accPr>
            <m:e>
              <m:r>
                <m:t>F</m:t>
              </m:r>
            </m:e>
          </m:acc>
          <m:r>
            <m:t>Δt</m:t>
          </m:r>
        </m:oMath>
      </m:oMathPara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（ベクトル図）　</w:t>
      </w:r>
      <m:oMath>
        <m:r>
          <m:t>m</m:t>
        </m:r>
        <m:acc>
          <m:accPr>
            <m:chr m:val="⃗"/>
            <m:ctrlPr/>
          </m:accPr>
          <m:e>
            <m:r>
              <m:t>v</m:t>
            </m:r>
          </m:e>
        </m:acc>
      </m:oMath>
      <w:r>
        <w:rPr>
          <w:rFonts w:ascii="Meiryo" w:cs="Meiryo" w:eastAsia="Meiryo" w:hAnsi="Meiryo"/>
          <w:sz w:val="19"/>
          <w:szCs w:val="19"/>
        </w:rPr>
        <w:t xml:space="preserve">　＋　</w:t>
      </w:r>
      <m:oMath>
        <m:acc>
          <m:accPr>
            <m:chr m:val="⃗"/>
            <m:ctrlPr/>
          </m:accPr>
          <m:e>
            <m:r>
              <m:t>F</m:t>
            </m:r>
          </m:e>
        </m:acc>
        <m:r>
          <m:t>Δt</m:t>
        </m:r>
      </m:oMath>
      <w:r>
        <w:rPr>
          <w:rFonts w:ascii="Meiryo" w:cs="Meiryo" w:eastAsia="Meiryo" w:hAnsi="Meiryo"/>
          <w:sz w:val="19"/>
          <w:szCs w:val="19"/>
        </w:rPr>
        <w:t xml:space="preserve">　＝　</w:t>
      </w:r>
      <m:oMath>
        <m:r>
          <m:t>m</m:t>
        </m:r>
        <m:acc>
          <m:accPr>
            <m:chr m:val="⃗"/>
            <m:ctrlPr/>
          </m:accPr>
          <m:e>
            <m:r>
              <m:t>v</m:t>
            </m:r>
          </m:e>
        </m:acc>
        <m:r>
          <m:t>′</m:t>
        </m:r>
      </m:oMath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スライドバー　</w:t>
      </w:r>
      <m:oMath>
        <m:d>
          <m:dPr>
            <m:begChr m:val="|"/>
            <m:endChr m:val="|"/>
            <m:ctrlPr/>
          </m:dPr>
          <m:e>
            <m:acc>
              <m:accPr>
                <m:chr m:val="⃗"/>
                <m:ctrlPr/>
              </m:accPr>
              <m:e>
                <m:r>
                  <m:t>F</m:t>
                </m:r>
              </m:e>
            </m:acc>
            <m:r>
              <m:t>Δt</m:t>
            </m:r>
          </m:e>
        </m:d>
      </m:oMath>
      <w:r>
        <w:rPr>
          <w:rFonts w:ascii="Meiryo" w:cs="Meiryo" w:eastAsia="Meiryo" w:hAnsi="Meiryo"/>
          <w:sz w:val="19"/>
          <w:szCs w:val="19"/>
        </w:rPr>
        <w:t xml:space="preserve">　←→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ボタンで選ぶ　m　2m　3m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右上のスイッチで p–t グラフに切りかえ。</w:t>
      </w:r>
    </w:p>
    <w:p>
      <w:pPr>
        <w:spacing w:after="40" w:before="110"/>
        <w:jc w:val="center"/>
      </w:pPr>
      <w:r>
        <w:drawing>
          <wp:inline distT="0" distB="0" distL="0" distR="0">
            <wp:extent cx="447675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Meiryo" w:cs="Meiryo" w:eastAsia="Meiryo" w:hAnsi="Meiryo"/>
          <w:sz w:val="17"/>
          <w:szCs w:val="17"/>
        </w:rPr>
        <w:t xml:space="preserve">図2　1次元なら、力積はそのまま足し算になる</w:t>
      </w:r>
    </w:p>
    <w:p>
      <w:pPr>
        <w:spacing w:after="40" w:before="110"/>
        <w:jc w:val="center"/>
      </w:pPr>
      <w:r>
        <w:drawing>
          <wp:inline distT="0" distB="0" distL="0" distR="0">
            <wp:extent cx="5143500" cy="144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Meiryo" w:cs="Meiryo" w:eastAsia="Meiryo" w:hAnsi="Meiryo"/>
          <w:sz w:val="17"/>
          <w:szCs w:val="17"/>
        </w:rPr>
        <w:t xml:space="preserve">図3　v–t 図（段差）／F–t 図（物体1・一瞬の山）／p–t 図（右上のスイッチで切りかえ）</w:t>
      </w:r>
    </w:p>
    <w:p>
      <w:pPr>
        <w:spacing w:after="60" w:before="130"/>
      </w:pPr>
      <w:r>
        <w:rPr>
          <w:rFonts w:ascii="Meiryo" w:cs="Meiryo" w:eastAsia="Meiryo" w:hAnsi="Meiryo"/>
          <w:b/>
          <w:bCs/>
          <w:sz w:val="19"/>
          <w:szCs w:val="19"/>
        </w:rPr>
        <w:t xml:space="preserve">読み取れる意図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直線上で「1回たたくだけ」という単純な設定にして、運動量と力積の関係を1次元で見せる。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力積の大きさ </w:t>
      </w:r>
      <m:oMath>
        <m:d>
          <m:dPr>
            <m:begChr m:val="|"/>
            <m:endChr m:val="|"/>
            <m:ctrlPr/>
          </m:dPr>
          <m:e>
            <m:acc>
              <m:accPr>
                <m:chr m:val="⃗"/>
                <m:ctrlPr/>
              </m:accPr>
              <m:e>
                <m:r>
                  <m:t>F</m:t>
                </m:r>
              </m:e>
            </m:acc>
            <m:r>
              <m:t>Δt</m:t>
            </m:r>
          </m:e>
        </m:d>
      </m:oMath>
      <w:r>
        <w:rPr>
          <w:rFonts w:ascii="Meiryo" w:cs="Meiryo" w:eastAsia="Meiryo" w:hAnsi="Meiryo"/>
          <w:sz w:val="19"/>
          <w:szCs w:val="19"/>
        </w:rPr>
        <w:t xml:space="preserve"> はスライドバーで、質量は m・2m・3m のボタンで変える。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v–t 図は階段状（たたいた瞬間だけ速さが跳ぶ）。F–t 図はその瞬間だけ立つ山で、その面積が力積。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右上のスイッチで p–t 図に切りかえ、p の跳びが </w:t>
      </w:r>
      <m:oMath>
        <m:acc>
          <m:accPr>
            <m:chr m:val="⃗"/>
            <m:ctrlPr/>
          </m:accPr>
          <m:e>
            <m:r>
              <m:t>F</m:t>
            </m:r>
          </m:e>
        </m:acc>
        <m:r>
          <m:t>Δt</m:t>
        </m:r>
      </m:oMath>
      <w:r>
        <w:rPr>
          <w:rFonts w:ascii="Meiryo" w:cs="Meiryo" w:eastAsia="Meiryo" w:hAnsi="Meiryo"/>
          <w:sz w:val="19"/>
          <w:szCs w:val="19"/>
        </w:rPr>
        <w:t xml:space="preserve"> に等しいことを見せる。</w:t>
      </w:r>
    </w:p>
    <w:p>
      <w:pPr>
        <w:spacing w:after="80" w:before="170"/>
      </w:pPr>
      <w:r>
        <w:rPr>
          <w:rFonts w:ascii="Meiryo" w:cs="Meiryo" w:eastAsia="Meiryo" w:hAnsi="Meiryo"/>
          <w:b/>
          <w:bCs/>
          <w:sz w:val="21"/>
          <w:szCs w:val="21"/>
        </w:rPr>
        <w:t xml:space="preserve">1-2　セクション2　平面上の衝突</w:t>
      </w:r>
    </w:p>
    <w:p>
      <w:pPr>
        <w:spacing w:after="40" w:before="11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Meiryo" w:cs="Meiryo" w:eastAsia="Meiryo" w:hAnsi="Meiryo"/>
          <w:sz w:val="17"/>
          <w:szCs w:val="17"/>
        </w:rPr>
        <w:t xml:space="preserve">図4　水平に飛んできたボールに、水平にバットを当てて向きを変える（バントのようなもの・真上から見た図）</w:t>
      </w:r>
    </w:p>
    <w:p>
      <w:pPr>
        <w:spacing w:after="60" w:before="130"/>
      </w:pPr>
      <w:r>
        <w:rPr>
          <w:rFonts w:ascii="Meiryo" w:cs="Meiryo" w:eastAsia="Meiryo" w:hAnsi="Meiryo"/>
          <w:b/>
          <w:bCs/>
          <w:sz w:val="19"/>
          <w:szCs w:val="19"/>
        </w:rPr>
        <w:t xml:space="preserve">メモの文字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平面上の衝突　／　バット　／　θ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バットから受ける　</w:t>
      </w:r>
      <m:oMath>
        <m:acc>
          <m:accPr>
            <m:chr m:val="⃗"/>
            <m:ctrlPr/>
          </m:accPr>
          <m:e>
            <m:r>
              <m:t>F</m:t>
            </m:r>
          </m:e>
        </m:acc>
        <m:r>
          <m:t>Δt</m:t>
        </m:r>
      </m:oMath>
      <w:r>
        <w:rPr>
          <w:rFonts w:ascii="Meiryo" w:cs="Meiryo" w:eastAsia="Meiryo" w:hAnsi="Meiryo"/>
          <w:sz w:val="19"/>
          <w:szCs w:val="19"/>
        </w:rPr>
        <w:t xml:space="preserve">　力積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（ベクトル図）　</w:t>
      </w:r>
      <m:oMath>
        <m:r>
          <m:t>m</m:t>
        </m:r>
        <m:acc>
          <m:accPr>
            <m:chr m:val="⃗"/>
            <m:ctrlPr/>
          </m:accPr>
          <m:e>
            <m:r>
              <m:t>v</m:t>
            </m:r>
          </m:e>
        </m:acc>
      </m:oMath>
      <w:r>
        <w:rPr>
          <w:rFonts w:ascii="Meiryo" w:cs="Meiryo" w:eastAsia="Meiryo" w:hAnsi="Meiryo"/>
          <w:sz w:val="19"/>
          <w:szCs w:val="19"/>
        </w:rPr>
        <w:t xml:space="preserve">　</w:t>
      </w:r>
      <m:oMath>
        <m:r>
          <m:t>m</m:t>
        </m:r>
        <m:acc>
          <m:accPr>
            <m:chr m:val="⃗"/>
            <m:ctrlPr/>
          </m:accPr>
          <m:e>
            <m:r>
              <m:t>v</m:t>
            </m:r>
          </m:e>
        </m:acc>
        <m:r>
          <m:t>′</m:t>
        </m:r>
      </m:oMath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デフォルトは θ＝45°。ちょうど真上にはねるような </w:t>
      </w:r>
      <m:oMath>
        <m:d>
          <m:dPr>
            <m:begChr m:val="|"/>
            <m:endChr m:val="|"/>
            <m:ctrlPr/>
          </m:dPr>
          <m:e>
            <m:acc>
              <m:accPr>
                <m:chr m:val="⃗"/>
                <m:ctrlPr/>
              </m:accPr>
              <m:e>
                <m:r>
                  <m:t>F</m:t>
                </m:r>
              </m:e>
            </m:acc>
            <m:r>
              <m:t>Δt</m:t>
            </m:r>
          </m:e>
        </m:d>
      </m:oMath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※ 図は真上から見たもの（すべて水平面内の話）。「真上にはねる」は、図の上向き＝もとの進む向きと直角の向きに変わること。野球のバントのようなもの。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スライドバー　</w:t>
      </w:r>
      <m:oMath>
        <m:d>
          <m:dPr>
            <m:begChr m:val="|"/>
            <m:endChr m:val="|"/>
            <m:ctrlPr/>
          </m:dPr>
          <m:e>
            <m:acc>
              <m:accPr>
                <m:chr m:val="⃗"/>
                <m:ctrlPr/>
              </m:accPr>
              <m:e>
                <m:r>
                  <m:t>F</m:t>
                </m:r>
              </m:e>
            </m:acc>
            <m:r>
              <m:t>Δt</m:t>
            </m:r>
          </m:e>
        </m:d>
      </m:oMath>
      <w:r>
        <w:rPr>
          <w:rFonts w:ascii="Meiryo" w:cs="Meiryo" w:eastAsia="Meiryo" w:hAnsi="Meiryo"/>
          <w:sz w:val="19"/>
          <w:szCs w:val="19"/>
        </w:rPr>
        <w:t xml:space="preserve">　←→　／　θ　←→</w:t>
      </w:r>
    </w:p>
    <w:p>
      <w:pPr>
        <w:spacing w:after="40" w:before="110"/>
        <w:jc w:val="center"/>
      </w:pPr>
      <w:r>
        <w:drawing>
          <wp:inline distT="0" distB="0" distL="0" distR="0">
            <wp:extent cx="36195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Meiryo" w:cs="Meiryo" w:eastAsia="Meiryo" w:hAnsi="Meiryo"/>
          <w:sz w:val="17"/>
          <w:szCs w:val="17"/>
        </w:rPr>
        <w:t xml:space="preserve">図5　平面では 3 つのベクトルが三角形になる</w:t>
      </w:r>
    </w:p>
    <w:p>
      <w:pPr>
        <w:spacing w:after="60" w:before="130"/>
      </w:pPr>
      <w:r>
        <w:rPr>
          <w:rFonts w:ascii="Meiryo" w:cs="Meiryo" w:eastAsia="Meiryo" w:hAnsi="Meiryo"/>
          <w:b/>
          <w:bCs/>
          <w:sz w:val="19"/>
          <w:szCs w:val="19"/>
        </w:rPr>
        <w:t xml:space="preserve">読み取れる意図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平面（2次元）では、運動量は大きさだけでなく向きも変わる。</w:t>
      </w:r>
      <m:oMath>
        <m:r>
          <m:t>m</m:t>
        </m:r>
        <m:acc>
          <m:accPr>
            <m:chr m:val="⃗"/>
            <m:ctrlPr/>
          </m:accPr>
          <m:e>
            <m:r>
              <m:t>v</m:t>
            </m:r>
          </m:e>
        </m:acc>
      </m:oMath>
      <w:r>
        <w:rPr>
          <w:rFonts w:ascii="Meiryo" w:cs="Meiryo" w:eastAsia="Meiryo" w:hAnsi="Meiryo"/>
          <w:sz w:val="19"/>
          <w:szCs w:val="19"/>
        </w:rPr>
        <w:t xml:space="preserve">・</w:t>
      </w:r>
      <m:oMath>
        <m:acc>
          <m:accPr>
            <m:chr m:val="⃗"/>
            <m:ctrlPr/>
          </m:accPr>
          <m:e>
            <m:r>
              <m:t>F</m:t>
            </m:r>
          </m:e>
        </m:acc>
        <m:r>
          <m:t>Δt</m:t>
        </m:r>
      </m:oMath>
      <w:r>
        <w:rPr>
          <w:rFonts w:ascii="Meiryo" w:cs="Meiryo" w:eastAsia="Meiryo" w:hAnsi="Meiryo"/>
          <w:sz w:val="19"/>
          <w:szCs w:val="19"/>
        </w:rPr>
        <w:t xml:space="preserve">・</w:t>
      </w:r>
      <m:oMath>
        <m:r>
          <m:t>m</m:t>
        </m:r>
        <m:acc>
          <m:accPr>
            <m:chr m:val="⃗"/>
            <m:ctrlPr/>
          </m:accPr>
          <m:e>
            <m:r>
              <m:t>v</m:t>
            </m:r>
          </m:e>
        </m:acc>
        <m:r>
          <m:t>′</m:t>
        </m:r>
      </m:oMath>
      <w:r>
        <w:rPr>
          <w:rFonts w:ascii="Meiryo" w:cs="Meiryo" w:eastAsia="Meiryo" w:hAnsi="Meiryo"/>
          <w:sz w:val="19"/>
          <w:szCs w:val="19"/>
        </w:rPr>
        <w:t xml:space="preserve"> が三角形になることを図で見せる。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θ と </w:t>
      </w:r>
      <m:oMath>
        <m:d>
          <m:dPr>
            <m:begChr m:val="|"/>
            <m:endChr m:val="|"/>
            <m:ctrlPr/>
          </m:dPr>
          <m:e>
            <m:acc>
              <m:accPr>
                <m:chr m:val="⃗"/>
                <m:ctrlPr/>
              </m:accPr>
              <m:e>
                <m:r>
                  <m:t>F</m:t>
                </m:r>
              </m:e>
            </m:acc>
            <m:r>
              <m:t>Δt</m:t>
            </m:r>
          </m:e>
        </m:d>
      </m:oMath>
      <w:r>
        <w:rPr>
          <w:rFonts w:ascii="Meiryo" w:cs="Meiryo" w:eastAsia="Meiryo" w:hAnsi="Meiryo"/>
          <w:sz w:val="19"/>
          <w:szCs w:val="19"/>
        </w:rPr>
        <w:t xml:space="preserve"> をスライドバーで変えると、はね返る向きが変わる。デフォルトは「θ＝45° で、進む向きがちょうど直角に変わる」大きさにしておく。</w:t>
      </w:r>
    </w:p>
    <w:p>
      <w:pPr>
        <w:pBdr>
          <w:bottom w:val="single" w:color="000000" w:sz="10" w:space="3"/>
        </w:pBdr>
        <w:spacing w:after="120" w:before="2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2　モード2　2物体の弾性衝突</w:t>
      </w:r>
    </w:p>
    <w:p>
      <w:pPr>
        <w:spacing w:after="40" w:before="110"/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Meiryo" w:cs="Meiryo" w:eastAsia="Meiryo" w:hAnsi="Meiryo"/>
          <w:sz w:val="17"/>
          <w:szCs w:val="17"/>
        </w:rPr>
        <w:t xml:space="preserve">図6　3つのセクションの初期条件（○＝物体、矢印＝速度、左が A・右が B）</w:t>
      </w:r>
    </w:p>
    <w:p>
      <w:pPr>
        <w:spacing w:after="60" w:before="130"/>
      </w:pPr>
      <w:r>
        <w:rPr>
          <w:rFonts w:ascii="Meiryo" w:cs="Meiryo" w:eastAsia="Meiryo" w:hAnsi="Meiryo"/>
          <w:b/>
          <w:bCs/>
          <w:sz w:val="19"/>
          <w:szCs w:val="19"/>
        </w:rPr>
        <w:t xml:space="preserve">メモの文字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モード2．　2物体弾性衝突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セクション1　m ○A（v →）　　m ○B（v ＝ 0）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セクション2　m ○A（2v →）　　m ○B（v →）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セクション3　m ○A（2v →）　　2m ○B（v →）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（グラフ）v–t 図　A と B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（グラフ）F–t 図　A が受けた力　／　B が受けた力</w:t>
      </w:r>
    </w:p>
    <w:p>
      <w:pPr>
        <w:spacing w:after="40" w:before="110"/>
        <w:jc w:val="center"/>
      </w:pPr>
      <w:r>
        <w:drawing>
          <wp:inline distT="0" distB="0" distL="0" distR="0">
            <wp:extent cx="51435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rFonts w:ascii="Meiryo" w:cs="Meiryo" w:eastAsia="Meiryo" w:hAnsi="Meiryo"/>
          <w:sz w:val="17"/>
          <w:szCs w:val="17"/>
        </w:rPr>
        <w:t xml:space="preserve">図7　v–t 図（衝突の瞬間に A と B が入れかわる）と F–t 図（大きさが同じで向きが逆）</w:t>
      </w:r>
    </w:p>
    <w:p>
      <w:pPr>
        <w:spacing w:after="60" w:before="130"/>
      </w:pPr>
      <w:r>
        <w:rPr>
          <w:rFonts w:ascii="Meiryo" w:cs="Meiryo" w:eastAsia="Meiryo" w:hAnsi="Meiryo"/>
          <w:b/>
          <w:bCs/>
          <w:sz w:val="19"/>
          <w:szCs w:val="19"/>
        </w:rPr>
        <w:t xml:space="preserve">読み取れる意図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質量と初速度の組み合わせを3つ用意して、弾性衝突で速度がどう入れかわるかを見くらべさせる。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F–t 図で作用・反作用（大きさが同じで向きが逆）を見せる。したがって2物体が受ける力積も逆向きで、運動量の和は変わらない。</w:t>
      </w:r>
    </w:p>
    <w:p>
      <w:pPr>
        <w:pBdr>
          <w:bottom w:val="single" w:color="000000" w:sz="10" w:space="3"/>
        </w:pBdr>
        <w:spacing w:after="120" w:before="2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3　モード3　2物体の非弾性衝突</w:t>
      </w:r>
    </w:p>
    <w:p>
      <w:pPr>
        <w:spacing w:after="60" w:before="130"/>
      </w:pPr>
      <w:r>
        <w:rPr>
          <w:rFonts w:ascii="Meiryo" w:cs="Meiryo" w:eastAsia="Meiryo" w:hAnsi="Meiryo"/>
          <w:b/>
          <w:bCs/>
          <w:sz w:val="19"/>
          <w:szCs w:val="19"/>
        </w:rPr>
        <w:t xml:space="preserve">メモの文字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モード3　2物体　非弾性衝突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（モード2と同じ3つのセクション）　v → ／ v ＝ 0　　2v → ／ v →　　2v → ／ 2m の v →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スライドバーで e をかえる。</w:t>
      </w:r>
    </w:p>
    <w:p>
      <w:pPr>
        <w:spacing w:after="50" w:line="270"/>
        <w:ind w:left="460" w:hanging="200"/>
      </w:pPr>
      <w:r>
        <w:rPr>
          <w:rFonts w:ascii="Meiryo" w:cs="Meiryo" w:eastAsia="Meiryo" w:hAnsi="Meiryo"/>
          <w:sz w:val="19"/>
          <w:szCs w:val="19"/>
        </w:rPr>
        <w:t xml:space="preserve">p のグラフ</w:t>
      </w:r>
    </w:p>
    <w:p>
      <w:pPr>
        <w:spacing w:after="60" w:before="130"/>
      </w:pPr>
      <w:r>
        <w:rPr>
          <w:rFonts w:ascii="Meiryo" w:cs="Meiryo" w:eastAsia="Meiryo" w:hAnsi="Meiryo"/>
          <w:b/>
          <w:bCs/>
          <w:sz w:val="19"/>
          <w:szCs w:val="19"/>
        </w:rPr>
        <w:t xml:space="preserve">読み取れる意図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反発係数 e をスライドバーで変えて、弾性衝突（e＝1）から完全非弾性衝突（e＝0）まで続けて見せる。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p のグラフ（運動量）で、衝突の前後で2物体の運動量の和が変わらないことを確かめさせる。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初期条件の3つのセクションはモード2と同じなので、同じ設定のまま e だけを変えて見くらべられる。</w:t>
      </w:r>
    </w:p>
    <w:p>
      <w:pPr>
        <w:pBdr>
          <w:bottom w:val="single" w:color="000000" w:sz="10" w:space="3"/>
        </w:pBdr>
        <w:spacing w:after="120" w:before="2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4　メモから補ったところ（確認ずみ）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モード2・3 のセクション3は、A（質量 m）の初速度を 2v、B（質量 2m）の初速度を v とする（メモではどちらも v と書かれていたが、それでは追いつかないため）。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モード3の3つのセクションは、モード2とまったく同じ初期条件にする（e だけを変えて見くらべられるようにするため）。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モード1の F–t 図の「物体1」は、たたかれる物体（1つだけ）のこと。</w:t>
      </w:r>
    </w:p>
    <w:p>
      <w:pPr>
        <w:spacing w:after="50" w:line="270"/>
        <w:ind w:left="240" w:hanging="200"/>
      </w:pPr>
      <w:r>
        <w:rPr>
          <w:rFonts w:ascii="Meiryo" w:cs="Meiryo" w:eastAsia="Meiryo" w:hAnsi="Meiryo"/>
          <w:sz w:val="19"/>
          <w:szCs w:val="19"/>
        </w:rPr>
        <w:t xml:space="preserve">・</w:t>
      </w:r>
      <w:r>
        <w:rPr>
          <w:rFonts w:ascii="Meiryo" w:cs="Meiryo" w:eastAsia="Meiryo" w:hAnsi="Meiryo"/>
          <w:sz w:val="19"/>
          <w:szCs w:val="19"/>
        </w:rPr>
        <w:t xml:space="preserve">モード1の p–t 図は、v–t 図と同じ場所に出し、右上のスイッチで切りかえる。</w:t>
      </w:r>
    </w:p>
    <w:sectPr>
      <w:pgSz w:w="11906" w:h="16838" w:orient="portrait"/>
      <w:pgMar w:top="700" w:right="780" w:bottom="700" w:left="7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ad8c958636dd17b0ec0061a50be99aef992fd70.png"/><Relationship Id="rId8" Type="http://schemas.openxmlformats.org/officeDocument/2006/relationships/image" Target="media/80d97701071dbd7618d46f039ba897791a5bea4b.png"/><Relationship Id="rId9" Type="http://schemas.openxmlformats.org/officeDocument/2006/relationships/image" Target="media/809af93791fe4562a47b2674f98f6e3465058026.png"/><Relationship Id="rId10" Type="http://schemas.openxmlformats.org/officeDocument/2006/relationships/image" Target="media/d6366b29e6ffe209e96d655c64e59b53fafc94df.png"/><Relationship Id="rId11" Type="http://schemas.openxmlformats.org/officeDocument/2006/relationships/image" Target="media/2a6f34992b04b00b3535bbb0c8684bd878567ad4.png"/><Relationship Id="rId12" Type="http://schemas.openxmlformats.org/officeDocument/2006/relationships/image" Target="media/3e737d81d6397a67e2e89c3584fc239dae91ba2e.png"/><Relationship Id="rId13" Type="http://schemas.openxmlformats.org/officeDocument/2006/relationships/image" Target="media/8f7bd04179c695c5912d5e4b5efc7db0dceb24c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2026-09-20T05:21:50.268Z</dcterms:created>
  <dcterms:modified xsi:type="dcterms:W3CDTF">2026-09-20T05:21:50.275Z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