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7"/>
          <w:szCs w:val="27"/>
        </w:rPr>
        <w:t xml:space="preserve">CADERA E INGLE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top w:val="single" w:color="000000" w:sz="16" w:space="5"/>
          <w:bottom w:val="single" w:color="000000" w:sz="16" w:space="5"/>
          <w:left w:val="single" w:color="000000" w:sz="16" w:space="5"/>
          <w:right w:val="single" w:color="000000" w:sz="16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DERIVACIÓN URGENTE · FRACTURA DE ESTRÉS DEL CUELLO FEMORAL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Puede completarse y comprometer la vascularización de la cabeza femoral. Dolor inguinal vago e insidioso que empeora con la actividad; a menudo el único hallazgo es dolor al final del rango, sobre todo en RI. Dolor profundo nocturno o en carga.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Perfil: corredor de fondo, militar o deportista de alta intensidad; poca forma al empezar, cambio de superficie o calzado; mujer con tríada de la deportista; corticoides prolongados.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Percusión rotuliano-púbica (S 95 %, E 86 %, LR+ 6,11, LR− 0,07): supino, fonendoscopio sobre el tubérculo púbico homolateral y percusión de la rótula; positivo si el sonido llega disminuido en el lado doloroso. Talón: golpe con el borde cubital del puño; positivo si reproduce el dolor con la carga axial.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Una radiografía negativa NO descarta, sobre todo en las primeras semanas. · Adenopatía inguinal sin foco séptico: considerar malignidad. · Sospecha de torsión testicular o de artritis séptica: urgencias hoy.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3 · BANDERAS ROJAS DE LA REGIÓN —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700"/>
        <w:gridCol w:w="5500"/>
        <w:gridCol w:w="3386"/>
      </w:tblGrid>
      <w:tr>
        <w:tc>
          <w:tcPr>
            <w:tcW w:type="dxa" w:w="17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Sospecha → derivación médica</w:t>
            </w:r>
          </w:p>
        </w:tc>
        <w:tc>
          <w:tcPr>
            <w:tcW w:type="dxa" w:w="55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Pistas en entrevista y exploración</w:t>
            </w:r>
          </w:p>
        </w:tc>
        <w:tc>
          <w:tcPr>
            <w:tcW w:type="dxa" w:w="3386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Ayuda en consulta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Cáncer (óseo, partes blandas o metástasis)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Antecedente de cáncer: próstata en el varón; aparato reproductor o mama en la mujer. ≥50 años, sin mejoría en 1 mes, pérdida de peso inexplicada. Masas o ganglios que crecen o fluctúan. Avulsión ósea en un adulto mayor.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≥50 años + sin mejoría en 1 mes + pérdida de peso + cáncer previo: S 100 % para malignidad. Lo que más informa: cáncer previo, sospecha clínica, VSG elevada y hematocrito bajo. Radiografía primero; RM para caracterizar masas.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Fractura de estrés de rama púbica, diáfisis femoral o pelvis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Mismo perfil que la de cuello femoral. Rama púbica: corredores y deportes con mucho trabajo de aductores; dolor localizado referido a ingle y nalga. Diáfisis: dolor vago en muslo anterior que empeora en carga.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Rama púbica: el dolor NO aumenta con abducción pasiva ni con aducción resistida (a diferencia del aductor). Diáfisis: fulcro (S 88–93 %, E 13–75 %). Radiografía negativa no descarta; RM o gammagrafía si persiste la sospecha.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Osteonecrosis de la cabeza femoral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Corticoides o alcohol prolongados, traumatismo o fractura previos, lupus y otras conectivopatías, hiperlipidemia; puede ser idiopática. Dolor inguinal profundo que empeora con la carga, varios test articulares positivos.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 rango de movimiento normal ayuda a descartarla. Radiografía y RM. Si no es traumática, la cadera no dolorosa está alterada en el 60 %: RM también de la otra cadera.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Lesiones del desarrollo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EFCF: 9–16 años, durante el estirón. Perthes: 4–8 años, más en varones (4–5:1). Displasia: debilidad y marcha alterada; puede no detectarse al nacer y acelera la degeneración de articulaciones vecinas. Apofisitis púbica: deportistas hasta los primeros veinte años.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Radiografía simple en edad de desarrollo (EFCF, Perthes, displasia, avulsiones). Apofisitis: mejor RM que TC por la radiación. Un antecedente de EFCF, Perthes o displasia hace más probable el dolor de cadera en el joven.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Fractura por avulsión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Adolescente con tracción brusca: EIAI (recto femoral), EIAS (sartorio), pubis (aductores), tuberosidad isquiática (isquiotibiales), trocánter menor (psoas ilíaco), trocánter mayor (rotadores).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Radiografía simple. En un adulto mayor, descartar metástasis.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Inflamatoria o infecciosa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 y otras artropatías multiarticulares, espondilitis anquilosante, artritis séptica, osteomielitis, absceso del psoas. Fiebre, malestar general, tumefacción dolorosa.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VSG como prueba de bajo coste antes que la RM.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Hernia inguinal o femoral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Inguinal: 80 % varones; dolor, tumefacción y bulto con sensación de peso o arrastre. Femoral: 85 % mujeres; nódulo lateral e inferior al tubérculo púbico.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Palpar DE PIE el canal inguinal, por encima del ligamento y lateral al escroto; si no se nota, pedir que tosa. Una hernia palpable excluye el dolor «relacionado con la región inguinal».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Visceral, urogenital o ginecológico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Apendicitis, enfermedad de Crohn, diverticulitis; litiasis renal, uretritis; prostatitis, epididimitis, torsión testicular; endometriosis, quiste ovárico, enfermedad inflamatoria pélvica. Cáncer ginecológico, de próstata, testículo, vía urinaria o digestivo; linfoma.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Denominador común: dolor atípico, sin relación clara con la carga, nocturno o con síntomas no musculoesqueléticos (escozor al orinar). Pensar en amplio.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Vascular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Aneurisma de aorta abdominal, enfermedad vascular periférica, oclusión aortoilíaca (Leriche), variz de la safena, adenopatía inguinal: inflamatoria si hay foco séptico en el miembro inferior, sospechosa si no lo hay.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capítulo las enumera sin pistas propias: aplicar la regla del dolor atípico.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Si no se puede descartar: vigilancia activa, derivando si no mejora como se espera. Primero pruebas de bajo coste (VSG, radiografía) y RM solo si son positivas. Se revisan en todas las visitas.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4 · BISAGRA</w:t>
      </w:r>
    </w:p>
    <w:p>
      <w:pPr>
        <w:pBdr>
          <w:top w:val="single" w:color="6A4A6A" w:sz="10" w:space="5"/>
          <w:bottom w:val="single" w:color="6A4A6A" w:sz="10" w:space="5"/>
          <w:left w:val="single" w:color="6A4A6A" w:sz="10" w:space="5"/>
          <w:right w:val="single" w:color="6A4A6A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1"/>
          <w:szCs w:val="21"/>
        </w:rPr>
        <w:t xml:space="preserve">¿Flexión-RI o FADDIR reproducen su dolor, chasquido o enganche?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 → INTRAARTICULAR IMPROBABLE: extraarticular, neuropático o referido      |      SÍ → seguir, pero no confirma: falta Thomas y la historia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Embudo: primero descartar, después confirmar. Casi todos los test de cadera son muy sensibles y poco específicos (FADDIR: S 99 %, E 5 %). Sin dolor inguinal, FAIS y labrum son improbables (S 96–100 %).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 guía no nombra «bisagra»: es el paso 5 de su árbol, usado como tal. Aquí la bisagra descarta, no clasifica — lo contrario que la RE pasiva del hombro.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1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¿Sospecha de fractura de estrés del cuello femoral (perfil, dolor en carga o al final de la RI, percusión positiva)? → DERIVACIÓN URGENTE.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2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¿Otras banderas rojas o dolor atípico (sin relación con la carga, nocturno, no musculoesquelético, masa)? → derivación médica o vigilancia activa.   ·   No → 3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3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¿Dolor lumbar, en nalga o por debajo de la rodilla, o poco que encontrar en la exploración local? → cribado lumbar y SI; si es negativo → 4.   ·   No → 4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4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¿Evento desencadenante concreto y reciente (chut, sprint, cambio de dirección, estiramiento)? → LESIÓN AGUDA: palpar primero; luego resistencia y estiramiento.   ·   No → 5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5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¿Flexión-RI o FADDIR reproducen su dolor, chasquido o enganche?   Sí → 5b   ·   No → INTRAARTICULAR IMPROBABLE → 6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5b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¿Thomas positivo con historia compatible (signo de la «C», síntomas mecánicos)?   Sí → INTRAARTICULAR PROBABLE: identificar entidad; ≥50 años, artrosis. Imagen o derivación si cambia el manejo.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concluyente: pueden coexistir → 6.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6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¿Qué reproduce su dolor conocido? INGLE, palpación: aductor + squeeze → ADUCTOR · psoas supra o infrainguinal → PSOAS ILÍACO · canal sin hernia → INGUINAL · sínfisis → PÚBICO. LATERAL: trocánter + derotación externa resistida → SDTM.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NEUROPÁTICO: Tinel bajo la EIAS → MERALGIA · ingle y muslo medial con ejercicio → OBTURADOR · arch and twist → ILIOINGUINAL, ILIOHIPOGÁSTRICO o GENITOFEMORAL. Nada encaja o dolor extenso → SENSIBILIZACIÓN CENTRAL y revisar banderas rojas.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cadera e ingle, ap. 1 y 4 — Ficha de primera visita, bloques 0, 3 y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7"/>
          <w:szCs w:val="27"/>
        </w:rPr>
        <w:t xml:space="preserve">CADERA E INGLE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bloques 4, 5 y 6, ya dentro de una rama del árbol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→ solo bisagra y 1–2 tests, sin final de rango ni repeticiones provocadoras; el resto, en la próxima visita. Lo habitual es que varias entidades coexistan.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286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Explorar · 10′</w:t>
            </w:r>
          </w:p>
        </w:tc>
        <w:tc>
          <w:tcPr>
            <w:tcW w:type="dxa" w:w="24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 Gesto testigo</w:t>
            </w:r>
          </w:p>
        </w:tc>
        <w:tc>
          <w:tcPr>
            <w:tcW w:type="dxa" w:w="24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FAIS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Sin dolor inguinal, improbable (S 96–100 %). Flexión-RI (S 96 %, E 25 %) y FADDIR (S 99 %, E 5 %): solo descartan. Thomas (S 89 %, E 92 %, LR+ 11,1, LR− 0,12): descarta y confirma. Positivo: dolor conocido, bloqueo, chasquido o enganche.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FADDIR con sobrepresión suave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 pasiva a 90° de flexión en supino frente al otro lado, o profundidad de sentadilla con los pies marcados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Labrum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inguinal (S 96–100 %); lateral en el 59 %. Chasquido doloroso (S 100 %, E 85 %): sin él la rotura es improbable. Flexión-RI y FADDIR para descartar; que reproduzcan el chasquido o el enganche cuenta como positivo. Thomas si la sospecha persiste. Observar longitud de paso.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FADDIR hasta el dolor o el chasquido conocido → EVA (anotar si aparece el chasquido)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Longitud de paso: número de pasos en un recorrido marcado de 10 m a velocidad cómoda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Ligamento redondo e inestabilidad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Sin síntoma específico: descartar lo intraarticular con flexión-RI y FADDIR. Movilidad AUMENTADA en inestabilidad. Log roll: más RE en el lado afectado, o el borde lateral del pie toca la camilla → laxitud capsular anterior o retroversión. Al menos un episodio de fallo.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Abducción de cadera en supino hasta el síntoma conocido (dolor, fallo o «clunk»)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Alcance en SEBT en apoyo sobre la pierna afectada, mismas direcciones, frente al lado sano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Condropatía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Cribado intraarticular (flexión-RI, FADDIR) y Thomas. Dolor en reposo y nocturno con síntomas mecánicos; rigidez; IMC &gt;25.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Bajada de escalón con la pierna afectada, altura fija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Profundidad de sentadilla bipodal sin dolor (distancia glúteo–suelo), con los pies en posición marcada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Artrosis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Criterios clínicos del Colegio Americano de Reumatología en mayores de 50: dolor de cadera + dolor en RI + rigidez matutina de menos de una hora → S 86 %, E 75 %, LR+ 3,4, LR− 0,19. Apoyan: RI de 15–25° con flexión ≤115°; RI dolorosa.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 pasiva a 90° de flexión en supino hasta el final del rango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RI a 90° de flexión y de flexión pasiva en supino, frente al otro lado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Lesión aguda de ingle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Palpar PRIMERO: si no duele, se descarta (exactitud &gt;90 % en aductores y flexores). Después, resistencia y estiramiento del grupo sospechoso. Aductores (el largo en unos 2/3), recto femoral, ilíaco y psoas.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 test de resistencia más provocador de la batería (squeeze a 0° o flexión resistida a 90°)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Fuerza isométrica con HHD del grupo lesionado, misma posición, frente al lado sano (vuelta al deporte: déficit &lt;10–20 %)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SDTM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Palpación del trocánter mayor primero (S 80 %), rápida y útil para descartar. Derotación externa resistida (S 88 %, E 97,3 %, LR+ 32,6, LR− 0,12): supino, cadera a 90° en RE; vuelve a neutro contra resistencia. Si es negativo, repetir en prono con rodilla a 90°.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Derotación externa resistida en supino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Segundos en apoyo monopodal sobre la pierna afectada hasta el dolor (máximo 30), sin apoyo de manos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Neuropatías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Meralgia (la más frecuente): Tinel 1 cm medial e inferior a la EIAS, neurodinámico del femorocutáneo, parestesias anterolaterales. Obturador: neurodinámico, sensibilidad del muslo medial y fuerza de aductores, a ser posible tras el deporte. Ilioinguinal, iliohipogástrico y genitofemoral: arch and twist de pie.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maniobra que reproduce el síntoma (neurodinámico, Tinel o arch and twist)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Obturador: fuerza de aducción con HHD tras la actividad. Resto: tiempo de actividad desencadenante (sentado, bici, carrera) hasta los síntomas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Sensibilización central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multifocal, referido y extenso; dolor en las AVD; fatiga y mal sueño; dificultades de memoria; más comorbilidad; intolerancia al estrés, ansiedad o depresión. Sin criterios clínicos validados.</w:t>
            </w:r>
          </w:p>
        </w:tc>
        <w:tc>
          <w:tcPr>
            <w:tcW w:type="dxa" w:w="4800"/>
            <w:gridSpan w:val="2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Coexiste con la patología intraarticular y hace los síntomas vagos y cambiantes: NO excluye patología estructural. Usa el ① y el ② de la entidad que mejor encaje.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Palpa primero y con precisión: las estructuras se solapan. Resistencia y estiramiento cuentan si reproducen su dolor en el mismo sitio. El dolor SI rara vez coexiste con otra fuente: si hay otro diagnóstico válido o hay centralización, un test SI positivo probablemente es un falso positivo.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cadera e ingle, ap. 5 · las filas ① y ② son propuestas de la guía, no proceden del capítulo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7"/>
          <w:szCs w:val="27"/>
        </w:rPr>
        <w:t xml:space="preserve">CADERA E INGLE · cara C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ingle de larga evolución y bloque 6 de decisión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4 Y 5 · INGLE DE LARGA EVOLUCIÓN · ENTIDADES DE DOHA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400"/>
        <w:gridCol w:w="3200"/>
        <w:gridCol w:w="3000"/>
        <w:gridCol w:w="2986"/>
      </w:tblGrid>
      <w:tr>
        <w:tc>
          <w:tcPr>
            <w:tcW w:type="dxa" w:w="14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Entidad</w:t>
            </w:r>
          </w:p>
        </w:tc>
        <w:tc>
          <w:tcPr>
            <w:tcW w:type="dxa" w:w="32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Necesario para el diagnóstico</w:t>
            </w:r>
          </w:p>
        </w:tc>
        <w:tc>
          <w:tcPr>
            <w:tcW w:type="dxa" w:w="30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Más probable si reproduce el dolor</w:t>
            </w:r>
          </w:p>
        </w:tc>
        <w:tc>
          <w:tcPr>
            <w:tcW w:type="dxa" w:w="2986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 Gesto testigo  ·  ② Medida objetiva</w:t>
            </w:r>
          </w:p>
        </w:tc>
      </w:tr>
      <w:tr>
        <w:tc>
          <w:tcPr>
            <w:tcW w:type="dxa" w:w="14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Aductor</w:t>
            </w:r>
          </w:p>
        </w:tc>
        <w:tc>
          <w:tcPr>
            <w:tcW w:type="dxa" w:w="32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Palpación dolorosa de aductores Y squeeze doloroso</w:t>
            </w:r>
          </w:p>
        </w:tc>
        <w:tc>
          <w:tcPr>
            <w:tcW w:type="dxa" w:w="30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Estiramiento pasivo de aductores</w:t>
            </w:r>
          </w:p>
        </w:tc>
        <w:tc>
          <w:tcPr>
            <w:tcW w:type="dxa" w:w="29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Squeeze de 5 s, misma posición → EVA. ② Fuerza isométrica de aducción con HHD en supino, frente al otro lado y en ratio con la abducción</w:t>
            </w:r>
          </w:p>
        </w:tc>
      </w:tr>
      <w:tr>
        <w:tc>
          <w:tcPr>
            <w:tcW w:type="dxa" w:w="14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Psoas ilíaco</w:t>
            </w:r>
          </w:p>
        </w:tc>
        <w:tc>
          <w:tcPr>
            <w:tcW w:type="dxa" w:w="32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Palpación dolorosa supra O infrainguinal</w:t>
            </w:r>
          </w:p>
        </w:tc>
        <w:tc>
          <w:tcPr>
            <w:tcW w:type="dxa" w:w="30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Flexión resistida con cadera y rodilla a 90°; flexión resistida o extensión pasiva en Thomas modificado</w:t>
            </w:r>
          </w:p>
        </w:tc>
        <w:tc>
          <w:tcPr>
            <w:tcW w:type="dxa" w:w="29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Flexión resistida en Thomas modificado → EVA. ② Fuerza isométrica de flexión con HHD en esa misma posición</w:t>
            </w:r>
          </w:p>
        </w:tc>
      </w:tr>
      <w:tr>
        <w:tc>
          <w:tcPr>
            <w:tcW w:type="dxa" w:w="14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Inguinal</w:t>
            </w:r>
          </w:p>
        </w:tc>
        <w:tc>
          <w:tcPr>
            <w:tcW w:type="dxa" w:w="32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en la región del canal + palpación dolorosa del canal + SIN hernia palpable (explorar de pie y con tos)</w:t>
            </w:r>
          </w:p>
        </w:tc>
        <w:tc>
          <w:tcPr>
            <w:tcW w:type="dxa" w:w="30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Sit-up recto u oblicuo resistido; Valsalva, tos o estornudo; flexión resistida en Thomas modificado</w:t>
            </w:r>
          </w:p>
        </w:tc>
        <w:tc>
          <w:tcPr>
            <w:tcW w:type="dxa" w:w="29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Sit-up oblicuo resistido → EVA. ② Plancha lateral: segundos a cada lado, siempre con el mismo apoyo</w:t>
            </w:r>
          </w:p>
        </w:tc>
      </w:tr>
      <w:tr>
        <w:tc>
          <w:tcPr>
            <w:tcW w:type="dxa" w:w="14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Púbico</w:t>
            </w:r>
          </w:p>
        </w:tc>
        <w:tc>
          <w:tcPr>
            <w:tcW w:type="dxa" w:w="32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Palpación dolorosa de la sínfisis y el hueso adyacente</w:t>
            </w:r>
          </w:p>
        </w:tc>
        <w:tc>
          <w:tcPr>
            <w:tcW w:type="dxa" w:w="30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Resistencia abdominal y squeeze. No hay test de resistencia específico</w:t>
            </w:r>
          </w:p>
        </w:tc>
        <w:tc>
          <w:tcPr>
            <w:tcW w:type="dxa" w:w="29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Squeeze de 5 s, misma posición → EVA. ② Fuerza isométrica de squeeze con HHD a una flexión de cadera fija</w:t>
            </w:r>
          </w:p>
        </w:tc>
      </w:tr>
      <w:tr>
        <w:tc>
          <w:tcPr>
            <w:tcW w:type="dxa" w:w="14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Cadera</w:t>
            </w:r>
          </w:p>
        </w:tc>
        <w:tc>
          <w:tcPr>
            <w:tcW w:type="dxa" w:w="32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Ver las fichas intraarticulares de arriba</w:t>
            </w:r>
          </w:p>
        </w:tc>
        <w:tc>
          <w:tcPr>
            <w:tcW w:type="dxa" w:w="30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Flexión-RI, FADDIR, Thomas</w:t>
            </w:r>
          </w:p>
        </w:tc>
        <w:tc>
          <w:tcPr>
            <w:tcW w:type="dxa" w:w="29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Los de la entidad intraarticular que encaje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 extensión pasiva en Thomas modificado es a la vez el test de Thomas para patología intraarticular: interpretarlo junto con la palpación del psoas y la historia.</w:t>
      </w:r>
    </w:p>
    <w:p>
      <w:pPr>
        <w:pBdr>
          <w:bottom w:val="single" w:color="6A4A6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6A4A6A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600"/>
        <w:gridCol w:w="4746"/>
        <w:gridCol w:w="4240"/>
      </w:tblGrid>
      <w:tr>
        <w:tc>
          <w:tcPr>
            <w:tcW w:type="dxa" w:w="160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Entidad</w:t>
            </w:r>
          </w:p>
        </w:tc>
        <w:tc>
          <w:tcPr>
            <w:tcW w:type="dxa" w:w="4746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Horizonte e imagen</w:t>
            </w:r>
          </w:p>
        </w:tc>
        <w:tc>
          <w:tcPr>
            <w:tcW w:type="dxa" w:w="4240"/>
            <w:shd w:fill="6A4A6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Criterio de derivación o cuidado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FAIS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Radiografía AP de pelvis + axial. CAM: ángulo alfa &gt;55°. PINCER: sobrecobertura, signo del cruce. Artro-RM para labrum y cartílago.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CAM en asintomáticos: 54,8 % de deportistas y 23,1 % de población general. Sin dolor relacionado con el movimiento NO hay FAIS. CAM tiende a lesionar el cartílago; PINCER, el labrum.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Labrum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Artro-RM (contraste necesario). Mayoría anterosuperiores. Diferenciar del surco sublabral, variante normal.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Más de dos tercios de los asintomáticos tienen hallazgos sugestivos, más aún los deportistas. La sinovitis mantenida puede favorecer la condropatía.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Ligamento redondo e inestabilidad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Artro-RM. Los test de confirmación se basan en estudios únicos.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inestabilidad puede conducir a degeneración condral.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Condropatía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Difícil de ver: cartílago fino y profundo. La artro-TC lo muestra mejor. Delaminación asociada a FAIS.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Posible estadio inicial de la artrosis precoz.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Artrosis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Radiografía: pinzamiento del espacio articular u osteofitos.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Considerarla siempre en mayores de 50, también en deportistas. La sensibilización central se ha estudiado sobre todo aquí y hace los síntomas vagos.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Aductor y resto de Doha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Ecografía o RM (planos axiales oblicuos para la inserción): edema óseo en la sínfisis, signo de la hendidura secundaria.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AINE y reposo reducen el dolor, pero suele volver al retomar el deporte. La debilidad de cadera aumenta el riesgo: vuelta al deporte con déficit de fuerza &lt;10–20 %.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SDTM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RM: tendinopatía y roturas del glúteo menor al medio, líquido en las bolsas. Atrofia grasa (grados I–III): factor pronóstico importante.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Diferencial: cadera en resorte externa, labrum (dolor lateral en el 59 %), meralgia y neuropatía iliohipogástrica.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4A6A"/>
                <w:sz w:val="16"/>
                <w:szCs w:val="16"/>
              </w:rPr>
              <w:t xml:space="preserve">Neuropatías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EMG y conducción nerviosa: baja S y E en esta región. Alivio con bloqueo diagnóstico.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Sospecha por patrón clínico, exploración neurológica y neurodinámicos. Considerar siempre atrapamientos lumbares.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lo elige el paciente. Cuestionario aparte: HAGOS (o HOS, iHOT).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cadera e ingle, ap. 5 y 6 · entidades de Doha y filas Imagen, Cuidado y Pronóstico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cadera · extracto de la guía clínica</dc:title>
  <dc:creator>Edu</dc:creator>
  <cp:lastModifiedBy>Un-named</cp:lastModifiedBy>
  <cp:revision>1</cp:revision>
  <dcterms:created xsi:type="dcterms:W3CDTF">2026-09-22T09:51:34.255Z</dcterms:created>
  <dcterms:modified xsi:type="dcterms:W3CDTF">2026-09-22T09:51:34.256Z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