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GUÍA RÁPIDA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  se imprime una vez · vale para todas las regiones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6" w:sz="14" w:val="single"/>
          <w:left w:color="000000" w:space="6" w:sz="14" w:val="single"/>
          <w:bottom w:color="000000" w:space="6" w:sz="14" w:val="single"/>
          <w:right w:color="000000" w:space="6" w:sz="14" w:val="single"/>
        </w:pBdr>
        <w:shd w:fill="f5f5f5" w:val="clear"/>
        <w:spacing w:after="90" w:before="3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REGLA DE ORO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Cada pregunta y cada test tiene que ganarse el sitio contestando SÍ a una de estas tres: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¿decide si el paciente es mío?   ·   ¿orienta lo que le voy a hacer?   ·   ¿lo voy a repetir en la revisión?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Si no contesta a ninguna, fuera. Ahí se va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10" w:val="single"/>
        </w:pBdr>
        <w:spacing w:after="55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PRESUPUESTO DE TIEMPO</w:t>
      </w:r>
      <w:r w:rsidDel="00000000" w:rsidR="00000000" w:rsidRPr="00000000">
        <w:rPr>
          <w:rtl w:val="0"/>
        </w:rPr>
      </w:r>
    </w:p>
    <w:tbl>
      <w:tblPr>
        <w:tblStyle w:val="Table1"/>
        <w:tblW w:w="10626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00"/>
        <w:gridCol w:w="6560"/>
        <w:gridCol w:w="3166"/>
        <w:tblGridChange w:id="0">
          <w:tblGrid>
            <w:gridCol w:w="900"/>
            <w:gridCol w:w="6560"/>
            <w:gridCol w:w="3166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Antes de que entre — leer el volante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Relato libre, sin interrumpir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Los seis ejes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Cribado fijo (+ constantes si hay disparador)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1:00   (+1:30)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Severidad e irritabilidad + exploración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5:00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Los tres números basales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Cierre y criterio de reevaluación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12:00  ·  13:30 con constantes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000000" w:space="2" w:sz="10" w:val="single"/>
        </w:pBdr>
        <w:spacing w:after="55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ORDEN DE LA EXPLORACIÓN — Y POR QUÉ 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1. Observación   ·   2. Gesto testigo   ·   3. Activo (región + una arriba + una abajo)   ·   4. Pasivo y resistido   ·   5. Neuro si hay síntoma distal   ·   6. Dos tests como máximo   ·   7. Palpación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5" w:before="35" w:lin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La palpación va la última porque todo duele si aprietas, y un punto doloroso encontrado al principio ancla el resto de la exploración a esa hipótesis.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5" w:before="35" w:lin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Los tests salen de tu tabla de exactitud verificada, no de la costumbre. Dos como máximo: el tercero rara vez cambia la decisión y siempre cuesta un minuto.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2" w:sz="10" w:val="single"/>
        </w:pBdr>
        <w:spacing w:after="55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SEVERIDAD E IRRITABILIDAD — CRITERIO FIJO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="2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La irritabilidad es la facilidad con la que se provoca el síntoma y lo que tarda en calmarse.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Se decide ANTES de explorar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, con lo que ya han dado los ejes 4 (qué lo empeora y qué lo alivia) y 5 (ritmo de 24 h). La columna de la derecha no sirve para decidir: confirma o corrige durante la exploración.</w:t>
      </w:r>
      <w:r w:rsidDel="00000000" w:rsidR="00000000" w:rsidRPr="00000000">
        <w:rPr>
          <w:rtl w:val="0"/>
        </w:rPr>
      </w:r>
    </w:p>
    <w:tbl>
      <w:tblPr>
        <w:tblStyle w:val="Table2"/>
        <w:tblW w:w="10626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00"/>
        <w:gridCol w:w="4940"/>
        <w:gridCol w:w="4486"/>
        <w:tblGridChange w:id="0">
          <w:tblGrid>
            <w:gridCol w:w="1200"/>
            <w:gridCol w:w="4940"/>
            <w:gridCol w:w="4486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DECIDE — antes de explorar (ejes 4 y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CONFIRMA — durante la exploración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e9e9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Dolor en reposo, o le despierta por la noche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Peor dolor 7/10 o 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Lo dispara un gesto cotidiano: girarse en la cama, poner el pie en el suelo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Le impide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Duele ANTES de llegar a la resistencia tisular, en activo, pasivo o accesorio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El dolor (y su recuerdo reciente) limita el activo MÁS que el pasivo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6df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Dolor intermitente, sin dolor en reposo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Peor dolor 4–6/10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Lo dispara la actividad normal sostenida: un rato sentado, caminar un trecho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Limita la actividad en 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Duele AL LLEGAR al final de rango, con resistencia tisular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Limitación activa parecida a la pasiva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c" w:val="clear"/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Peor dolor 3/10 o menos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Solo con esfuerzo mantenido o vigoroso, o al final de rango forzado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No le limita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8.0" w:type="dxa"/>
              <w:left w:w="85.0" w:type="dxa"/>
              <w:bottom w:w="38.0" w:type="dxa"/>
              <w:right w:w="8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Solo duele con SOBREPRESIÓN al final de rango, en pasivo o accesorio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· Limitación activa igual que la pasiva</w:t>
            </w:r>
          </w:p>
          <w:p w:rsidR="00000000" w:rsidDel="00000000" w:rsidP="00000000" w:rsidRDefault="00000000" w:rsidRPr="00000000" w14:paraId="00000039">
            <w:pPr>
              <w:spacing w:after="0" w:line="2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="23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90" w:before="30" w:line="22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DESEMPATE</w:t>
      </w:r>
      <w:r w:rsidDel="00000000" w:rsidR="00000000" w:rsidRPr="00000000">
        <w:rPr>
          <w:rtl w:val="0"/>
        </w:rPr>
        <w:br w:type="textWrapping"/>
      </w:r>
      <w:sdt>
        <w:sdtPr>
          <w:id w:val="20136137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· Dolor en reposo o que despierta por la noche → ALTA, sin discutir.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12504237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· Si tarda en calmarse mucho más de lo que costó provocarlo → sube un nivel.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7"/>
          <w:szCs w:val="17"/>
          <w:rtl w:val="0"/>
        </w:rPr>
        <w:t xml:space="preserve">· Si la exploración contradice lo que decidiste, corrige y anótalo. No cambies el criterio.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Qué hacer con el resultado:   </w:t>
      </w:r>
      <w:sdt>
        <w:sdtPr>
          <w:id w:val="-12502279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17"/>
              <w:szCs w:val="17"/>
              <w:rtl w:val="0"/>
            </w:rPr>
            <w:t xml:space="preserve">ALTA → gesto testigo que se provoque con poco, bisagra de la guía de la región y 1–2 tests, sin final de rango ni repeticiones provocadoras; el resto, en la próxima visita.   ·   MEDIA o BAJA → orden fijo completo.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5" w:before="35" w:lin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Criterios adaptados de clinicalpattern.com (MSK Decision Tree, irritabilidad tisular), partidos en dos columnas para respetar el orden de la ficha: decidir antes de explorar. Los umbrales numéricos de EVA vienen de esa fuente; el resto es criterio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5" w:before="35" w:line="200" w:lineRule="auto"/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</w:rPr>
      </w:pPr>
      <w:sdt>
        <w:sdtPr>
          <w:id w:val="-14976640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555555"/>
              <w:sz w:val="16"/>
              <w:szCs w:val="16"/>
              <w:rtl w:val="0"/>
            </w:rPr>
            <w:t xml:space="preserve">Con irritabilidad baja, el ① puede llegar a 0 en pocas sesiones y dejar de discriminar mientras la función aún no ha cambiado: es disociación, no un fallo del gesto.</w:t>
          </w:r>
        </w:sdtContent>
      </w:sdt>
    </w:p>
    <w:p w:rsidR="00000000" w:rsidDel="00000000" w:rsidP="00000000" w:rsidRDefault="00000000" w:rsidRPr="00000000" w14:paraId="0000003F">
      <w:pPr>
        <w:spacing w:after="25" w:before="35" w:line="200" w:lineRule="auto"/>
        <w:rPr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5f5f5" w:val="clear"/>
        <w:spacing w:after="90" w:before="3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PENDIENTE DE VERIFICAR ANTES DE USAR UN NÚMERO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6"/>
          <w:szCs w:val="16"/>
          <w:rtl w:val="0"/>
        </w:rPr>
        <w:t xml:space="preserve">· PSFS (Stratford): instrumento estándar, pero sus cifras de cambio mínimo detectable no están verificadas. Lo mismo para el umbral de cambio relevante en EVA/NPRS.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6"/>
          <w:szCs w:val="16"/>
          <w:rtl w:val="0"/>
        </w:rPr>
        <w:t xml:space="preserve">· El cribado sigue el Core Interview y las Final Questions de Goodman &amp; Snyder, cap. 2. Los disparadores de constantes son una regla operativa construida sobre el cap. 4, no vienen tal cual.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6"/>
          <w:szCs w:val="16"/>
          <w:rtl w:val="0"/>
        </w:rPr>
        <w:t xml:space="preserve">· Dosis inicial, progresión de carga y frecuencia no están en ninguna guía del proyecto: esa decisión es tuya.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60" w:top="540" w:left="640" w:right="6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1OjMcbgqn1hQksnQuZ752No/g==">CgMxLjAaHQoBMBIYChYIB0ISEhBBcmlhbCBVbmljb2RlIE1TGh0KATESGAoWCAdCEhIQQXJpYWwgVW5pY29kZSBNUxokCgEyEh8KHQgHQhkKBUFyaWFsEhBBcmlhbCBVbmljb2RlIE1TGiQKATMSHwodCAdCGQoFQXJpYWwSEEFyaWFsIFVuaWNvZGUgTVM4AHIhMWVERnAxNHZObjhJZ2h5LWRHOGRFaDZBU21qcFNfdkZH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2026-09-14T19:34:23.122Z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