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7"/>
          <w:szCs w:val="27"/>
        </w:rPr>
        <w:t xml:space="preserve">CERVICAL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top w:val="single" w:color="000000" w:sz="16" w:space="5"/>
          <w:bottom w:val="single" w:color="000000" w:sz="16" w:space="5"/>
          <w:left w:val="single" w:color="000000" w:sz="16" w:space="5"/>
          <w:right w:val="single" w:color="000000" w:sz="16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sz w:val="23"/>
          <w:szCs w:val="23"/>
        </w:rPr>
        <w:t xml:space="preserve">URGENCIAS HOY · disfunción arterial · lesión tras traumatismo · cefalea con signos de alarma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Disección arterial (&lt;55 a): cefalea o dolor cervical súbito, DESCONOCIDO PARA EL PACIENTE, moderado o grave y a menudo progresivo. Alteración del equilibrio o la marcha, Horner, déficit de pares craneales. Puede imitar una cefalea cervicogénica.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Insuficiencia vertebrobasilar (suele ser &gt;65 a, posible en jóvenes) · 5 D y 3 N: mareo o inestabilidad, diplopía o pérdida de campo visual, disartria o disfasia, disfagia o ronquera, caídas súbitas sin pérdida de conciencia; nistagmo espontáneo, náuseas o vómitos, entumecimiento peribucal.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Fractura, subluxación o luxación: traumatismo importante en persona mayor o mecanismo peligroso (flexión con compresión en deporte de colisión). Se sujeta la cabeza, espasmo defensivo, movilidad muy limitada, posibles signos neurológicos. Incluye la inestabilidad cervical alta traumática.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Cefalea con signos de alarma: cambio súbito de calidad, intensidad o frecuencia; síntomas neurológicos nuevos; inicio súbito y grave; fiebre u otros síntomas sistémicos.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3 · BANDERAS ROJAS DE LA REGIÓN —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Sospecha → derivación médica</w:t>
            </w:r>
          </w:p>
        </w:tc>
        <w:tc>
          <w:tcPr>
            <w:tcW w:type="dxa" w:w="55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Pistas en entrevista y exploración</w:t>
            </w:r>
          </w:p>
        </w:tc>
        <w:tc>
          <w:tcPr>
            <w:tcW w:type="dxa" w:w="338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Mielopatía cervical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Espondilosis avanzada que estrecha el canal y comprime la médula; más probable de mediana edad en adelante. También con tumores avanzados o malformación congénita (Klippel-Feil).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Falla la conducción de la médula, no la de la raíz: exploración neurológica que incluya pruebas centrales (Babinski, dedo-nariz). La RM muestra la compresión. El capítulo no detalla signos específicos.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Inestabilidad cervical alta no traumática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Erosión del ligamento transverso en AR; ausencia congénita de ligamentos; síndrome de Down; Klippel-Feil (cuello corto, asimetría facial, cefalea crónica).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queja principal puede ser una cefalea con rasgos de cervicogénica. El capítulo no describe los test de estabilidad.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Tumor vertebral (benigno, maligno o metástasis)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cervical incesante que no cambia con postura, movimiento ni reposo; dolor nocturno frecuente; rigidez y pérdida de movilidad posibles; debilidad o entumecimiento si comprime médula o raíces.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Malestar general: febrícula, sudor nocturno, cansancio, inapetencia.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Infección (discitis, osteomielitis, absceso epidural)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incesante y nocturno que no alivia con reposo, postura ni movimiento; cuello rígido con pérdida de movilidad; signos neurológicos si está avanzada.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Mismo malestar general. Analítica si se sospecha (decisión médica).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Artritis inflamatoria (AR, EA)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y rigidez prolongada, sobre todo por la mañana.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AR: visible en articulaciones periféricas. EA: empieza en lo lumbopélvico.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Cardiaco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cervical, habitualmente anterior.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se relaciona con movimientos ni posturas del cuello.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Distonía cervical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Contracciones involuntarias con postura y movimientos anómalos de la cabeza; puede doler.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Observación de la postura y del movimiento.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Fijación rotatoria atloaxoidea</w:t>
            </w:r>
          </w:p>
        </w:tc>
        <w:tc>
          <w:tcPr>
            <w:tcW w:type="dxa" w:w="55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Más frecuente en niños. Tortícolis con rotación muy limitada. Puede aparecer tras amigdalitis o adenoamigdalectomía (síndrome de Grisel).</w:t>
            </w:r>
          </w:p>
        </w:tc>
        <w:tc>
          <w:tcPr>
            <w:tcW w:type="dxa" w:w="33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Requiere derivación médica.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Otras cefaleas secundarias</w:t>
            </w:r>
          </w:p>
        </w:tc>
        <w:tc>
          <w:tcPr>
            <w:tcW w:type="dxa" w:w="55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Pseudotumor cerebri; arteritis temporal; sospecha de tumor, aneurisma, hemorragia, ictus o meningitis.</w:t>
            </w:r>
          </w:p>
        </w:tc>
        <w:tc>
          <w:tcPr>
            <w:tcW w:type="dxa" w:w="33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Pseudotumor: examen ocular, TC o RM, punción lumbar. Arteria temporal: palpación, analítica, biopsia. Resto: RM y analítica.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El patrón mecánico es el primer filtro: el dolor cambia con posturas, movimientos y cargas, alivia al cambiarlos y el paciente está bien en lo demás. Si no sigue ese patrón, sospecha y deriva. Se revisan en todas las visitas.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BISAGRA</w:t>
      </w:r>
    </w:p>
    <w:p>
      <w:pPr>
        <w:pBdr>
          <w:top w:val="single" w:color="4A5A7A" w:sz="10" w:space="5"/>
          <w:bottom w:val="single" w:color="4A5A7A" w:sz="10" w:space="5"/>
          <w:left w:val="single" w:color="4A5A7A" w:sz="10" w:space="5"/>
          <w:right w:val="single" w:color="4A5A7A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1"/>
          <w:szCs w:val="21"/>
        </w:rPr>
        <w:t xml:space="preserve">¿Cómo empezó, y hay síntomas en el brazo, cefalea o mareo?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Traumático → LATIGAZO   ·   brazo con rasgos neuropáticos o déficit → RADICULAR o RADICULOPATÍA   ·   cefalea o mareo → su ficha   ·   nada de lo anterior → IDIOPÁTICO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Los test valen en grupo, no solos: un hallazgo aislado engaña (FRT positivo en el 100 % de una muestra con migraña crónica; desviaciones posturales en asintomáticos). Cuenta si al cambiar postura o carga cambian los síntomas.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La guía cervical no nombra una bisagra como la RE pasiva del hombro, y aquí el reparto no es binario: son las tres categorías del capítulo (idiopático, latigazo, radicular) más el eje cefalea-mareo. Pueden coexistir.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1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¿Signos de disfunción arterial, traumatismo con sospecha de fractura o inestabilidad, o cefalea con signos de alarma? → URGENCIAS HOY.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2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¿Otras banderas rojas, o un relato que no sigue el patrón mecánico (no cambia con postura, movimiento ni reposo; malestar general)? → derivación médica.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3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¿Síntomas en el brazo con rasgos neuropáticos, o pérdida de sensibilidad o fuerza?   Sí → 3b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3b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Quemazón o descargas + ULNT1 positivo con diferenciación estructural → DOLOR RADICULAR · déficit de sensibilidad, fuerza o reflejos → RADICULOPATÍA (pueden coexistir; si falla la médula → derivar).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Síntomas que preceden a la cefalea y duran hasta 60 min → AURA MIGRAÑOSA, no radicular. Si el inicio fue traumático, añadir la ficha de latigazo.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4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¿Inicio con traumatismo (tráfico, deporte, ocio)? → LATIGAZO CERVICAL, con la fractura ya descartada en el paso 1.   ·   No → 5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5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¿Cefalea o mareo como queja principal o acompañante?   Sí → 5b   ·   No → 6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5b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Cefalea unilateral sin cambio de lado que empieza en el cuello + FRT ≤30° + cluster cervical → CEFALEA CERVICOGÉNICA · criterios de migraña o tensional → CEFALEA PRIMARIA (el cuello puede contribuir).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Aturdimiento o inestabilidad ligados al cuello + error de reposición &gt;4–5° → MAREO CERVICOGÉNICO · vértigo rotatorio → VESTIBULAR; tras golpe en cabeza o cuello, pensar también en conmoción.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6</w:t>
            </w:r>
          </w:p>
        </w:tc>
        <w:tc>
          <w:tcPr>
            <w:tcW w:type="dxa" w:w="996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IDIOPÁTICO, ¿dónde está la disfunción? Dolor en los primeros grados de rotación, restricción precoz, FRT &lt;30° o 10° de asimetría → CRANEOCERVICAL (C1–2) · extensión-rotación positiva + disfunción segmentaria palpable y dolorosa → FACETA CERVICAL · giro libre al inicio pero excursión final limitada → CERVICAL BAJA Y CERVICOTORÁCICA.</w:t>
            </w:r>
          </w:p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 todos: tarea provocadora, postura, control motor y región torácica.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cervical, ap. 1 y 4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7"/>
          <w:szCs w:val="27"/>
        </w:rPr>
        <w:t xml:space="preserve">CERVICAL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 tests; la palpación va la última.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28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Explorar · 10′</w:t>
            </w:r>
          </w:p>
        </w:tc>
        <w:tc>
          <w:tcPr>
            <w:tcW w:type="dxa" w:w="24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① Gesto testigo</w:t>
            </w:r>
          </w:p>
        </w:tc>
        <w:tc>
          <w:tcPr>
            <w:tcW w:type="dxa" w:w="24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Idiopático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Tarea provocadora: que muestre la actividad que le duele; modificar la postura y ver el efecto inmediato. Movilidad activa en los tres planos y las tres regiones. Extensión: la cabeza debe pasar por detrás del plano de los hombros. Rotación: giro libre en los primeros 30° = craneocervical sin gran alteración; restricción precoz → problema craneocervical. Examen manual segmentario.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Tarea o postura provocadora que el paciente demuestra (rotación al lado del dolor, mirar al techo, postura de ordenador un tiempo fijo)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cervical activa hacia el lado limitado, sentado con la espalda apoyada (inclinómetro). Si es craneocervical: grados del FRT en supino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Latigazo (WAD)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Fractura e inestabilidad ya descartadas. Son frecuentes el dolor intenso y la poca tolerancia al movimiento: dosificar. Movilidad activa en los tres planos respetando la irritabilidad. Hielo sobre la nuca: dolor &gt;5/10 → hiperalgesia al frío (LR+ 8,44). Mareo o inestabilidad → reposición articular. Síntomas en brazo → ULNT1 y neurológico.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activo más doloroso o limitado (p. ej. rotación hacia el peor lado)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Rotación cervical activa sentado, misma silla y apoyo (grados). Si hay mareo: error medio de reposición con láser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Dolor radicular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ULNT1 (sesgo mediano): positivo si reproduce los síntomas y estos cambian con la diferenciación estructural. Es el más estudiado (el capítulo no da cifras). Movilidad cervical: qué movimiento dispara el dolor de brazo y cuánto se tolera. Si hay adormecimiento o debilidad, pasar a la ficha de radiculopatía.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cervical que dispara el dolor de brazo (p. ej. extensión), o ULNT1 hasta una posición fija → EVA del brazo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 extensión de codo en el ULNT1 en que aparecen los síntomas, con hombro, muñeca y cuello en posición fija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Radiculopatía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Exploración neurológica: sensibilidad, fuerza y reflejos del miembro superior, siempre que se sospeche conducción comprometida. Sensibilidad a vibración y temperatura: buscar hipoestesia. Comparar con el lado sano.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hay dolor, el gesto testigo del cuadro que lo acompaña (radicular o referido)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Fuerza del grupo muscular débil con dinamómetro de mano, en la misma posición y frente al lado sano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Cefalea cervicogénica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FRT: positivo ≤30°; el test con mayor fiabilidad y precisión diagnóstica según revisión sistemática, y su limitación se correlaciona con el índice de cefalea. Examen manual cervical alto: buscar reproducción y resolución de la cefalea.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Postura o movimiento cervical que desencadena la cefalea, o presión manual mantenida en el segmento alto que la reproduce → EVA de la cefalea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Grados del FRT hacia el lado limitado, en supino con flexión cervical completa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Mareo cervicogénico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Primero descartar lo vascular (5 D y 3 N, disección). Sentido de posición articular: ojos cerrados, rotación a cada lado y extensión, y volver a la posición natural. Error &gt;4–5° = déficit. Con láser en cinta de cabeza y diana, al menos 3 intentos por movimiento y hacer la media.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Movimiento o postura cervical que desencadena el mareo → EVA del mareo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Error medio de reposición en grados por movimiento (rotación derecha, izquierda, extensión), sentado a la misma distancia de la diana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Que el dolor llegue al hombro o al brazo no lo convierte en radicular: C4–5 se refiere a cuello y hombro, y C5–6 a C7–T1 a cuello, hombro y brazo. Separan los rasgos neuropáticos y la diferenciación estructural del ULNT1.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4 · CEFALEA · ¿VIENE DEL CUELLO? — TABLA ORIENTATIVA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800"/>
        <w:gridCol w:w="2928"/>
        <w:gridCol w:w="2929"/>
        <w:gridCol w:w="2929"/>
      </w:tblGrid>
      <w:tr>
        <w:tc>
          <w:tcPr>
            <w:tcW w:type="dxa" w:w="18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Rasgo</w:t>
            </w:r>
          </w:p>
        </w:tc>
        <w:tc>
          <w:tcPr>
            <w:tcW w:type="dxa" w:w="2928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Migraña</w:t>
            </w:r>
          </w:p>
        </w:tc>
        <w:tc>
          <w:tcPr>
            <w:tcW w:type="dxa" w:w="2929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Tensional</w:t>
            </w:r>
          </w:p>
        </w:tc>
        <w:tc>
          <w:tcPr>
            <w:tcW w:type="dxa" w:w="2929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Cervicogénica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Duración y frecuencia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 menos 5 crisis de 4 a 72 h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 min a 7 días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Al menos 1 por semana de media; duración variable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Rasgos del dolor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de 4: moderada o grave, unilateral, pulsátil, empeora con la actividad habitual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 de 4: bilateral, opresiva no pulsátil, leve o moderada, no empeora con la actividad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Unilateral sin cambio de lado, no pulsátil, empieza en el cuello, la desencadenan movimientos o posturas cervicales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Síntomas asociados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Foto y fonofobia, o náuseas o vómitos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Como mucho uno entre fotofobia, fonofobia o náusea leve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o rigidez cervical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Antes de la cefalea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Pródromos: humor, antojos, cansancio, bostezos, dolor de cuello. Aura (subgrupo): 5–60 min, visual en &gt;90 %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Cuello en la exploración</w:t>
            </w:r>
          </w:p>
        </w:tc>
        <w:tc>
          <w:tcPr>
            <w:tcW w:type="dxa" w:w="2928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70 % con dolor cervical antes, durante o tras la cefalea; 93 % con ≥3 disfunciones; examen cervical alto positivo en ~2/3 y reproduce la cefalea en ~1/3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Cabeza adelantada y menos movilidad (sobre todo crónica) y PGM, de relevancia discutida</w:t>
            </w:r>
          </w:p>
        </w:tc>
        <w:tc>
          <w:tcPr>
            <w:tcW w:type="dxa" w:w="2929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Cluster con S 94 % y E 100 %; FRT ≤30°</w:t>
            </w:r>
          </w:p>
        </w:tc>
      </w:tr>
      <w:tr>
        <w:tc>
          <w:tcPr>
            <w:tcW w:type="dxa" w:w="18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A tener en cuenta</w:t>
            </w:r>
          </w:p>
        </w:tc>
        <w:tc>
          <w:tcPr>
            <w:tcW w:type="dxa" w:w="2928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Descartar abuso de medicación: analgésicos no más de 10–15 días al mes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Estrés, ánimo y sueño como factores</w:t>
            </w:r>
          </w:p>
        </w:tc>
        <w:tc>
          <w:tcPr>
            <w:tcW w:type="dxa" w:w="2929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no cambia al tratar el cuello, revisar ATM y otras formas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sobreestimes el cuello: en cefalea cervicogénica persistente, el 44,1 % tenía signos claros de ATM y tras tratamiento manual de la ATM el 85 % redujo signos craneocervicales y cefalea. El dolor de cuello acompañante no confirma nada: lo refiere hasta el 70 % de quienes tienen cefalea frecuente.</w:t>
      </w:r>
    </w:p>
    <w:p>
      <w:pPr>
        <w:pBdr>
          <w:bottom w:val="single" w:color="4A5A7A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4A5A7A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Síndrome</w:t>
            </w:r>
          </w:p>
        </w:tc>
        <w:tc>
          <w:tcPr>
            <w:tcW w:type="dxa" w:w="4746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Horizonte e imagen</w:t>
            </w:r>
          </w:p>
        </w:tc>
        <w:tc>
          <w:tcPr>
            <w:tcW w:type="dxa" w:w="4240"/>
            <w:shd w:fill="4A5A7A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Idiopático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Recurrente: tras un episodio, el 50–85 % vuelve a tener dolor en meses o pocos años. Radiografía solo con indicación concreta de la exploración: hay dolor sin cambios y cambios sin dolor.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Dolor constante y sordo → componente inflamatorio. Dolor que no cambia con postura, movimiento ni reposo → banderas rojas. Espondilosis avanzada: posible radiculopatía o mielopatía.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Latigazo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Peor recuperación con síntomas de estrés postraumático, sobre todo de hiperactivación. Baja expectativa de recuperación: factor pronóstico independiente de más discapacidad (OR 4,2). El mecanismo del accidente no predice el daño estructural.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 prejuzgar: un factor de riesgo no condena a un paciente concreto; el miedo suele ceder al bajar el dolor. Mareo tras golpe en cabeza o cuello: pensar también en vestibular, conmoción y disección.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Dolor radicular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 para compromiso de raíz, solo si la exploración lo indica: los cambios son frecuentes en asintomáticos.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Con más dolor y discapacidad aparece sensibilización central: exploración mínima. La espondilosis que avanza puede comprimir la médula.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Radiculopatía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RM: compresión de raíz o médula. EMG y conducción nerviosa localizan el daño y apoyan el diagnóstico clínico.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Ante cualquier duda de afectación medular → derivar. El aura migrañosa puede presentarse como pérdida de fuerza en el brazo antes de la cefalea, hasta 60 min.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Cefalea cervicogénica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remisión de la cefalea tras tratar el cuello es un buen apoyo diagnóstico. La imagen no confirma ni descarta: solo sirve para descartar patología grave.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 no cambia al tratar el cuello → revisar ATM y otras formas de cefalea. El 30 % con cervicogénica cumple también criterios de migraña.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A7A"/>
                <w:sz w:val="16"/>
                <w:szCs w:val="16"/>
              </w:rPr>
              <w:t xml:space="preserve">Mareo cervicogénico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Identificar la fuente del mareo es clave para que el manejo funcione.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Vértigo rotatorio → vestibular. Golpe en cabeza o cuello → conmoción. Visión doble verdadera en mayores → IVB; súbito en jóvenes → disección. Los dos últimos, urgencias.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en formato PSFS; si no sabe: cuidado personal, levantar peso, leer, conducir, dormir, ordenador o móvil, mirar arriba, llevar el brazo atrás.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cervical, ap. 5 y 6 · las filas ① y ② son propuestas de la guía, no proceden del capítulo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cervical · extracto de la guía clínica</dc:title>
  <dc:creator>Edu</dc:creator>
  <cp:lastModifiedBy>Un-named</cp:lastModifiedBy>
  <cp:revision>1</cp:revision>
  <dcterms:created xsi:type="dcterms:W3CDTF">2026-09-27T13:39:39.754Z</dcterms:created>
  <dcterms:modified xsi:type="dcterms:W3CDTF">2026-09-27T13:39:39.754Z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