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DERIVACIÓN URGENTE · FRACTURA DE ESTRÉS DEL CUELLO FEMORAL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Puede completarse y comprometer la vascularización de la cabeza femoral. Dolor inguinal vago e insidioso que empeora con la actividad; a menudo el único hallazgo es dolor al final del rango, sobre todo en RI. Dolor profundo nocturno o en carga.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Perfil: corredor de fondo, militar o deportista de alta intensidad; poca forma al empezar, cambio de superficie o calzado; mujer con tríada de la deportista; corticoides prolongados.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Percusión rotuliano-púbica (estudiada en fractura de cadera o pelvis tras traumatismo, no en la de estrés; S 85 %, E 70 %, LR+ 2,9, LR− 0,2): supino, fonendoscopio sobre el tubérculo púbico homolateral y percusión de la rótula; positivo si el sonido llega disminuido en el lado doloroso. Talón: golpe con el borde cubital del puño; positivo si reproduce el dolor con la carga axial.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Una radiografía negativa NO descarta, sobre todo en las primeras semanas. · Adenopatía inguinal sin foco séptico: considerar malignidad. · Sospecha de torsión testicular o de artritis séptica: urgencias hoy.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Sospecha → derivación médica</w:t>
            </w:r>
          </w:p>
        </w:tc>
        <w:tc>
          <w:tcPr>
            <w:tcW w:type="dxa" w:w="55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Pistas en entrevista y exploración</w:t>
            </w:r>
          </w:p>
        </w:tc>
        <w:tc>
          <w:tcPr>
            <w:tcW w:type="dxa" w:w="33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Cáncer (óseo, partes blandas o metástasis)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Antecedente de cáncer: próstata en el varón; aparato reproductor o mama en la mujer. ≥50 años, sin mejoría en 1 mes, pérdida de peso inexplicada. Masas o ganglios que crecen o fluctúan. Avulsión ósea en un adulto mayor.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≥50 años + sin mejoría en 1 mes + pérdida de peso + cáncer previo: S 100 % para malignidad. Lo que más informa: cáncer previo, sospecha clínica, VSG elevada y hematocrito bajo. Radiografía primero; RM para caracterizar masas.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Fractura de estrés de rama púbica, diáfisis femoral o pelvis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Mismo perfil que la de cuello femoral. Rama púbica: corredores y deportes con mucho trabajo de aductores; dolor localizado referido a ingle y nalga. Diáfisis: dolor vago en muslo anterior que empeora en carga.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Rama púbica: el dolor NO aumenta con abducción pasiva ni con aducción resistida (a diferencia del aductor). Diáfisis: fulcro (S 88–93 %, E 13–75 %). Radiografía negativa no descarta; RM o gammagrafía si persiste la sospecha.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Osteonecrosis de la cabeza femoral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Corticoides o alcohol prolongados, traumatismo o fractura previos, lupus y otras conectivopatías, hiperlipidemia; puede ser idiopática. Dolor inguinal profundo que empeora con la carga, varios test articulares positivos.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 rango de movimiento normal ayuda a descartarla. Radiografía y RM. Si no es traumática, la cadera no dolorosa está alterada en el 60 %: RM también de la otra cadera.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Lesiones del desarrollo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EFCF: 9–16 años, durante el estirón. Perthes: 4–8 años, más en varones (4–5:1). Displasia: debilidad y marcha alterada; puede no detectarse al nacer y acelera la degeneración de articulaciones vecinas. Apofisitis púbica: deportistas hasta los primeros veinte años.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simple en edad de desarrollo (EFCF, Perthes, displasia, avulsiones). Apofisitis: mejor RM que TC por la radiación. Un antecedente de EFCF, Perthes o displasia hace más probable el dolor de cadera en el joven.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Fractura por avulsión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Adolescente con tracción brusca: EIAI (recto femoral), EIAS (sartorio), pubis (aductores), tuberosidad isquiática (isquiotibiales), trocánter menor (psoas ilíaco), trocánter mayor (rotadores).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simple. En un adulto mayor, descartar metástasis.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Inflamatoria o infecciosa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 y otras artropatías multiarticulares, espondilitis anquilosante, artritis séptica, osteomielitis, absceso del psoas. Fiebre, malestar general, tumefacción dolorosa.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VSG como prueba de bajo coste antes que la RM.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Hernia inguinal o femoral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Inguinal: 80 % varones; dolor, tumefacción y bulto con sensación de peso o arrastre. Femoral: 85 % mujeres; nódulo lateral e inferior al tubérculo púbico.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Palpar DE PIE el canal inguinal, por encima del ligamento y lateral al escroto; si no se nota, pedir que tosa. Una hernia palpable excluye el dolor «relacionado con la región inguinal».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Visceral, urogenital o ginecológico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Apendicitis, enfermedad de Crohn, diverticulitis; litiasis renal, uretritis; prostatitis, epididimitis, torsión testicular; endometriosis, quiste ovárico, enfermedad inflamatoria pélvica. Cáncer ginecológico, de próstata, testículo, vía urinaria o digestivo; linfoma.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Denominador común: dolor atípico, sin relación clara con la carga, nocturno o con síntomas no musculoesqueléticos (escozor al orinar). Pensar en amplio.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Vascular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Aneurisma de aorta abdominal, enfermedad vascular periférica, oclusión aortoilíaca (Leriche), variz de la safena, adenopatía inguinal: inflamatoria si hay foco séptico en el miembro inferior, sospechosa si no lo hay.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capítulo las enumera sin pistas propias: aplicar la regla del dolor atípico.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Si no se puede descartar: vigilancia activa, derivando si no mejora como se espera. Primero pruebas de bajo coste (VSG, radiografía) y RM solo si son positivas. Se revisan en todas las visitas.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· BISAGRA</w:t>
      </w:r>
    </w:p>
    <w:p>
      <w:pPr>
        <w:pBdr>
          <w:top w:val="single" w:color="6A4A6A" w:sz="10" w:space="5"/>
          <w:bottom w:val="single" w:color="6A4A6A" w:sz="10" w:space="5"/>
          <w:left w:val="single" w:color="6A4A6A" w:sz="10" w:space="5"/>
          <w:right w:val="single" w:color="6A4A6A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1"/>
          <w:szCs w:val="21"/>
        </w:rPr>
        <w:t xml:space="preserve">¿Flexión-RI o FADDIR reproducen su dolor, chasquido o enganche?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 → INTRAARTICULAR IMPROBABLE: extraarticular, neuropático o referido      |      SÍ → seguir, pero no confirma: falta Thomas y la historia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Embudo: primero descartar, después confirmar. Casi todos los test de cadera son muy sensibles y poco específicos (FADDIR: S 99 %, E 5 %). Sin dolor inguinal, FAIS y labrum son improbables (S 96–100 %).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no nombra «bisagra»: es el paso 5 de su árbol, usado como tal. Aquí la bisagra descarta, no clasifica — lo contrario que la RE pasiva del hombro.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1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¿Sospecha de fractura de estrés del cuello femoral (perfil, dolor en carga o al final de la RI, percusión positiva)? → DERIVACIÓN URGENTE.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2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¿Otras banderas rojas o dolor atípico (sin relación con la carga, nocturno, no musculoesquelético, masa)? → derivación médica o vigilancia activa.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3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¿Dolor lumbar, en nalga o por debajo de la rodilla, o poco que encontrar en la exploración local? → cribado lumbar y SI; si es negativo → 4.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4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¿Evento desencadenante concreto y reciente (chut, sprint, cambio de dirección, estiramiento)? → LESIÓN AGUDA: palpar primero; luego resistencia y estiramiento.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5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¿Flexión-RI o FADDIR reproducen su dolor, chasquido o enganche?   Sí → 5b   ·   No → INTRAARTICULAR IMPROBABLE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5b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¿Thomas positivo con historia compatible (signo de la «C», síntomas mecánicos)?   Sí → INTRAARTICULAR PROBABLE: identificar entidad; ≥50 años, artrosis. Imagen o derivación si cambia el manejo.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concluyente: pueden coexistir → 6.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6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¿Qué reproduce su dolor conocido? INGLE, palpación: aductor + squeeze → ADUCTOR · psoas supra o infrainguinal → PSOAS ILÍACO · canal sin hernia → INGUINAL · sínfisis → PÚBICO. LATERAL: trocánter + derotación externa resistida → SDTM.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NEUROPÁTICO: Tinel bajo la EIAS → MERALGIA · ingle y muslo medial con ejercicio → OBTURADOR · arch and twist → ILIOINGUINAL, ILIOHIPOGÁSTRICO o GENITOFEMORAL. Nada encaja o dolor extenso → SENSIBILIZACIÓN CENTRAL y revisar banderas rojas.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1 y 4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Lo habitual es que varias entidades coexistan.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FAIS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Sin dolor inguinal, improbable (S 96–100 %). Flexión-RI (S 96 %, E 25 %) y FADDIR (S 99 %, E 5 %): solo descartan. Thomas (S 89 %, E 92 %, LR+ 11,1, LR− 0,12): descarta y confirma. Positivo: dolor conocido, bloqueo, chasquido o enganche.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FADDIR con sobrepresión suave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 pasiva a 90° de flexión en supino frente al otro lado, o profundidad de sentadilla con los pies marcados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Labrum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inguinal (S 96–100 %); lateral en el 59 %. Chasquido doloroso (S 100 %, E 85 %): sin él la rotura es improbable. Flexión-RI y FADDIR para descartar; que reproduzcan el chasquido o el enganche cuenta como positivo. Thomas si la sospecha persiste. Observar longitud de paso.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FADDIR hasta el dolor o el chasquido conocido → EVA (anotar si aparece el chasquido)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Longitud de paso: número de pasos en un recorrido marcado de 10 m a velocidad cómoda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Ligamento redondo e inestabilidad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Sin síntoma específico: descartar lo intraarticular con flexión-RI y FADDIR. Movilidad AUMENTADA en inestabilidad. Log roll: más RE en el lado afectado, o el borde lateral del pie toca la camilla → laxitud capsular anterior o retroversión. Al menos un episodio de fallo.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Abducción de cadera en supino hasta el síntoma conocido (dolor, fallo o «clunk»)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Alcance en SEBT en apoyo sobre la pierna afectada, mismas direcciones,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Condropatía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Cribado intraarticular (flexión-RI, FADDIR) y Thomas. Dolor en reposo y nocturno con síntomas mecánicos; rigidez; IMC &gt;25.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Bajada de escalón con la pierna afectada, altura fija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Profundidad de sentadilla bipodal sin dolor (distancia glúteo–suelo), con los pies en posición marcada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Artrosis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Criterios clínicos del Colegio Americano de Reumatología en mayores de 50: dolor de cadera + dolor en RI + rigidez matutina de menos de una hora → S 86 %, E 75 %, LR+ 3,4, LR− 0,19. Apoyan: RI de 15–25° con flexión ≤115°; RI dolorosa.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 pasiva a 90° de flexión en supino hasta el final del rango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RI a 90° de flexión y de flexión pasiva en supino, frente al otro lado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Lesión aguda de ingle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Palpar PRIMERO: si no duele, se descarta (exactitud &gt;90 % en aductores y flexores). Después, resistencia y estiramiento del grupo sospechoso. Aductores (el largo en unos 2/3), recto femoral, ilíaco y psoas.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test de resistencia más provocador de la batería (squeeze a 0° o flexión resistida a 90°)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isométrica con HHD del grupo lesionado, misma posición, frente al lado sano (vuelta al deporte: déficit &lt;10–20 %)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SDTM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del trocánter mayor primero (S 80 %), rápida y útil para descartar. Derotación externa resistida (S 88 %, E 97,3 %, LR+ 32,6, LR− 0,12): supino, cadera a 90° en RE; vuelve a neutro contra resistencia. Si es negativo, repetir en prono con rodilla a 90°.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Derotación externa resistida en supino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Segundos en apoyo monopodal sobre la pierna afectada hasta el dolor (máximo 30), sin apoyo de manos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Neuropatías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Meralgia (la más frecuente): Tinel 1 cm medial e inferior a la EIAS, neurodinámico del femorocutáneo, parestesias anterolaterales. Obturador: neurodinámico, sensibilidad del muslo medial y fuerza de aductores, a ser posible tras el deporte. Ilioinguinal, iliohipogástrico y genitofemoral: arch and twist de pie.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maniobra que reproduce el síntoma (neurodinámico, Tinel o arch and twist)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Obturador: fuerza de aducción con HHD tras la actividad. Resto: tiempo de actividad desencadenante (sentado, bici, carrera) hasta los síntomas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Sensibilización central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multifocal, referido y extenso; dolor en las AVD; fatiga y mal sueño; dificultades de memoria; más comorbilidad; intolerancia al estrés, ansiedad o depresión. Sin criterios clínicos validados.</w:t>
            </w:r>
          </w:p>
        </w:tc>
        <w:tc>
          <w:tcPr>
            <w:tcW w:type="dxa" w:w="4800"/>
            <w:gridSpan w:val="2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Coexiste con la patología intraarticular y hace los síntomas vagos y cambiantes: NO excluye patología estructural. Usa el ① y el ② de la entidad que mejor encaje.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Palpa primero y con precisión: las estructuras se solapan. Resistencia y estiramiento cuentan si reproducen su dolor en el mismo sitio. El dolor SI rara vez coexiste con otra fuente: si hay otro diagnóstico válido o hay centralización, un test SI positivo probablemente es un falso positivo.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5 · las filas ① y ② son propuestas de la guía, no proceden del capítulo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C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ingle de larga evolución y bloque 6 de decisión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Y 5 · INGLE DE LARGA EVOLUCIÓN · ENTIDADES DE DOHA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400"/>
        <w:gridCol w:w="3200"/>
        <w:gridCol w:w="3000"/>
        <w:gridCol w:w="2986"/>
      </w:tblGrid>
      <w:tr>
        <w:tc>
          <w:tcPr>
            <w:tcW w:type="dxa" w:w="1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32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Necesario para el diagnóstico</w:t>
            </w:r>
          </w:p>
        </w:tc>
        <w:tc>
          <w:tcPr>
            <w:tcW w:type="dxa" w:w="30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Más probable si reproduce el dolor</w:t>
            </w:r>
          </w:p>
        </w:tc>
        <w:tc>
          <w:tcPr>
            <w:tcW w:type="dxa" w:w="29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  ·  ② Medida objetiva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Aductor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de aductores Y squeeze doloroso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Estiramiento pasivo de aductores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Squeeze de 5 s, misma posición → EVA. ② Fuerza isométrica de aducción con HHD en supino, frente al otro lado y en ratio con la abducción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Psoas ilíaco</w:t>
            </w:r>
          </w:p>
        </w:tc>
        <w:tc>
          <w:tcPr>
            <w:tcW w:type="dxa" w:w="32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supra O infrainguinal</w:t>
            </w:r>
          </w:p>
        </w:tc>
        <w:tc>
          <w:tcPr>
            <w:tcW w:type="dxa" w:w="30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resistida con cadera y rodilla a 90°; flexión resistida o extensión pasiva en Thomas modificado</w:t>
            </w:r>
          </w:p>
        </w:tc>
        <w:tc>
          <w:tcPr>
            <w:tcW w:type="dxa" w:w="29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Flexión resistida en Thomas modificado → EVA. ② Fuerza isométrica de flexión con HHD en esa misma posición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Inguinal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en la región del canal + palpación dolorosa del canal + SIN hernia palpable (explorar de pie y con tos)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Sit-up recto u oblicuo resistido; Valsalva, tos o estornudo; flexión resistida en Thomas modificado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Sit-up oblicuo resistido → EVA. ② Plancha lateral: segundos a cada lado, siempre con el mismo apoyo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Púbico</w:t>
            </w:r>
          </w:p>
        </w:tc>
        <w:tc>
          <w:tcPr>
            <w:tcW w:type="dxa" w:w="32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de la sínfisis y el hueso adyacente</w:t>
            </w:r>
          </w:p>
        </w:tc>
        <w:tc>
          <w:tcPr>
            <w:tcW w:type="dxa" w:w="30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Resistencia abdominal y squeeze. No hay test de resistencia específico</w:t>
            </w:r>
          </w:p>
        </w:tc>
        <w:tc>
          <w:tcPr>
            <w:tcW w:type="dxa" w:w="29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Squeeze de 5 s, misma posición → EVA. ② Fuerza isométrica de squeeze con HHD a una flexión de cadera fija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Cadera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Ver las fichas intraarticulares de arriba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Flexión-RI, FADDIR, Thomas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 de la entidad intraarticular que encaje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extensión pasiva en Thomas modificado es a la vez el test de Thomas para patología intraarticular: interpretarlo junto con la palpación del psoas y la historia.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474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FAIS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AP de pelvis + axial. CAM: ángulo alfa &gt;55°. PINCER: sobrecobertura, signo del cruce. Artro-RM para labrum y cartílago.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CAM en asintomáticos: 54,8 % de deportistas y 23,1 % de población general. Sin dolor relacionado con el movimiento NO hay FAIS. CAM tiende a lesionar el cartílago; PINCER, el labrum.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Labrum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Artro-RM (contraste necesario). Mayoría anterosuperiores. Diferenciar del surco sublabral, variante normal.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Más de dos tercios de los asintomáticos tienen hallazgos sugestivos, más aún los deportistas. La sinovitis mantenida puede favorecer la condropatía.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Ligamento redondo e inestabilidad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Artro-RM. Los test de confirmación se basan en estudios únicos.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inestabilidad puede conducir a degeneración condral.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Condropatía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Difícil de ver: cartílago fino y profundo. La artro-TC lo muestra mejor. Delaminación asociada a FAIS.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Posible estadio inicial de la artrosis precoz.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Artrosis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Radiografía: pinzamiento del espacio articular u osteofitos.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Considerarla siempre en mayores de 50, también en deportistas. La sensibilización central se ha estudiado sobre todo aquí y hace los síntomas vagos.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Aductor y resto de Doha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Ecografía o RM (planos axiales oblicuos para la inserción): edema óseo en la sínfisis, signo de la hendidura secundaria.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AINE y reposo reducen el dolor, pero suele volver al retomar el deporte. La debilidad de cadera aumenta el riesgo: vuelta al deporte con déficit de fuerza &lt;10–20 %.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SDTM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tendinopatía y roturas del glúteo menor al medio, líquido en las bolsas. Atrofia grasa (grados I–III): factor pronóstico importante.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Diferencial: cadera en resorte externa, labrum (dolor lateral en el 59 %), meralgia y neuropatía iliohipogástrica.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Neuropatías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EMG y conducción nerviosa: baja S y E en esta región. Alivio con bloqueo diagnóstico.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Sospecha por patrón clínico, exploración neurológica y neurodinámicos. Considerar siempre atrapamientos lumbares.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paciente. Cuestionario aparte: HAGOS (o HOS, iHOT).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5 y 6 · entidades de Doha y filas Imagen, Cuidado y Pronóstico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cadera · extracto de la guía clínica</dc:title>
  <dc:creator>Edu</dc:creator>
  <cp:lastModifiedBy>Un-named</cp:lastModifiedBy>
  <cp:revision>1</cp:revision>
  <dcterms:created xsi:type="dcterms:W3CDTF">2026-09-27T11:45:54.950Z</dcterms:created>
  <dcterms:modified xsi:type="dcterms:W3CDTF">2026-09-27T11:45:54.950Z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