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lineRule="exact" w:line="288" w:before="567" w:after="280"/>
        <w:rPr>
          <w:bCs/>
          <w:szCs w:val="28"/>
          <w:lang w:val="en-GB"/>
        </w:rPr>
      </w:pPr>
      <w:r>
        <w:rPr>
          <w:bCs/>
          <w:szCs w:val="28"/>
          <w:lang w:val="en-GB"/>
        </w:rPr>
        <w:t>Use the Same Title as Your Abstract or Change Your Abstract’s Title:</w:t>
        <w:br/>
        <w:t>DO NOT use the terms ‘PhysioNet’, ‘Challenge’ or ‘Computing in Cardiology’ or Repeat the Title of the Challenge Verbatim. Be Specific and Unique: Subtitles are OK but Use Sentence Case Throughout</w:t>
      </w:r>
    </w:p>
    <w:p>
      <w:pPr>
        <w:pStyle w:val="AuthorLine"/>
        <w:rPr/>
      </w:pPr>
      <w:r>
        <w:rPr>
          <w:lang w:val="en-GB"/>
        </w:rPr>
        <w:t>Alice N Wonderland</w:t>
      </w:r>
      <w:r>
        <w:rPr>
          <w:vertAlign w:val="superscript"/>
          <w:lang w:val="en-GB"/>
        </w:rPr>
        <w:t>1</w:t>
      </w:r>
      <w:r>
        <w:rPr>
          <w:lang w:val="en-GB"/>
        </w:rPr>
        <w:t>, Bob A Fett</w:t>
      </w:r>
      <w:r>
        <w:rPr>
          <w:vertAlign w:val="superscript"/>
          <w:lang w:val="en-GB"/>
        </w:rPr>
        <w:t>1,2</w:t>
      </w:r>
      <w:r>
        <w:rPr>
          <w:lang w:val="en-GB"/>
        </w:rPr>
        <w:t>, Eve L Knievel</w:t>
      </w:r>
      <w:r>
        <w:rPr>
          <w:vertAlign w:val="superscript"/>
          <w:lang w:val="en-GB"/>
        </w:rPr>
        <w:t>1</w:t>
      </w:r>
    </w:p>
    <w:p>
      <w:pPr>
        <w:pStyle w:val="InstitutionLine"/>
        <w:spacing w:before="0" w:after="0"/>
        <w:rPr>
          <w:lang w:val="en-GB"/>
        </w:rPr>
      </w:pPr>
      <w:r>
        <w:rPr>
          <w:vertAlign w:val="superscript"/>
          <w:lang w:val="en-GB"/>
        </w:rPr>
        <w:t>1</w:t>
      </w:r>
      <w:r>
        <w:rPr>
          <w:lang w:val="en-GB"/>
        </w:rPr>
        <w:t xml:space="preserve">Institution, City, Country  </w:t>
      </w:r>
    </w:p>
    <w:p>
      <w:pPr>
        <w:pStyle w:val="InstitutionLine"/>
        <w:spacing w:before="0" w:after="0"/>
        <w:rPr>
          <w:lang w:val="en-GB"/>
        </w:rPr>
      </w:pPr>
      <w:r>
        <w:rPr>
          <w:vertAlign w:val="superscript"/>
          <w:lang w:val="en-GB"/>
        </w:rPr>
        <w:t>2</w:t>
      </w:r>
      <w:r>
        <w:rPr>
          <w:lang w:val="en-GB"/>
        </w:rPr>
        <w:t>Another Institution, Another City, Another Country</w:t>
      </w:r>
    </w:p>
    <w:p>
      <w:pPr>
        <w:pStyle w:val="AbstractHeading"/>
        <w:jc w:val="both"/>
        <w:rPr>
          <w:lang w:val="en-GB"/>
        </w:rPr>
      </w:pPr>
      <w:r>
        <w:rPr>
          <w:lang w:val="en-GB"/>
        </w:rPr>
      </w:r>
    </w:p>
    <w:p>
      <w:pPr>
        <w:sectPr>
          <w:type w:val="nextPage"/>
          <w:pgSz w:w="12240" w:h="15840"/>
          <w:pgMar w:left="1224" w:right="1224" w:gutter="0" w:header="0" w:top="1440" w:footer="0" w:bottom="1440"/>
          <w:pgNumType w:fmt="decimal"/>
          <w:formProt w:val="false"/>
          <w:textDirection w:val="lrTb"/>
          <w:docGrid w:type="default" w:linePitch="100" w:charSpace="0"/>
        </w:sectPr>
      </w:pPr>
    </w:p>
    <w:p>
      <w:pPr>
        <w:pStyle w:val="AbstractHeading"/>
        <w:rPr/>
      </w:pPr>
      <w:r>
        <w:rPr/>
        <w:t>Abstract</w:t>
      </w:r>
    </w:p>
    <w:p>
      <w:pPr>
        <w:pStyle w:val="AbstractText"/>
        <w:ind w:hanging="0"/>
        <w:rPr/>
      </w:pPr>
      <w:r>
        <w:rPr>
          <w:iCs/>
        </w:rPr>
        <w:t xml:space="preserve">Write your abstract here. Your abstract can be up to 300 words or 25 lines long. It cannot contain footnotes or a bibliography. You must define all of the abbreviations in your abstract and redefine them in your paper. </w:t>
      </w:r>
    </w:p>
    <w:p>
      <w:pPr>
        <w:pStyle w:val="AbstractText"/>
        <w:rPr/>
      </w:pPr>
      <w:r>
        <w:rPr>
          <w:iCs/>
        </w:rPr>
        <w:t xml:space="preserve">Please include the following information in your abstract: your team name, your scores from cross-validation on the public training data, and your official scores and rankings on the hidden validation or test data. The scores that you receive from us before the conference use the val- idation set, and the scores that you receive from us after the conference use the test set. For your preprint, please include your official scores and rankings on the validation set. For your final paper, please replace them with your official scores and rankings on the test set. </w:t>
      </w:r>
    </w:p>
    <w:p>
      <w:pPr>
        <w:pStyle w:val="AbstractText"/>
        <w:rPr>
          <w:iCs/>
        </w:rPr>
      </w:pPr>
      <w:r>
        <w:rPr>
          <w:iCs/>
        </w:rPr>
        <w:t xml:space="preserve">Please do not describe the data, objective, scoring, organization and structure, or other details of the Challenge in your abstract. The paper from the organizers of the Challenge describes these things so that you can focus on your approach. Your abstract should indicate that your article is part of the 2026 Challenge, but you should not write more about the Challenge beyond that. Instead, your abstract should describe your work and contributions and highlight the key issues that you encountered and how you addressed them. </w:t>
      </w:r>
    </w:p>
    <w:p>
      <w:pPr>
        <w:pStyle w:val="AbstractText"/>
        <w:rPr>
          <w:iCs/>
        </w:rPr>
      </w:pPr>
      <w:r>
        <w:rPr>
          <w:iCs/>
        </w:rPr>
        <w:t xml:space="preserve">As part of the George B. Moody PhysioNet Challenge 2026, we developed a computational approach based on XGBoost to predict future diagnosis of cognitive impairment from polysomnography (PSG). Our team, [team name], developed a novel approach that [insert your novel contribution to the field here beyond using something out of the box]. Our model received a Challenge score of 0.678 (ranked 20th out of 50 teams) on the hidden validation set (replace later with ‘hidden test set’).’ Please write your results in the same way as we have outlined! </w:t>
      </w:r>
    </w:p>
    <w:p>
      <w:pPr>
        <w:pStyle w:val="AbstractText"/>
        <w:rPr/>
      </w:pPr>
      <w:r>
        <w:rPr>
          <w:iCs/>
        </w:rPr>
        <w:t xml:space="preserve">This abstract is too long! Make your abstract shorter. </w:t>
      </w:r>
    </w:p>
    <w:p>
      <w:pPr>
        <w:pStyle w:val="AbstractText"/>
        <w:rPr/>
      </w:pPr>
      <w:r>
        <w:rPr>
          <w:lang w:val="en-GB"/>
        </w:rPr>
        <w:t xml:space="preserve"> </w:t>
      </w:r>
    </w:p>
    <w:p>
      <w:pPr>
        <w:pStyle w:val="Normal"/>
        <w:rPr>
          <w:lang w:val="en-GB"/>
        </w:rPr>
      </w:pPr>
      <w:r>
        <w:rPr>
          <w:lang w:val="en-GB"/>
        </w:rPr>
      </w:r>
    </w:p>
    <w:p>
      <w:pPr>
        <w:pStyle w:val="Normal"/>
        <w:rPr>
          <w:lang w:val="en-GB"/>
        </w:rPr>
      </w:pPr>
      <w:r>
        <w:rPr>
          <w:lang w:val="en-GB"/>
        </w:rPr>
      </w:r>
    </w:p>
    <w:p>
      <w:pPr>
        <w:pStyle w:val="Heading"/>
        <w:tabs>
          <w:tab w:val="clear" w:pos="720"/>
        </w:tabs>
        <w:rPr/>
      </w:pPr>
      <w:r>
        <w:rPr/>
        <w:t>1.</w:t>
        <w:tab/>
        <w:t>Introduction</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t>Please read this entire article and treat it as a checklist. If you fail to follow the instructions, your paper will be rejected, you will not qualify for a prize, and you will not be published in the proceedings.</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u w:val="single"/>
        </w:rPr>
        <w:t>Be brief</w:t>
      </w:r>
      <w:r>
        <w:rPr>
          <w:b/>
          <w:bCs/>
        </w:rPr>
        <w:t>. Do not motivate the problem</w:t>
      </w:r>
      <w:r>
        <w:rPr/>
        <w:t xml:space="preserve"> like you would do in a normal article. We have already done this for you in the main reference (see below). Save space for the Methods section. You can write something like the following text, but do not use the following text verbatim: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i/>
          <w:iCs/>
        </w:rPr>
      </w:pPr>
      <w:r>
        <w:rPr>
          <w:i/>
          <w:iCs/>
        </w:rPr>
        <w:t>We participated in the 2026 George B. Moody PhysioNet Challenge, which invited teams to develop algorithmic approaches for using polysomnography (PSG), which records various physiological signals during sleep studies, to predict future diagnoses of cognitive impairment [1, 2]. Our Challenge entry addresses this problem by applying high-order Runge-Kutta discontinuous Galerkin (RKDG) methods to. .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Do not</w:t>
      </w:r>
      <w:r>
        <w:rPr/>
        <w:t xml:space="preserve"> describe the Challenge beyond the detail found in the above paragraph. </w:t>
      </w:r>
      <w:r>
        <w:rPr>
          <w:b/>
          <w:bCs/>
        </w:rPr>
        <w:t>Do not</w:t>
      </w:r>
      <w:r>
        <w:rPr/>
        <w:t xml:space="preserve"> provide details about your method in the introduction. Save them for methods section! </w:t>
      </w:r>
      <w:r>
        <w:rPr>
          <w:b/>
          <w:bCs/>
        </w:rPr>
        <w:t>Do not</w:t>
      </w:r>
      <w:r>
        <w:rPr/>
        <w:t xml:space="preserve"> include results for your method in the introduction. Those goes in the results section!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[2] for the Challenge description.</w:t>
      </w:r>
      <w:r>
        <w:rPr/>
        <w:t xml:space="preserve"> This reference is the definitive description of the Challenge, and you should refer to [2] instead of describing the Challenge itself, thus leaving you more room to focus on </w:t>
      </w:r>
      <w:r>
        <w:rPr>
          <w:i/>
          <w:iCs/>
        </w:rPr>
        <w:t xml:space="preserve">your </w:t>
      </w:r>
      <w:r>
        <w:rPr/>
        <w:t xml:space="preserve">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the Challenge data.</w:t>
      </w:r>
      <w:r>
        <w:rPr/>
        <w:t xml:space="preserve"> The availability of this database made the Challenge possible, and you should refer to [3] instead of describing the Challenge data so that you can focus on your methods.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b/>
          <w:bCs/>
        </w:rPr>
        <w:t>Do not cite a URL, a website, or any other reference to describe the Challenge.</w:t>
      </w:r>
      <w:r>
        <w:rPr/>
        <w:t xml:space="preserve"> It is better to refer to a single, consistent description of the Challenge and focus on describing your approach than to have many slightly different descriptions of the Challenge and leave out the details of your 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Please do not survey the literature in this field: we have already done this in the main article describing the Challenge [2]. </w:t>
      </w:r>
      <w:r>
        <w:rPr>
          <w:b/>
          <w:bCs/>
          <w:lang w:val="en-GB"/>
        </w:rPr>
        <w:t xml:space="preserve">To be clear, there is no need to cite other works in this field unless they are directly relevant to the techniques you used / you built directly off their unique approach. If you think we’ve missed a key article in our paper, please let us know.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jc w:val="start"/>
        <w:rPr>
          <w:lang w:val="en-GB"/>
        </w:rPr>
      </w:pPr>
      <w:r>
        <w:rPr>
          <w:lang w:val="en-GB"/>
        </w:rPr>
      </w:r>
    </w:p>
    <w:p>
      <w:pPr>
        <w:pStyle w:val="Heading"/>
        <w:tabs>
          <w:tab w:val="clear" w:pos="720"/>
        </w:tabs>
        <w:rPr/>
      </w:pPr>
      <w:r>
        <w:rPr/>
        <w:t>2.</w:t>
        <w:tab/>
        <w:t>Method</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Describe your methods here in as much detail as possible. This should be the largest section in your paper by far and be </w:t>
      </w:r>
      <w:r>
        <w:rPr>
          <w:b/>
          <w:bCs/>
          <w:lang w:val="en-GB"/>
        </w:rPr>
        <w:t>at least</w:t>
      </w:r>
      <w:r>
        <w:rPr>
          <w:lang w:val="en-GB"/>
        </w:rPr>
        <w:t xml:space="preserve"> </w:t>
      </w:r>
      <w:r>
        <w:rPr>
          <w:b/>
          <w:bCs/>
          <w:u w:val="single"/>
          <w:lang w:val="en-GB"/>
        </w:rPr>
        <w:t>2 pages</w:t>
      </w:r>
      <w:r>
        <w:rPr>
          <w:b/>
          <w:bCs/>
          <w:lang w:val="en-GB"/>
        </w:rPr>
        <w:t xml:space="preserve"> long, or more.</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Consider the following guidance closely. A significant number of teams need to resubmit their papers each year because they do not follow it, and some of these papers are rejected because the teams are unable to correct their papers in time. </w:t>
      </w:r>
      <w:r>
        <w:rPr>
          <w:b/>
          <w:bCs/>
          <w:lang w:val="en-GB"/>
        </w:rPr>
        <w:t>If we reject your CinC article you will be disqualified from the Challenge and removed from the official rankings.</w:t>
      </w:r>
      <w:r>
        <w:rPr>
          <w:lang w:val="en-GB"/>
        </w:rPr>
        <w:t xml:space="preserve"> Accurate dissemination of the results of the Challenge are the most important product. Misleading or confusing articles detract from the impact. So please read these instructions carefully.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1. Include any data processing steps that you performed, including any exclusion criteria or relabeling of the training data.</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 xml:space="preserve">2. Include a description of all of the parameters that you optimized and how you optimized them, including any data and methods that you used for optimization. If you picked a parameter without optimizing, then report that, too. A table of parameters and their optimized/chosen value would be very useful.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3. For any techniques you use, make sure you cite relevant sources. Please do not use generic references such as textbooks unless you identify the correct pages. Try to avoid non-peer reviewed materials such as preprints, and search of the original article, rather than a derivative article. (E.g., if you cite a review paper to describe a technique, then it indicates that you did not read the original source.)</w:t>
      </w:r>
    </w:p>
    <w:p>
      <w:pPr>
        <w:pStyle w:val="Normal"/>
        <w:ind w:hanging="0"/>
        <w:rPr>
          <w:lang w:val="en-GB"/>
        </w:rPr>
      </w:pPr>
      <w:r>
        <w:rPr>
          <w:lang w:val="en-GB"/>
        </w:rPr>
        <w:t>4. Be sure to highlight any similarities or differences be- tween your approaches and that of others (i.e. read their preprints after CinC and compare your approach to other teams.</w:t>
      </w:r>
    </w:p>
    <w:p>
      <w:pPr>
        <w:pStyle w:val="Normal"/>
        <w:ind w:hanging="0"/>
        <w:rPr>
          <w:lang w:val="en-GB"/>
        </w:rPr>
      </w:pPr>
      <w:r>
        <w:rPr>
          <w:lang w:val="en-GB"/>
        </w:rPr>
        <w:t>5. You can use equations. See (1) for an example:</w:t>
      </w:r>
    </w:p>
    <w:p>
      <w:pPr>
        <w:pStyle w:val="Normal"/>
        <w:ind w:hanging="0"/>
        <w:jc w:val="end"/>
        <w:rPr>
          <w:lang w:val="en-GB"/>
        </w:rPr>
      </w:pPr>
      <w:r>
        <w:rPr/>
      </w:r>
      <m:oMathPara xmlns:m="http://schemas.openxmlformats.org/officeDocument/2006/math">
        <m:oMathParaPr>
          <m:jc m:val="right"/>
        </m:oMathParaPr>
        <m:oMath>
          <m:nary>
            <m:naryPr>
              <m:chr m:val="∫"/>
            </m:naryPr>
            <m:sub>
              <m:r>
                <m:t xml:space="preserve">0</m:t>
              </m:r>
            </m:sub>
            <m:sup>
              <m:r>
                <m:t xml:space="preserve">∞</m:t>
              </m:r>
            </m:sup>
            <m:e>
              <m:sSup>
                <m:e>
                  <m:r>
                    <m:t xml:space="preserve">e</m:t>
                  </m:r>
                </m:e>
                <m:sup>
                  <m:r>
                    <m:rPr>
                      <m:lit/>
                      <m:nor/>
                    </m:rPr>
                    <m:t xml:space="preserve">-</m:t>
                  </m:r>
                  <m:sSup>
                    <m:e>
                      <m:r>
                        <m:t xml:space="preserve">x</m:t>
                      </m:r>
                    </m:e>
                    <m:sup>
                      <m:r>
                        <m:t xml:space="preserve">2</m:t>
                      </m:r>
                    </m:sup>
                  </m:sSup>
                </m:sup>
              </m:sSup>
              <m:r>
                <m:t xml:space="preserve">dx</m:t>
              </m:r>
              <m:r>
                <m:rPr>
                  <m:lit/>
                  <m:nor/>
                </m:rPr>
                <m:t xml:space="preserve">=</m:t>
              </m:r>
              <m:f>
                <m:num>
                  <m:rad>
                    <m:radPr>
                      <m:degHide m:val="1"/>
                    </m:radPr>
                    <m:deg/>
                    <m:e>
                      <m:r>
                        <m:t xml:space="preserve">π</m:t>
                      </m:r>
                    </m:e>
                  </m:rad>
                </m:num>
                <m:den>
                  <m:r>
                    <m:t xml:space="preserve">2</m:t>
                  </m:r>
                </m:den>
              </m:f>
              <m:r>
                <m:t xml:space="preserve">.</m:t>
              </m:r>
              <m:r>
                <m:rPr>
                  <m:lit/>
                  <m:nor/>
                </m:rPr>
                <m:t xml:space="preserve">                           </m:t>
              </m:r>
              <m:r>
                <m:t xml:space="preserve">(</m:t>
              </m:r>
              <m:r>
                <m:t xml:space="preserve">1</m:t>
              </m:r>
              <m:r>
                <m:t xml:space="preserve">)</m:t>
              </m:r>
            </m:e>
          </m:nary>
        </m:oMath>
      </m:oMathPara>
    </w:p>
    <w:p>
      <w:pPr>
        <w:pStyle w:val="Normal"/>
        <w:ind w:hanging="0"/>
        <w:rPr>
          <w:lang w:val="en-GB"/>
        </w:rPr>
      </w:pPr>
      <w:r>
        <w:rPr>
          <w:lang w:val="en-GB"/>
        </w:rPr>
        <w:t>6. All variables should be referred to and described in the text immediately before or after you use them.</w:t>
      </w:r>
    </w:p>
    <w:p>
      <w:pPr>
        <w:pStyle w:val="Normal"/>
        <w:ind w:hanging="0"/>
        <w:rPr>
          <w:lang w:val="en-GB"/>
        </w:rPr>
      </w:pPr>
      <w:r>
        <w:rPr>
          <w:lang w:val="en-GB"/>
        </w:rPr>
        <w:t xml:space="preserve">7. You can use tables. See Table (1) for an example. </w:t>
      </w:r>
    </w:p>
    <w:p>
      <w:pPr>
        <w:pStyle w:val="Normal"/>
        <w:ind w:hanging="0"/>
        <w:rPr>
          <w:lang w:val="en-GB"/>
        </w:rPr>
      </w:pPr>
      <w:r>
        <w:rPr>
          <w:lang w:val="en-GB"/>
        </w:rPr>
        <w:t>8. Make your tables informative, reference them from the main text, and include any units in the column headers.</w:t>
      </w:r>
    </w:p>
    <w:p>
      <w:pPr>
        <w:pStyle w:val="Normal"/>
        <w:ind w:hanging="0"/>
        <w:rPr>
          <w:lang w:val="en-GB"/>
        </w:rPr>
      </w:pPr>
      <w:r>
        <w:rPr>
          <w:lang w:val="en-GB"/>
        </w:rPr>
        <w:t xml:space="preserve"> </w:t>
      </w:r>
      <w:r>
        <w:rPr>
          <w:lang w:val="en-GB"/>
        </w:rPr>
        <w:t>9. Use appropriate significant figures, i.e., number of decimal places.</w:t>
      </w:r>
    </w:p>
    <w:p>
      <w:pPr>
        <w:pStyle w:val="Normal"/>
        <w:ind w:hanging="0"/>
        <w:rPr>
          <w:lang w:val="en-GB"/>
        </w:rPr>
      </w:pPr>
      <w:r>
        <mc:AlternateContent>
          <mc:Choice Requires="wpg">
            <w:drawing>
              <wp:anchor distT="0" distB="0" distL="114300" distR="114300" simplePos="0" relativeHeight="2" behindDoc="0" locked="0" layoutInCell="0" allowOverlap="1" wp14:anchorId="1DDC4378">
                <wp:simplePos x="0" y="0"/>
                <wp:positionH relativeFrom="column">
                  <wp:posOffset>24130</wp:posOffset>
                </wp:positionH>
                <wp:positionV relativeFrom="paragraph">
                  <wp:posOffset>132080</wp:posOffset>
                </wp:positionV>
                <wp:extent cx="2938780" cy="3688715"/>
                <wp:effectExtent l="0" t="0" r="0" b="0"/>
                <wp:wrapTopAndBottom/>
                <wp:docPr id="1" name="Group 3"/>
                <a:graphic xmlns:a="http://schemas.openxmlformats.org/drawingml/2006/main">
                  <a:graphicData uri="http://schemas.microsoft.com/office/word/2010/wordprocessingGroup">
                    <wpg:wgp>
                      <wpg:cNvGrpSpPr/>
                      <wpg:grpSpPr>
                        <a:xfrm>
                          <a:off x="0" y="0"/>
                          <a:ext cx="2938680" cy="3688560"/>
                          <a:chOff x="0" y="0"/>
                          <a:chExt cx="2938680" cy="3688560"/>
                        </a:xfrm>
                      </wpg:grpSpPr>
                      <pic:pic xmlns:pic="http://schemas.openxmlformats.org/drawingml/2006/picture">
                        <pic:nvPicPr>
                          <pic:cNvPr id="2" name="Picture 2"/>
                          <pic:cNvPicPr/>
                        </pic:nvPicPr>
                        <pic:blipFill>
                          <a:blip r:embed="rId2"/>
                          <a:stretch/>
                        </pic:blipFill>
                        <pic:spPr>
                          <a:xfrm>
                            <a:off x="0" y="0"/>
                            <a:ext cx="2764800" cy="1941120"/>
                          </a:xfrm>
                          <a:prstGeom prst="rect">
                            <a:avLst/>
                          </a:prstGeom>
                          <a:noFill/>
                          <a:ln w="0">
                            <a:noFill/>
                          </a:ln>
                        </pic:spPr>
                      </pic:pic>
                      <wps:wsp>
                        <wps:cNvPr id="3" name="Text Box 1"/>
                        <wps:cNvSpPr/>
                        <wps:spPr>
                          <a:xfrm>
                            <a:off x="63360" y="1959120"/>
                            <a:ext cx="2875320" cy="1729800"/>
                          </a:xfrm>
                          <a:prstGeom prst="rect">
                            <a:avLst/>
                          </a:prstGeom>
                          <a:solidFill>
                            <a:srgbClr val="ffffff"/>
                          </a:solidFill>
                          <a:ln w="0">
                            <a:noFill/>
                          </a:ln>
                        </wps:spPr>
                        <wps:style>
                          <a:lnRef idx="0"/>
                          <a:fillRef idx="0"/>
                          <a:effectRef idx="0"/>
                          <a:fontRef idx="minor"/>
                        </wps:style>
                        <wps:txb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wps:txbx>
                        <wps:bodyPr lIns="0" rIns="0" tIns="0" bIns="0" anchor="t">
                          <a:noAutofit/>
                        </wps:bodyPr>
                      </wps:wsp>
                    </wpg:wgp>
                  </a:graphicData>
                </a:graphic>
              </wp:anchor>
            </w:drawing>
          </mc:Choice>
          <mc:Fallback>
            <w:pict>
              <v:group id="shape_0" alt="Group 3" style="position:absolute;margin-left:1.9pt;margin-top:10.4pt;width:231.4pt;height:290.45pt" coordorigin="38,208" coordsize="4628,58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38;top:208;width:4353;height:3056;mso-wrap-style:none;v-text-anchor:middle" type="_x0000_t75">
                  <v:imagedata r:id="rId3" o:detectmouseclick="t"/>
                  <v:stroke color="#3465a4" joinstyle="round" endcap="flat"/>
                  <w10:wrap type="topAndBottom"/>
                </v:shape>
                <v:rect id="shape_0" fillcolor="white" stroked="f" o:allowincell="f" style="position:absolute;left:138;top:3293;width:4527;height:2723;mso-wrap-style:square;v-text-anchor:top">
                  <v:fill o:detectmouseclick="t" type="solid" color2="black"/>
                  <v:stroke color="#3465a4" joinstyle="round" endcap="flat"/>
                  <v:textbo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v:textbox>
                  <w10:wrap type="topAndBottom"/>
                </v:rect>
              </v:group>
            </w:pict>
          </mc:Fallback>
        </mc:AlternateContent>
      </w:r>
      <w:r>
        <w:rPr>
          <w:lang w:val="en-GB"/>
        </w:rPr>
        <w:t>10. You can use figures. See Figure 1 for an example.</w:t>
      </w:r>
    </w:p>
    <w:p>
      <w:pPr>
        <w:pStyle w:val="Normal"/>
        <w:ind w:hanging="0"/>
        <w:rPr>
          <w:lang w:val="en-GB"/>
        </w:rPr>
      </w:pPr>
      <w:r>
        <w:rPr>
          <w:lang w:val="en-GB"/>
        </w:rPr>
        <w:t xml:space="preserve">11. All axes must have a defined variable consistent with the text (with units). E.g., ‘Frequency (Hz)’ or ‘Time (s)’. </w:t>
      </w:r>
    </w:p>
    <w:p>
      <w:pPr>
        <w:pStyle w:val="Normal"/>
        <w:ind w:hanging="0"/>
        <w:rPr>
          <w:lang w:val="en-GB"/>
        </w:rPr>
      </w:pPr>
      <w:r>
        <w:rPr>
          <w:lang w:val="en-GB"/>
        </w:rPr>
        <w:t>12. Note that a significant portion of the population has color perception issues and/or your article may be viewed in black and white. Color your figures accordingly.</w:t>
      </w:r>
      <w:r>
        <w:rPr>
          <w:rStyle w:val="FootnoteReference"/>
          <w:lang w:val="en-GB"/>
        </w:rPr>
        <w:footnoteReference w:id="2"/>
      </w:r>
    </w:p>
    <w:p>
      <w:pPr>
        <w:pStyle w:val="Normal"/>
        <w:ind w:hanging="0"/>
        <w:rPr>
          <w:lang w:val="en-GB"/>
        </w:rPr>
      </w:pPr>
      <w:r>
        <w:rPr>
          <w:lang w:val="en-GB"/>
        </w:rPr>
        <w:t>13. Make your figures pertinent. Do not waste space with generic images of deep neural networks or other low-information diagrams.</w:t>
      </w:r>
    </w:p>
    <w:p>
      <w:pPr>
        <w:pStyle w:val="Normal"/>
        <w:ind w:hanging="0"/>
        <w:rPr>
          <w:lang w:val="en-GB"/>
        </w:rPr>
      </w:pPr>
      <w:r>
        <w:rPr>
          <w:lang w:val="en-GB"/>
        </w:rPr>
        <w:t xml:space="preserve">14. Use meaningful axis labels and legends for your figures. Use font sizes that are large enough to be legible.  </w:t>
      </w:r>
    </w:p>
    <w:p>
      <w:pPr>
        <w:pStyle w:val="Normal"/>
        <w:ind w:hanging="0"/>
        <w:rPr>
          <w:lang w:val="en-GB"/>
        </w:rPr>
      </w:pPr>
      <w:r>
        <w:rPr>
          <w:lang w:val="en-GB"/>
        </w:rPr>
        <w:t>15. Make sure all figures and tables are referenced from the text, in numerical order.</w:t>
      </w:r>
    </w:p>
    <w:p>
      <w:pPr>
        <w:pStyle w:val="Normal"/>
        <w:spacing w:before="0" w:after="240"/>
        <w:ind w:hanging="0"/>
        <w:rPr>
          <w:lang w:val="en-GB"/>
        </w:rPr>
      </w:pPr>
      <w:r>
        <w:rPr>
          <w:lang w:val="en-GB"/>
        </w:rPr>
        <w:t>16. Move figures and tables around so they appear on the same page as the text describing them (or at the very least at the top of the next page).</w:t>
      </w:r>
    </w:p>
    <w:tbl>
      <w:tblPr>
        <w:tblW w:w="4106"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2268"/>
        <w:gridCol w:w="1132"/>
        <w:gridCol w:w="706"/>
      </w:tblGrid>
      <w:tr>
        <w:trPr/>
        <w:tc>
          <w:tcPr>
            <w:tcW w:w="2268" w:type="dxa"/>
            <w:tcBorders>
              <w:top w:val="single" w:sz="12" w:space="0" w:color="808080"/>
              <w:bottom w:val="single" w:sz="6" w:space="0" w:color="808080"/>
            </w:tcBorders>
          </w:tcPr>
          <w:p>
            <w:pPr>
              <w:pStyle w:val="Table"/>
              <w:rPr>
                <w:lang w:val="en-GB"/>
              </w:rPr>
            </w:pPr>
            <w:r>
              <w:rPr>
                <w:lang w:val="en-GB"/>
              </w:rPr>
              <w:t xml:space="preserve">Type of text </w:t>
            </w:r>
          </w:p>
        </w:tc>
        <w:tc>
          <w:tcPr>
            <w:tcW w:w="1132" w:type="dxa"/>
            <w:tcBorders>
              <w:top w:val="single" w:sz="12" w:space="0" w:color="808080"/>
              <w:bottom w:val="single" w:sz="6" w:space="0" w:color="808080"/>
            </w:tcBorders>
          </w:tcPr>
          <w:p>
            <w:pPr>
              <w:pStyle w:val="Table"/>
              <w:rPr>
                <w:lang w:val="en-GB"/>
              </w:rPr>
            </w:pPr>
            <w:r>
              <w:rPr>
                <w:lang w:val="en-GB"/>
              </w:rPr>
              <w:t>Point size</w:t>
            </w:r>
          </w:p>
        </w:tc>
        <w:tc>
          <w:tcPr>
            <w:tcW w:w="706" w:type="dxa"/>
            <w:tcBorders>
              <w:top w:val="single" w:sz="12" w:space="0" w:color="808080"/>
              <w:bottom w:val="single" w:sz="6" w:space="0" w:color="808080"/>
            </w:tcBorders>
          </w:tcPr>
          <w:p>
            <w:pPr>
              <w:pStyle w:val="Table"/>
              <w:rPr>
                <w:lang w:val="en-GB"/>
              </w:rPr>
            </w:pPr>
            <w:r>
              <w:rPr>
                <w:lang w:val="en-GB"/>
              </w:rPr>
              <w:t>Type</w:t>
            </w:r>
          </w:p>
        </w:tc>
      </w:tr>
      <w:tr>
        <w:trPr/>
        <w:tc>
          <w:tcPr>
            <w:tcW w:w="2268" w:type="dxa"/>
            <w:tcBorders>
              <w:top w:val="single" w:sz="6" w:space="0" w:color="808080"/>
            </w:tcBorders>
          </w:tcPr>
          <w:p>
            <w:pPr>
              <w:pStyle w:val="Table"/>
              <w:rPr>
                <w:lang w:val="en-GB"/>
              </w:rPr>
            </w:pPr>
            <w:r>
              <w:rPr>
                <w:lang w:val="en-GB"/>
              </w:rPr>
              <w:t xml:space="preserve">Title </w:t>
            </w:r>
          </w:p>
        </w:tc>
        <w:tc>
          <w:tcPr>
            <w:tcW w:w="1132" w:type="dxa"/>
            <w:tcBorders>
              <w:top w:val="single" w:sz="6" w:space="0" w:color="808080"/>
            </w:tcBorders>
          </w:tcPr>
          <w:p>
            <w:pPr>
              <w:pStyle w:val="Table"/>
              <w:rPr>
                <w:lang w:val="en-GB"/>
              </w:rPr>
            </w:pPr>
            <w:r>
              <w:rPr>
                <w:lang w:val="en-GB"/>
              </w:rPr>
              <w:t>14 point</w:t>
            </w:r>
          </w:p>
        </w:tc>
        <w:tc>
          <w:tcPr>
            <w:tcW w:w="706" w:type="dxa"/>
            <w:tcBorders>
              <w:top w:val="single" w:sz="6" w:space="0" w:color="808080"/>
            </w:tcBorders>
          </w:tcPr>
          <w:p>
            <w:pPr>
              <w:pStyle w:val="Table"/>
              <w:rPr>
                <w:lang w:val="en-GB"/>
              </w:rPr>
            </w:pPr>
            <w:r>
              <w:rPr>
                <w:lang w:val="en-GB"/>
              </w:rPr>
              <w:t>Bold</w:t>
            </w:r>
          </w:p>
        </w:tc>
      </w:tr>
      <w:tr>
        <w:trPr/>
        <w:tc>
          <w:tcPr>
            <w:tcW w:w="2268" w:type="dxa"/>
            <w:tcBorders/>
          </w:tcPr>
          <w:p>
            <w:pPr>
              <w:pStyle w:val="Table"/>
              <w:rPr>
                <w:lang w:val="en-GB"/>
              </w:rPr>
            </w:pPr>
            <w:r>
              <w:rPr>
                <w:lang w:val="en-GB"/>
              </w:rPr>
              <w:t>Author line</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r>
          </w:p>
        </w:tc>
      </w:tr>
      <w:tr>
        <w:trPr/>
        <w:tc>
          <w:tcPr>
            <w:tcW w:w="2268" w:type="dxa"/>
            <w:tcBorders/>
          </w:tcPr>
          <w:p>
            <w:pPr>
              <w:pStyle w:val="Table"/>
              <w:rPr>
                <w:lang w:val="en-GB"/>
              </w:rPr>
            </w:pPr>
            <w:r>
              <w:rPr>
                <w:lang w:val="en-GB"/>
              </w:rPr>
              <w:t>Abstract heading</w:t>
            </w:r>
          </w:p>
        </w:tc>
        <w:tc>
          <w:tcPr>
            <w:tcW w:w="1132" w:type="dxa"/>
            <w:tcBorders/>
          </w:tcPr>
          <w:p>
            <w:pPr>
              <w:pStyle w:val="Table"/>
              <w:rPr>
                <w:lang w:val="en-GB"/>
              </w:rPr>
            </w:pPr>
            <w:r>
              <w:rPr>
                <w:lang w:val="en-GB"/>
              </w:rPr>
              <w:t>11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All other headings</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Abstract text</w:t>
            </w:r>
          </w:p>
        </w:tc>
        <w:tc>
          <w:tcPr>
            <w:tcW w:w="1132" w:type="dxa"/>
            <w:tcBorders/>
          </w:tcPr>
          <w:p>
            <w:pPr>
              <w:pStyle w:val="Table"/>
              <w:rPr>
                <w:lang w:val="en-GB"/>
              </w:rPr>
            </w:pPr>
            <w:r>
              <w:rPr>
                <w:lang w:val="en-GB"/>
              </w:rPr>
              <w:t>10 point</w:t>
            </w:r>
          </w:p>
        </w:tc>
        <w:tc>
          <w:tcPr>
            <w:tcW w:w="706" w:type="dxa"/>
            <w:tcBorders/>
          </w:tcPr>
          <w:p>
            <w:pPr>
              <w:pStyle w:val="Table"/>
              <w:rPr>
                <w:lang w:val="en-GB"/>
              </w:rPr>
            </w:pPr>
            <w:r>
              <w:rPr>
                <w:lang w:val="en-GB"/>
              </w:rPr>
              <w:t>Italic</w:t>
            </w:r>
          </w:p>
        </w:tc>
      </w:tr>
      <w:tr>
        <w:trPr/>
        <w:tc>
          <w:tcPr>
            <w:tcW w:w="2268" w:type="dxa"/>
            <w:tcBorders/>
          </w:tcPr>
          <w:p>
            <w:pPr>
              <w:pStyle w:val="Table"/>
              <w:rPr>
                <w:lang w:val="en-GB"/>
              </w:rPr>
            </w:pPr>
            <w:r>
              <w:rPr>
                <w:lang w:val="en-GB"/>
              </w:rPr>
              <w:t>References and address</w:t>
            </w:r>
          </w:p>
        </w:tc>
        <w:tc>
          <w:tcPr>
            <w:tcW w:w="1132" w:type="dxa"/>
            <w:tcBorders/>
          </w:tcPr>
          <w:p>
            <w:pPr>
              <w:pStyle w:val="Table"/>
              <w:rPr>
                <w:lang w:val="en-GB"/>
              </w:rPr>
            </w:pPr>
            <w:r>
              <w:rPr>
                <w:lang w:val="en-GB"/>
              </w:rPr>
              <w:t>9 point</w:t>
            </w:r>
          </w:p>
        </w:tc>
        <w:tc>
          <w:tcPr>
            <w:tcW w:w="706" w:type="dxa"/>
            <w:tcBorders/>
          </w:tcPr>
          <w:p>
            <w:pPr>
              <w:pStyle w:val="Table"/>
              <w:rPr>
                <w:lang w:val="en-GB"/>
              </w:rPr>
            </w:pPr>
            <w:r>
              <w:rPr>
                <w:lang w:val="en-GB"/>
              </w:rPr>
              <w:t xml:space="preserve"> </w:t>
            </w:r>
          </w:p>
        </w:tc>
      </w:tr>
      <w:tr>
        <w:trPr/>
        <w:tc>
          <w:tcPr>
            <w:tcW w:w="2268" w:type="dxa"/>
            <w:tcBorders>
              <w:bottom w:val="single" w:sz="12" w:space="0" w:color="808080"/>
            </w:tcBorders>
          </w:tcPr>
          <w:p>
            <w:pPr>
              <w:pStyle w:val="Table"/>
              <w:rPr>
                <w:lang w:val="en-GB"/>
              </w:rPr>
            </w:pPr>
            <w:r>
              <w:rPr>
                <w:lang w:val="en-GB"/>
              </w:rPr>
              <w:t>All other text</w:t>
            </w:r>
          </w:p>
        </w:tc>
        <w:tc>
          <w:tcPr>
            <w:tcW w:w="1132" w:type="dxa"/>
            <w:tcBorders>
              <w:bottom w:val="single" w:sz="12" w:space="0" w:color="808080"/>
            </w:tcBorders>
          </w:tcPr>
          <w:p>
            <w:pPr>
              <w:pStyle w:val="Table"/>
              <w:rPr/>
            </w:pPr>
            <w:r>
              <w:rPr>
                <w:lang w:val="en-GB"/>
              </w:rPr>
              <w:t>10 point</w:t>
            </w:r>
          </w:p>
        </w:tc>
        <w:tc>
          <w:tcPr>
            <w:tcW w:w="706" w:type="dxa"/>
            <w:tcBorders>
              <w:bottom w:val="single" w:sz="12" w:space="0" w:color="808080"/>
            </w:tcBorders>
          </w:tcPr>
          <w:p>
            <w:pPr>
              <w:pStyle w:val="Table"/>
              <w:keepNext w:val="true"/>
              <w:rPr/>
            </w:pPr>
            <w:r>
              <w:rPr/>
            </w:r>
          </w:p>
        </w:tc>
      </w:tr>
    </w:tbl>
    <w:p>
      <w:pPr>
        <w:pStyle w:val="Normal"/>
        <w:jc w:val="center"/>
        <w:rPr>
          <w:lang w:val="en-GB"/>
        </w:rPr>
      </w:pPr>
      <w:r>
        <w:rPr/>
        <w:t xml:space="preserve">Table </w:t>
      </w:r>
      <w:r>
        <w:rPr/>
        <w:fldChar w:fldCharType="begin"/>
      </w:r>
      <w:r>
        <w:rPr/>
        <w:instrText xml:space="preserve"> SEQ Table \* ARABIC </w:instrText>
      </w:r>
      <w:r>
        <w:rPr/>
        <w:fldChar w:fldCharType="separate"/>
      </w:r>
      <w:r>
        <w:rPr/>
        <w:t>1</w:t>
      </w:r>
      <w:r>
        <w:rPr/>
        <w:fldChar w:fldCharType="end"/>
      </w:r>
      <w:r>
        <w:rPr/>
        <w:t xml:space="preserve">.  </w:t>
      </w:r>
      <w:r>
        <w:rPr>
          <w:lang w:val="en-GB"/>
        </w:rPr>
        <w:t xml:space="preserve">Put your table caption here. Make sure it is self-describing and doesn’t indicate ‘see text’. End the caption with a period.  </w:t>
      </w:r>
    </w:p>
    <w:p>
      <w:pPr>
        <w:pStyle w:val="Normal"/>
        <w:ind w:hanging="0"/>
        <w:rPr/>
      </w:pPr>
      <w:r>
        <w:rPr/>
      </w:r>
    </w:p>
    <w:p>
      <w:pPr>
        <w:pStyle w:val="Heading"/>
        <w:tabs>
          <w:tab w:val="clear" w:pos="720"/>
        </w:tabs>
        <w:rPr/>
      </w:pPr>
      <w:r>
        <w:rPr/>
        <w:t>3.</w:t>
        <w:tab/>
        <w:t>Results</w:t>
      </w:r>
    </w:p>
    <w:p>
      <w:pPr>
        <w:pStyle w:val="Normal"/>
        <w:ind w:firstLine="224"/>
        <w:rPr/>
      </w:pPr>
      <w:r>
        <w:rPr/>
        <w:t xml:space="preserve">Present your results here. We expect this to take approximately one half to one page. Remember to report the Challenge scores (weighted accuracy metric for the murmur detection task, and cost for the clinical outcome identification task) on the training, validation, and test sets. The scores that you receive from us before the conference use the hid- den validation set, and the scores that you receive from us after the conference use the hidden test set. You can use other metrics to provide insight into your method, but you should clearly report the Challenge scores. </w:t>
      </w:r>
    </w:p>
    <w:p>
      <w:pPr>
        <w:pStyle w:val="Normal"/>
        <w:ind w:firstLine="224"/>
        <w:rPr/>
      </w:pPr>
      <w:r>
        <w:rPr/>
        <w:t xml:space="preserve">You should include a table (see Tables 2) to summarize your results. Follow the guidelines detailed in the methods. Comparing your results to others in the field is important, and this should be updated after the final scores are released. Please do not change the format of the table, which allows your readers to easily compare your results with other papers. </w:t>
      </w:r>
    </w:p>
    <w:p>
      <w:pPr>
        <w:pStyle w:val="Normal"/>
        <w:ind w:firstLine="224"/>
        <w:rPr/>
      </w:pPr>
      <w:r>
        <w:rPr/>
        <w:t xml:space="preserve">Do not discuss your results here – save interpretation for the next section. </w:t>
      </w:r>
    </w:p>
    <w:tbl>
      <w:tblPr>
        <w:tblW w:w="5000" w:type="pct"/>
        <w:jc w:val="start"/>
        <w:tblInd w:w="0" w:type="dxa"/>
        <w:tblLayout w:type="fixed"/>
        <w:tblCellMar>
          <w:top w:w="0" w:type="dxa"/>
          <w:start w:w="0" w:type="dxa"/>
          <w:bottom w:w="0" w:type="dxa"/>
          <w:end w:w="0" w:type="dxa"/>
        </w:tblCellMar>
      </w:tblPr>
      <w:tblGrid>
        <w:gridCol w:w="1555"/>
        <w:gridCol w:w="1555"/>
        <w:gridCol w:w="1556"/>
      </w:tblGrid>
      <w:tr>
        <w:trPr/>
        <w:tc>
          <w:tcPr>
            <w:tcW w:w="1555" w:type="dxa"/>
            <w:tcBorders>
              <w:top w:val="single" w:sz="2" w:space="0" w:color="000000"/>
              <w:start w:val="single" w:sz="2" w:space="0" w:color="000000"/>
              <w:bottom w:val="single" w:sz="2" w:space="0" w:color="000000"/>
            </w:tcBorders>
          </w:tcPr>
          <w:p>
            <w:pPr>
              <w:pStyle w:val="TableContents"/>
              <w:rPr/>
            </w:pPr>
            <w:r>
              <w:rPr/>
              <w:t>I0002</w:t>
            </w:r>
          </w:p>
        </w:tc>
        <w:tc>
          <w:tcPr>
            <w:tcW w:w="1555" w:type="dxa"/>
            <w:tcBorders>
              <w:top w:val="single" w:sz="2" w:space="0" w:color="000000"/>
              <w:bottom w:val="single" w:sz="2" w:space="0" w:color="000000"/>
            </w:tcBorders>
          </w:tcPr>
          <w:p>
            <w:pPr>
              <w:pStyle w:val="TableContents"/>
              <w:rPr/>
            </w:pPr>
            <w:r>
              <w:rPr/>
              <w:t>I0006</w:t>
            </w:r>
          </w:p>
        </w:tc>
        <w:tc>
          <w:tcPr>
            <w:tcW w:w="1556" w:type="dxa"/>
            <w:tcBorders>
              <w:top w:val="single" w:sz="2" w:space="0" w:color="000000"/>
              <w:bottom w:val="single" w:sz="2" w:space="0" w:color="000000"/>
              <w:end w:val="single" w:sz="2" w:space="0" w:color="000000"/>
            </w:tcBorders>
          </w:tcPr>
          <w:p>
            <w:pPr>
              <w:pStyle w:val="TableContents"/>
              <w:rPr/>
            </w:pPr>
            <w:r>
              <w:rPr/>
              <w:t>S0001</w:t>
            </w:r>
          </w:p>
        </w:tc>
      </w:tr>
      <w:tr>
        <w:trPr/>
        <w:tc>
          <w:tcPr>
            <w:tcW w:w="1555" w:type="dxa"/>
            <w:tcBorders>
              <w:start w:val="single" w:sz="2" w:space="0" w:color="000000"/>
              <w:bottom w:val="single" w:sz="2" w:space="0" w:color="000000"/>
            </w:tcBorders>
          </w:tcPr>
          <w:p>
            <w:pPr>
              <w:pStyle w:val="TableContents"/>
              <w:rPr/>
            </w:pPr>
            <w:r>
              <w:rPr/>
              <w:t>0.475±0.321</w:t>
            </w:r>
          </w:p>
        </w:tc>
        <w:tc>
          <w:tcPr>
            <w:tcW w:w="1555" w:type="dxa"/>
            <w:tcBorders>
              <w:bottom w:val="single" w:sz="2" w:space="0" w:color="000000"/>
            </w:tcBorders>
          </w:tcPr>
          <w:p>
            <w:pPr>
              <w:pStyle w:val="TableContents"/>
              <w:rPr/>
            </w:pPr>
            <w:r>
              <w:rPr/>
              <w:t>0.512±0.213</w:t>
            </w:r>
          </w:p>
        </w:tc>
        <w:tc>
          <w:tcPr>
            <w:tcW w:w="1556" w:type="dxa"/>
            <w:tcBorders>
              <w:bottom w:val="single" w:sz="2" w:space="0" w:color="000000"/>
              <w:end w:val="single" w:sz="2" w:space="0" w:color="000000"/>
            </w:tcBorders>
          </w:tcPr>
          <w:p>
            <w:pPr>
              <w:pStyle w:val="TableContents"/>
              <w:rPr/>
            </w:pPr>
            <w:r>
              <w:rPr/>
              <w:t>0.987±0.021</w:t>
            </w:r>
          </w:p>
        </w:tc>
      </w:tr>
    </w:tbl>
    <w:p>
      <w:pPr>
        <w:pStyle w:val="Caption"/>
        <w:spacing w:lineRule="exact" w:line="29"/>
        <w:ind w:hanging="0"/>
        <w:rPr>
          <w:i w:val="false"/>
          <w:iCs w:val="false"/>
          <w:color w:themeColor="text1" w:val="000000"/>
          <w:sz w:val="20"/>
          <w:szCs w:val="20"/>
        </w:rPr>
      </w:pPr>
      <w:r>
        <w:rPr>
          <w:i w:val="false"/>
          <w:iCs w:val="false"/>
          <w:color w:themeColor="text1" w:val="000000"/>
          <w:sz w:val="20"/>
          <w:szCs w:val="20"/>
        </w:rPr>
      </w:r>
    </w:p>
    <w:tbl>
      <w:tblPr>
        <w:tblW w:w="5000" w:type="pct"/>
        <w:jc w:val="start"/>
        <w:tblInd w:w="0" w:type="dxa"/>
        <w:tblLayout w:type="fixed"/>
        <w:tblCellMar>
          <w:top w:w="0" w:type="dxa"/>
          <w:start w:w="0" w:type="dxa"/>
          <w:bottom w:w="0" w:type="dxa"/>
          <w:end w:w="0" w:type="dxa"/>
        </w:tblCellMar>
      </w:tblPr>
      <w:tblGrid>
        <w:gridCol w:w="1555"/>
        <w:gridCol w:w="1555"/>
        <w:gridCol w:w="1556"/>
      </w:tblGrid>
      <w:tr>
        <w:trPr/>
        <w:tc>
          <w:tcPr>
            <w:tcW w:w="1555" w:type="dxa"/>
            <w:tcBorders>
              <w:top w:val="single" w:sz="2" w:space="0" w:color="000000"/>
              <w:start w:val="single" w:sz="2" w:space="0" w:color="000000"/>
              <w:bottom w:val="single" w:sz="2" w:space="0" w:color="000000"/>
            </w:tcBorders>
          </w:tcPr>
          <w:p>
            <w:pPr>
              <w:pStyle w:val="TableContents"/>
              <w:rPr/>
            </w:pPr>
            <w:r>
              <w:rPr/>
              <w:t>Validation</w:t>
            </w:r>
          </w:p>
        </w:tc>
        <w:tc>
          <w:tcPr>
            <w:tcW w:w="1555" w:type="dxa"/>
            <w:tcBorders>
              <w:top w:val="single" w:sz="2" w:space="0" w:color="000000"/>
              <w:bottom w:val="single" w:sz="2" w:space="0" w:color="000000"/>
            </w:tcBorders>
          </w:tcPr>
          <w:p>
            <w:pPr>
              <w:pStyle w:val="TableContents"/>
              <w:rPr/>
            </w:pPr>
            <w:r>
              <w:rPr/>
              <w:t>Test</w:t>
            </w:r>
          </w:p>
        </w:tc>
        <w:tc>
          <w:tcPr>
            <w:tcW w:w="1556" w:type="dxa"/>
            <w:tcBorders>
              <w:top w:val="single" w:sz="2" w:space="0" w:color="000000"/>
              <w:bottom w:val="single" w:sz="2" w:space="0" w:color="000000"/>
              <w:end w:val="single" w:sz="2" w:space="0" w:color="000000"/>
            </w:tcBorders>
          </w:tcPr>
          <w:p>
            <w:pPr>
              <w:pStyle w:val="TableContents"/>
              <w:rPr/>
            </w:pPr>
            <w:r>
              <w:rPr/>
              <w:t>Ranking</w:t>
            </w:r>
          </w:p>
        </w:tc>
      </w:tr>
      <w:tr>
        <w:trPr/>
        <w:tc>
          <w:tcPr>
            <w:tcW w:w="1555" w:type="dxa"/>
            <w:tcBorders>
              <w:start w:val="single" w:sz="2" w:space="0" w:color="000000"/>
              <w:bottom w:val="single" w:sz="2" w:space="0" w:color="000000"/>
            </w:tcBorders>
          </w:tcPr>
          <w:p>
            <w:pPr>
              <w:pStyle w:val="TableContents"/>
              <w:rPr/>
            </w:pPr>
            <w:r>
              <w:rPr/>
              <w:t>0.678</w:t>
            </w:r>
          </w:p>
        </w:tc>
        <w:tc>
          <w:tcPr>
            <w:tcW w:w="1555" w:type="dxa"/>
            <w:tcBorders>
              <w:bottom w:val="single" w:sz="2" w:space="0" w:color="000000"/>
            </w:tcBorders>
          </w:tcPr>
          <w:p>
            <w:pPr>
              <w:pStyle w:val="TableContents"/>
              <w:rPr/>
            </w:pPr>
            <w:r>
              <w:rPr/>
              <w:t>0.596</w:t>
            </w:r>
          </w:p>
        </w:tc>
        <w:tc>
          <w:tcPr>
            <w:tcW w:w="1556" w:type="dxa"/>
            <w:tcBorders>
              <w:bottom w:val="single" w:sz="2" w:space="0" w:color="000000"/>
              <w:end w:val="single" w:sz="2" w:space="0" w:color="000000"/>
            </w:tcBorders>
          </w:tcPr>
          <w:p>
            <w:pPr>
              <w:pStyle w:val="TableContents"/>
              <w:rPr/>
            </w:pPr>
            <w:r>
              <w:rPr/>
              <w:t>20/50</w:t>
            </w:r>
          </w:p>
        </w:tc>
      </w:tr>
    </w:tbl>
    <w:p>
      <w:pPr>
        <w:pStyle w:val="Normal"/>
        <w:spacing w:lineRule="exact" w:line="29"/>
        <w:ind w:hanging="0"/>
        <w:rPr>
          <w:i w:val="false"/>
          <w:iCs w:val="false"/>
          <w:color w:themeColor="text1" w:val="000000"/>
          <w:sz w:val="20"/>
          <w:szCs w:val="20"/>
        </w:rPr>
      </w:pPr>
      <w:r>
        <w:rPr>
          <w:i w:val="false"/>
          <w:iCs w:val="false"/>
          <w:color w:themeColor="text1" w:val="000000"/>
          <w:sz w:val="20"/>
          <w:szCs w:val="20"/>
        </w:rPr>
      </w:r>
    </w:p>
    <w:p>
      <w:pPr>
        <w:pStyle w:val="Caption"/>
        <w:ind w:hanging="0"/>
        <w:rPr>
          <w:i w:val="false"/>
          <w:iCs w:val="false"/>
          <w:color w:themeColor="text1" w:val="000000"/>
          <w:sz w:val="20"/>
          <w:szCs w:val="20"/>
          <w:lang w:val="en-GB"/>
        </w:rPr>
      </w:pPr>
      <w:r>
        <w:rPr>
          <w:i w:val="false"/>
          <w:iCs w:val="false"/>
          <w:color w:themeColor="text1" w:val="000000"/>
          <w:sz w:val="20"/>
          <w:szCs w:val="20"/>
        </w:rPr>
        <w:t xml:space="preserve">Table 2. </w:t>
      </w:r>
      <w:r>
        <w:rPr>
          <w:i w:val="false"/>
          <w:iCs w:val="false"/>
          <w:color w:themeColor="text1" w:val="000000"/>
          <w:sz w:val="20"/>
          <w:szCs w:val="20"/>
          <w:lang w:val="en-GB"/>
        </w:rPr>
        <w:t>Challenge scores for our selected entry (team [team name]), including the ranking of our team on the hidden test set. We used per-site cross validation on the public training set, repeated scoring on the hidden validation set, and one-time scoring on the hidden test set.</w:t>
      </w:r>
    </w:p>
    <w:p>
      <w:pPr>
        <w:pStyle w:val="Heading"/>
        <w:rPr/>
      </w:pPr>
      <w:r>
        <w:rPr/>
        <w:t>4.</w:t>
        <w:tab/>
        <w:t>Discussion and Conclusions</w:t>
      </w:r>
    </w:p>
    <w:p>
      <w:pPr>
        <w:pStyle w:val="Normal"/>
        <w:ind w:firstLine="224"/>
        <w:rPr/>
      </w:pPr>
      <w:r>
        <w:rPr/>
        <w:t xml:space="preserve">This section can be two separate sections or one combined section. We expect this to take up one half to one page, with the references taking the remainder of the article’s four-page limit. </w:t>
      </w:r>
    </w:p>
    <w:p>
      <w:pPr>
        <w:pStyle w:val="Normal"/>
        <w:ind w:firstLine="224"/>
        <w:rPr>
          <w:lang w:val="en-GB"/>
        </w:rPr>
      </w:pPr>
      <w:r>
        <w:rPr>
          <w:lang w:val="en-GB"/>
        </w:rPr>
        <w:t>Draw your conclusions here and justify them empirically, logically, or by reference. Do not add groundless speculation or hyperbole that is not backed by evidence. Does your approach provide insight into the issues addressed by the Challenge? If so, then say how.</w:t>
      </w:r>
    </w:p>
    <w:p>
      <w:pPr>
        <w:pStyle w:val="Normal"/>
        <w:ind w:firstLine="224"/>
        <w:rPr>
          <w:lang w:val="en-GB"/>
        </w:rPr>
      </w:pPr>
      <w:r>
        <w:rPr>
          <w:lang w:val="en-GB"/>
        </w:rPr>
        <w:t>Point out weaknesses and potential improvements that you did not have time to implement. No method is perfect, and an honest reflection of your work improves your paper.</w:t>
      </w:r>
    </w:p>
    <w:p>
      <w:pPr>
        <w:pStyle w:val="Normal"/>
        <w:ind w:firstLine="224"/>
        <w:rPr>
          <w:lang w:val="en-GB"/>
        </w:rPr>
      </w:pPr>
      <w:r>
        <w:rPr>
          <w:lang w:val="en-GB"/>
        </w:rPr>
        <w:t>Do not provide a laundry list of things that you did not try so that you can claim you thought of a particular approach. Anyone can say that something might work, but it is just guesswork without evidence.</w:t>
      </w:r>
    </w:p>
    <w:p>
      <w:pPr>
        <w:pStyle w:val="Normal"/>
        <w:ind w:firstLine="224"/>
        <w:rPr>
          <w:lang w:val="en-GB"/>
        </w:rPr>
      </w:pPr>
      <w:r>
        <w:rPr>
          <w:lang w:val="en-GB"/>
        </w:rPr>
        <w:t>This article has a limit of 4 pages, including the title, authors, abstract, acknowledgments, references, and an address for correspondence. If you have extra space, then we recommend that you add more detail to your methods. It should be easy to write more than 3 pages and difficult to write less than 4 pages.</w:t>
      </w:r>
    </w:p>
    <w:p>
      <w:pPr>
        <w:pStyle w:val="Normal"/>
        <w:ind w:firstLine="224"/>
        <w:rPr>
          <w:lang w:val="en-GB"/>
        </w:rPr>
      </w:pPr>
      <w:r>
        <w:rPr>
          <w:lang w:val="en-GB"/>
        </w:rPr>
        <w:t>If you are not desperately trying to compress your work into 4 pages, then you are writing too little, but do not pad the article with uninformative or bulky figures. Appendices are allowed (within the 4-page limit), but again, please ensure they are informative.</w:t>
      </w:r>
    </w:p>
    <w:p>
      <w:pPr>
        <w:pStyle w:val="Normal"/>
        <w:spacing w:before="0" w:after="240"/>
        <w:ind w:firstLine="224"/>
        <w:rPr>
          <w:lang w:val="en-GB"/>
        </w:rPr>
      </w:pPr>
      <w:r>
        <w:rPr>
          <w:lang w:val="en-GB"/>
        </w:rPr>
        <w:t xml:space="preserve">Finally, please check your references </w:t>
      </w:r>
      <w:r>
        <w:rPr>
          <w:b/>
          <w:bCs/>
          <w:lang w:val="en-GB"/>
        </w:rPr>
        <w:t>very</w:t>
      </w:r>
      <w:r>
        <w:rPr>
          <w:lang w:val="en-GB"/>
        </w:rPr>
        <w:t xml:space="preserve"> carefully. Look for repetitions of the same article and capitalize all Journal Names Like This. (This is called ‘title case’.) Be sure that all abbreviations and names are capitalized. Be sure you have included the full references, including volume, issue, pages, etc. Look for errors in accents that have been introduced by copy and paste. Sloppy references make the reader think that your research is sloppy and will be rejected. Acceptance of your article is not guaranteed – it will be reviewed for all of the criteria specified in this document.</w:t>
      </w:r>
    </w:p>
    <w:p>
      <w:pPr>
        <w:pStyle w:val="Heading"/>
        <w:tabs>
          <w:tab w:val="clear" w:pos="720"/>
        </w:tabs>
        <w:rPr/>
      </w:pPr>
      <w:r>
        <w:rPr/>
        <w:t>Acknowledgments</w:t>
      </w:r>
    </w:p>
    <w:p>
      <w:pPr>
        <w:pStyle w:val="Normal"/>
        <w:ind w:firstLine="224"/>
        <w:rPr/>
      </w:pPr>
      <w:r>
        <w:rPr/>
        <w:t xml:space="preserve">Provide any acknowledgments and conflicts of interest here. This section should include the official organization that funded you, if relevant, and anyone who contributed but not enough to gain authorship (e.g., those that provided advice, code, and non-Challenge data). </w:t>
      </w:r>
    </w:p>
    <w:p>
      <w:pPr>
        <w:pStyle w:val="Normal"/>
        <w:ind w:firstLine="224"/>
        <w:rPr/>
      </w:pPr>
      <w:r>
        <w:rPr/>
        <w:t>Please do not thank the organizers of the Challenge or the providers of the Challenge data. A good paper is appreciation enough. We would rather that you added one useful line to the methods than thanked us!</w:t>
      </w:r>
    </w:p>
    <w:p>
      <w:pPr>
        <w:pStyle w:val="Normal"/>
        <w:ind w:hanging="0" w:start="0"/>
        <w:rPr/>
      </w:pPr>
      <w:r>
        <w:rPr/>
      </w:r>
    </w:p>
    <w:p>
      <w:pPr>
        <w:pStyle w:val="Heading"/>
        <w:tabs>
          <w:tab w:val="clear" w:pos="720"/>
        </w:tabs>
        <w:rPr/>
      </w:pPr>
      <w:r>
        <w:rPr/>
        <w:t>References</w:t>
      </w:r>
    </w:p>
    <w:p>
      <w:pPr>
        <w:pStyle w:val="Reference"/>
        <w:jc w:val="start"/>
        <w:rPr/>
      </w:pPr>
      <w:r>
        <w:rPr/>
        <w:t>[1] Goldberger AL, Amaral LA, Glass L, Hausdorff JM, Ivanov</w:t>
        <w:br/>
        <w:t xml:space="preserve">PC, Mark RG, et al. PhysioBank, PhysioToolkit, and PhysioNet: Components of a New Research Resource for Complex Physiologic Signals. </w:t>
      </w:r>
      <w:r>
        <w:rPr>
          <w:i/>
          <w:iCs/>
        </w:rPr>
        <w:t>Circulation</w:t>
      </w:r>
      <w:r>
        <w:rPr/>
        <w:t xml:space="preserve"> 2000;101(23):e215–e220.</w:t>
      </w:r>
    </w:p>
    <w:p>
      <w:pPr>
        <w:pStyle w:val="Reference"/>
        <w:jc w:val="start"/>
        <w:rPr/>
      </w:pPr>
      <w:r>
        <w:rPr/>
        <w:t xml:space="preserve">[2] Reyna MA, Weigle A, Li Q, Koscova Z, Sun HS, Wen S, et al. Screening for Cognitive Impairment During Sleep Studies: The George B. Moody PhysioNet Challenge 2026. In </w:t>
      </w:r>
      <w:r>
        <w:rPr>
          <w:i/>
          <w:iCs/>
        </w:rPr>
        <w:t>Computing in Cardiology</w:t>
      </w:r>
      <w:r>
        <w:rPr/>
        <w:t xml:space="preserve"> 2026, volume 53. 2026; 1–4.</w:t>
      </w:r>
    </w:p>
    <w:p>
      <w:pPr>
        <w:pStyle w:val="Reference"/>
        <w:jc w:val="start"/>
        <w:rPr/>
      </w:pPr>
      <w:r>
        <w:rPr/>
        <w:t xml:space="preserve">[3] Li Q, Wen S, Sun H, Ganglberger W, Tripathi A, Turley N, et al. The Human Sleep Project: A multi-center clinical polysomnography dataset across the human lifespan. </w:t>
      </w:r>
      <w:r>
        <w:rPr>
          <w:i/>
          <w:iCs/>
        </w:rPr>
        <w:t>Sleep</w:t>
      </w:r>
      <w:r>
        <w:rPr/>
        <w:t xml:space="preserve"> 08 2026; zsag215. ISSN 0161-8105. URL </w:t>
      </w:r>
      <w:hyperlink r:id="rId4">
        <w:r>
          <w:rPr>
            <w:rStyle w:val="Hyperlink"/>
          </w:rPr>
          <w:t>https://doi.org/10.1093/sleep/zsag215</w:t>
        </w:r>
      </w:hyperlink>
      <w:r>
        <w:rPr/>
        <w:t>.</w:t>
      </w:r>
    </w:p>
    <w:p>
      <w:pPr>
        <w:pStyle w:val="Reference"/>
        <w:rPr/>
      </w:pPr>
      <w:r>
        <w:rPr/>
        <w:t xml:space="preserve">. </w:t>
      </w:r>
    </w:p>
    <w:p>
      <w:pPr>
        <w:pStyle w:val="AddressforCorrespondence"/>
        <w:rPr>
          <w:lang w:val="en-US"/>
        </w:rPr>
      </w:pPr>
      <w:r>
        <w:rPr>
          <w:lang w:val="en-US"/>
        </w:rPr>
        <w:t>Address for correspondence:</w:t>
      </w:r>
    </w:p>
    <w:p>
      <w:pPr>
        <w:pStyle w:val="AddressforCorrespondence"/>
        <w:rPr/>
      </w:pPr>
      <w:r>
        <w:rPr/>
        <w:t>Eve L Knievel</w:t>
      </w:r>
    </w:p>
    <w:p>
      <w:pPr>
        <w:pStyle w:val="AddressforCorrespondence"/>
        <w:rPr/>
      </w:pPr>
      <w:r>
        <w:rPr/>
        <w:t>123 Main Street, Any Town, Any State/Province, Any Country</w:t>
      </w:r>
    </w:p>
    <w:p>
      <w:pPr>
        <w:pStyle w:val="AddressforCorrespondence"/>
        <w:rPr/>
      </w:pPr>
      <w:r>
        <w:rPr/>
        <w:t>eve@example.com</w:t>
      </w:r>
    </w:p>
    <w:sectPr>
      <w:footnotePr>
        <w:numFmt w:val="decimal"/>
      </w:footnotePr>
      <w:type w:val="continuous"/>
      <w:pgSz w:w="12240" w:h="15840"/>
      <w:pgMar w:left="1224" w:right="1224" w:gutter="0" w:header="0" w:top="1440" w:footer="0" w:bottom="1440"/>
      <w:cols w:num="2" w:space="460" w:equalWidth="true" w:sep="fals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ucida Grande">
    <w:charset w:val="01" w:characterSet="utf-8"/>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sz w:val="18"/>
          <w:szCs w:val="18"/>
          <w:lang w:val="en-GB"/>
        </w:rPr>
      </w:pPr>
      <w:r>
        <w:rPr>
          <w:rStyle w:val="FootnoteCharacters"/>
        </w:rPr>
        <w:footnoteRef/>
      </w:r>
      <w:r>
        <w:rPr/>
        <w:t xml:space="preserve"> </w:t>
      </w:r>
      <w:r>
        <w:rPr>
          <w:sz w:val="18"/>
          <w:szCs w:val="18"/>
          <w:lang w:val="en-GB"/>
        </w:rPr>
        <w:t xml:space="preserve">See this webpage for more information about accessibility: </w:t>
      </w:r>
      <w:hyperlink r:id="rId1">
        <w:r>
          <w:rPr>
            <w:rStyle w:val="Hyperlink"/>
            <w:sz w:val="18"/>
            <w:szCs w:val="18"/>
            <w:lang w:val="en-GB"/>
          </w:rPr>
          <w:t>https://www.ascb.org/science-news/how-to-make-scientific-figures-accessible-to-readers-with-color-blindness</w:t>
        </w:r>
      </w:hyperlink>
    </w:p>
    <w:p>
      <w:pPr>
        <w:pStyle w:val="FootnoteText"/>
        <w:ind w:hanging="0"/>
        <w:rPr>
          <w:lang w:val="en-AU"/>
        </w:rPr>
      </w:pPr>
      <w:r>
        <w:rPr/>
      </w:r>
    </w:p>
  </w:footnote>
</w:footnotes>
</file>

<file path=word/settings.xml><?xml version="1.0" encoding="utf-8"?>
<w:settings xmlns:w="http://schemas.openxmlformats.org/wordprocessingml/2006/main">
  <w:zoom w:percent="140"/>
  <w:defaultTabStop w:val="720"/>
  <w:autoHyphenation w:val="true"/>
  <w:hyphenationZone w:val="360"/>
  <w:doNotHyphenateCaps/>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a5360"/>
    <w:pPr>
      <w:widowControl w:val="false"/>
      <w:suppressAutoHyphens w:val="true"/>
      <w:bidi w:val="0"/>
      <w:spacing w:before="0" w:after="0"/>
      <w:ind w:firstLine="230"/>
      <w:jc w:val="both"/>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7a5360"/>
    <w:pPr>
      <w:keepNext w:val="true"/>
      <w:spacing w:before="240" w:after="60"/>
      <w:outlineLvl w:val="0"/>
    </w:pPr>
    <w:rPr>
      <w:rFonts w:ascii="Arial" w:hAnsi="Arial"/>
      <w:b/>
      <w:kern w:val="2"/>
      <w:sz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c5c71"/>
    <w:rPr>
      <w:rFonts w:ascii="Lucida Grande" w:hAnsi="Lucida Grande"/>
      <w:sz w:val="18"/>
      <w:szCs w:val="18"/>
    </w:rPr>
  </w:style>
  <w:style w:type="character" w:styleId="CommentReference">
    <w:name w:val="annotation reference"/>
    <w:basedOn w:val="DefaultParagraphFont"/>
    <w:uiPriority w:val="99"/>
    <w:semiHidden/>
    <w:unhideWhenUsed/>
    <w:qFormat/>
    <w:rsid w:val="008c5c71"/>
    <w:rPr>
      <w:sz w:val="18"/>
      <w:szCs w:val="18"/>
    </w:rPr>
  </w:style>
  <w:style w:type="character" w:styleId="CommentTextChar" w:customStyle="1">
    <w:name w:val="Comment Text Char"/>
    <w:basedOn w:val="DefaultParagraphFont"/>
    <w:link w:val="CommentText"/>
    <w:uiPriority w:val="99"/>
    <w:semiHidden/>
    <w:qFormat/>
    <w:rsid w:val="008c5c71"/>
    <w:rPr>
      <w:sz w:val="24"/>
      <w:szCs w:val="24"/>
    </w:rPr>
  </w:style>
  <w:style w:type="character" w:styleId="CommentSubjectChar" w:customStyle="1">
    <w:name w:val="Comment Subject Char"/>
    <w:basedOn w:val="CommentTextChar"/>
    <w:link w:val="annotationsubject"/>
    <w:uiPriority w:val="99"/>
    <w:semiHidden/>
    <w:qFormat/>
    <w:rsid w:val="008c5c71"/>
    <w:rPr>
      <w:b/>
      <w:bCs/>
      <w:sz w:val="24"/>
      <w:szCs w:val="24"/>
    </w:rPr>
  </w:style>
  <w:style w:type="character" w:styleId="HeaderChar" w:customStyle="1">
    <w:name w:val="Header Char"/>
    <w:basedOn w:val="DefaultParagraphFont"/>
    <w:link w:val="Header"/>
    <w:uiPriority w:val="99"/>
    <w:qFormat/>
    <w:rsid w:val="00982849"/>
    <w:rPr/>
  </w:style>
  <w:style w:type="character" w:styleId="FooterChar" w:customStyle="1">
    <w:name w:val="Footer Char"/>
    <w:basedOn w:val="DefaultParagraphFont"/>
    <w:link w:val="Footer"/>
    <w:uiPriority w:val="99"/>
    <w:qFormat/>
    <w:rsid w:val="00982849"/>
    <w:rPr/>
  </w:style>
  <w:style w:type="character" w:styleId="FootnoteTextChar" w:customStyle="1">
    <w:name w:val="Footnote Text Char"/>
    <w:basedOn w:val="DefaultParagraphFont"/>
    <w:link w:val="FootnoteText"/>
    <w:uiPriority w:val="99"/>
    <w:semiHidden/>
    <w:qFormat/>
    <w:rsid w:val="00982849"/>
    <w:rPr/>
  </w:style>
  <w:style w:type="character" w:styleId="FootnoteCharactersuser" w:customStyle="1">
    <w:name w:val="Footnote Characters (user)"/>
    <w:uiPriority w:val="99"/>
    <w:semiHidden/>
    <w:unhideWhenUsed/>
    <w:qFormat/>
    <w:rsid w:val="00982849"/>
    <w:rPr>
      <w:vertAlign w:val="superscrip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67"/>
    <w:qFormat/>
    <w:rsid w:val="00d3461a"/>
    <w:rPr>
      <w:color w:val="808080"/>
    </w:rPr>
  </w:style>
  <w:style w:type="character" w:styleId="Hyperlink">
    <w:name w:val="Hyperlink"/>
    <w:basedOn w:val="DefaultParagraphFont"/>
    <w:uiPriority w:val="99"/>
    <w:unhideWhenUsed/>
    <w:rsid w:val="001345d3"/>
    <w:rPr>
      <w:color w:themeColor="hyperlink" w:val="0000FF"/>
      <w:u w:val="single"/>
    </w:rPr>
  </w:style>
  <w:style w:type="character" w:styleId="UnresolvedMention">
    <w:name w:val="Unresolved Mention"/>
    <w:basedOn w:val="DefaultParagraphFont"/>
    <w:uiPriority w:val="99"/>
    <w:semiHidden/>
    <w:unhideWhenUsed/>
    <w:qFormat/>
    <w:rsid w:val="001345d3"/>
    <w:rPr>
      <w:color w:val="605E5C"/>
      <w:shd w:fill="E1DFDD" w:val="clear"/>
    </w:rPr>
  </w:style>
  <w:style w:type="character" w:styleId="EndnoteCharacters" w:customStyle="1">
    <w:name w:val="Endnote Characters"/>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paragraph" w:styleId="Heading" w:customStyle="1">
    <w:name w:val="Heading"/>
    <w:basedOn w:val="Normal"/>
    <w:next w:val="Normal"/>
    <w:qFormat/>
    <w:rsid w:val="007a5360"/>
    <w:pPr>
      <w:tabs>
        <w:tab w:val="left" w:pos="720" w:leader="none"/>
      </w:tabs>
      <w:spacing w:before="0" w:after="240"/>
      <w:ind w:hanging="0"/>
    </w:pPr>
    <w:rPr>
      <w:b/>
      <w:sz w:val="24"/>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a79f3"/>
    <w:pPr>
      <w:spacing w:before="0" w:after="200"/>
    </w:pPr>
    <w:rPr>
      <w:i/>
      <w:iCs/>
      <w:color w:themeColor="text2" w:val="1F497D"/>
      <w:sz w:val="18"/>
      <w:szCs w:val="18"/>
    </w:rPr>
  </w:style>
  <w:style w:type="paragraph" w:styleId="Index" w:customStyle="1">
    <w:name w:val="Index"/>
    <w:basedOn w:val="Normal"/>
    <w:qFormat/>
    <w:pPr>
      <w:suppressLineNumbers/>
    </w:pPr>
    <w:rPr>
      <w:rFonts w:cs="Noto Sans Devanagari"/>
    </w:rPr>
  </w:style>
  <w:style w:type="paragraph" w:styleId="PaperTitle" w:customStyle="1">
    <w:name w:val="Paper Title"/>
    <w:basedOn w:val="Normal"/>
    <w:next w:val="AuthorLine"/>
    <w:qFormat/>
    <w:rsid w:val="007a5360"/>
    <w:pPr>
      <w:spacing w:before="567" w:after="280"/>
      <w:ind w:hanging="0"/>
      <w:jc w:val="center"/>
    </w:pPr>
    <w:rPr>
      <w:b/>
      <w:sz w:val="28"/>
    </w:rPr>
  </w:style>
  <w:style w:type="paragraph" w:styleId="AuthorLine" w:customStyle="1">
    <w:name w:val="Author Line"/>
    <w:basedOn w:val="Normal"/>
    <w:next w:val="InstitutionLine"/>
    <w:qFormat/>
    <w:rsid w:val="007a5360"/>
    <w:pPr>
      <w:spacing w:before="0" w:after="280"/>
      <w:ind w:hanging="0"/>
      <w:jc w:val="center"/>
    </w:pPr>
    <w:rPr>
      <w:sz w:val="24"/>
    </w:rPr>
  </w:style>
  <w:style w:type="paragraph" w:styleId="InstitutionLine" w:customStyle="1">
    <w:name w:val="Institution Line"/>
    <w:basedOn w:val="Normal"/>
    <w:next w:val="AbstractHeading"/>
    <w:qFormat/>
    <w:rsid w:val="007a5360"/>
    <w:pPr>
      <w:spacing w:before="0" w:after="480"/>
      <w:ind w:hanging="0"/>
      <w:jc w:val="center"/>
    </w:pPr>
    <w:rPr>
      <w:sz w:val="24"/>
    </w:rPr>
  </w:style>
  <w:style w:type="paragraph" w:styleId="AbstractHeading" w:customStyle="1">
    <w:name w:val="Abstract Heading"/>
    <w:basedOn w:val="Heading"/>
    <w:next w:val="AbstractText"/>
    <w:qFormat/>
    <w:rsid w:val="007a5360"/>
    <w:pPr>
      <w:jc w:val="center"/>
    </w:pPr>
    <w:rPr>
      <w:sz w:val="22"/>
    </w:rPr>
  </w:style>
  <w:style w:type="paragraph" w:styleId="AbstractText" w:customStyle="1">
    <w:name w:val="Abstract Text"/>
    <w:basedOn w:val="Normal"/>
    <w:qFormat/>
    <w:rsid w:val="007a5360"/>
    <w:pPr/>
    <w:rPr>
      <w:i/>
    </w:rPr>
  </w:style>
  <w:style w:type="paragraph" w:styleId="Reference" w:customStyle="1">
    <w:name w:val="Reference"/>
    <w:basedOn w:val="Normal"/>
    <w:qFormat/>
    <w:rsid w:val="007a5360"/>
    <w:pPr>
      <w:ind w:hanging="332" w:start="332"/>
    </w:pPr>
    <w:rPr>
      <w:sz w:val="18"/>
    </w:rPr>
  </w:style>
  <w:style w:type="paragraph" w:styleId="AddressforCorrespondence" w:customStyle="1">
    <w:name w:val="Address for Correspondence"/>
    <w:basedOn w:val="Normal"/>
    <w:qFormat/>
    <w:rsid w:val="007a5360"/>
    <w:pPr>
      <w:ind w:hanging="0"/>
    </w:pPr>
    <w:rPr>
      <w:sz w:val="18"/>
      <w:lang w:val="en-GB"/>
    </w:rPr>
  </w:style>
  <w:style w:type="paragraph" w:styleId="Table" w:customStyle="1">
    <w:name w:val="Table"/>
    <w:basedOn w:val="Normal"/>
    <w:qFormat/>
    <w:rsid w:val="007a5360"/>
    <w:pPr>
      <w:ind w:hanging="0"/>
    </w:pPr>
    <w:rPr/>
  </w:style>
  <w:style w:type="paragraph" w:styleId="Figure" w:customStyle="1">
    <w:name w:val="Figure"/>
    <w:basedOn w:val="Normal"/>
    <w:qFormat/>
    <w:rsid w:val="007a5360"/>
    <w:pPr>
      <w:ind w:hanging="0"/>
    </w:pPr>
    <w:rPr/>
  </w:style>
  <w:style w:type="paragraph" w:styleId="BalloonText">
    <w:name w:val="Balloon Text"/>
    <w:basedOn w:val="Normal"/>
    <w:link w:val="BalloonTextChar"/>
    <w:uiPriority w:val="99"/>
    <w:semiHidden/>
    <w:unhideWhenUsed/>
    <w:qFormat/>
    <w:rsid w:val="008c5c71"/>
    <w:pPr/>
    <w:rPr>
      <w:rFonts w:ascii="Lucida Grande" w:hAnsi="Lucida Grande"/>
      <w:sz w:val="18"/>
      <w:szCs w:val="18"/>
    </w:rPr>
  </w:style>
  <w:style w:type="paragraph" w:styleId="CommentText">
    <w:name w:val="annotation text"/>
    <w:basedOn w:val="Normal"/>
    <w:link w:val="CommentTextChar"/>
    <w:uiPriority w:val="99"/>
    <w:semiHidden/>
    <w:unhideWhenUsed/>
    <w:rsid w:val="008c5c71"/>
    <w:pPr/>
    <w:rPr>
      <w:sz w:val="24"/>
      <w:szCs w:val="24"/>
    </w:rPr>
  </w:style>
  <w:style w:type="paragraph" w:styleId="annotationsubject">
    <w:name w:val="annotation subject"/>
    <w:basedOn w:val="CommentText"/>
    <w:next w:val="CommentText"/>
    <w:link w:val="CommentSubjectChar"/>
    <w:uiPriority w:val="99"/>
    <w:semiHidden/>
    <w:unhideWhenUsed/>
    <w:qFormat/>
    <w:rsid w:val="008c5c71"/>
    <w:pPr/>
    <w:rPr>
      <w:b/>
      <w:bCs/>
      <w:sz w:val="20"/>
      <w:szCs w:val="20"/>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982849"/>
    <w:pPr>
      <w:tabs>
        <w:tab w:val="clear" w:pos="720"/>
        <w:tab w:val="center" w:pos="4513" w:leader="none"/>
        <w:tab w:val="right" w:pos="9026" w:leader="none"/>
      </w:tabs>
    </w:pPr>
    <w:rPr/>
  </w:style>
  <w:style w:type="paragraph" w:styleId="Footer">
    <w:name w:val="footer"/>
    <w:basedOn w:val="Normal"/>
    <w:link w:val="FooterChar"/>
    <w:uiPriority w:val="99"/>
    <w:unhideWhenUsed/>
    <w:rsid w:val="00982849"/>
    <w:pPr>
      <w:tabs>
        <w:tab w:val="clear" w:pos="720"/>
        <w:tab w:val="center" w:pos="4513" w:leader="none"/>
        <w:tab w:val="right" w:pos="9026" w:leader="none"/>
      </w:tabs>
    </w:pPr>
    <w:rPr/>
  </w:style>
  <w:style w:type="paragraph" w:styleId="FootnoteText">
    <w:name w:val="footnote text"/>
    <w:basedOn w:val="Normal"/>
    <w:link w:val="FootnoteTextChar"/>
    <w:uiPriority w:val="99"/>
    <w:semiHidden/>
    <w:unhideWhenUsed/>
    <w:rsid w:val="00982849"/>
    <w:pPr/>
    <w:rPr/>
  </w:style>
  <w:style w:type="paragraph" w:styleId="ListParagraph">
    <w:name w:val="List Paragraph"/>
    <w:basedOn w:val="Normal"/>
    <w:uiPriority w:val="72"/>
    <w:qFormat/>
    <w:rsid w:val="00d3461a"/>
    <w:pPr>
      <w:spacing w:before="0" w:after="0"/>
      <w:ind w:start="720"/>
      <w:contextualSpacing/>
    </w:pPr>
    <w:rPr/>
  </w:style>
  <w:style w:type="paragraph" w:styleId="FrameContentsuser" w:customStyle="1">
    <w:name w:val="Frame Contents (user)"/>
    <w:basedOn w:val="Normal"/>
    <w:qFormat/>
    <w:pPr/>
    <w:rPr/>
  </w:style>
  <w:style w:type="paragraph" w:styleId="FrameContents" w:customStyle="1">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oi.org/10.1093/sleep/zsag215"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www.ascb.org/science-news/how-to-make-scientific-figures-accessible-to-readers-with-color-blindnes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00B07A-5F9C-F845-9B63-45484E07C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Application>LibreOffice/25.8.7.3$Linux_X86_64 LibreOffice_project/580$Build-3</Application>
  <AppVersion>15.0000</AppVersion>
  <Pages>3</Pages>
  <Words>2213</Words>
  <Characters>11259</Characters>
  <CharactersWithSpaces>13408</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2021-07-21T14:35:00Z</dcterms:created>
  <dc:creator>Reyna, Matthew A.</dc:creator>
  <dc:description/>
  <dc:language>en-US</dc:language>
  <cp:lastModifiedBy/>
  <cp:lastPrinted>2012-04-13T14:17:00Z</cp:lastPrinted>
  <dcterms:modified xsi:type="dcterms:W3CDTF">2026-08-31T14:35:00Z</dcterms:modified>
  <cp:revision>19</cp:revision>
  <dc:subject/>
  <dc:title>CinC Paper Template</dc:title>
</cp:coreProperties>
</file>

<file path=docProps/custom.xml><?xml version="1.0" encoding="utf-8"?>
<Properties xmlns="http://schemas.openxmlformats.org/officeDocument/2006/custom-properties" xmlns:vt="http://schemas.openxmlformats.org/officeDocument/2006/docPropsVTypes"/>
</file>