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center"/>
      </w:pPr>
      <w:r>
        <w:drawing>
          <wp:inline distT="0" distB="0" distL="0" distR="0">
            <wp:extent cx="864000" cy="864000"/>
            <wp:docPr id="1" name="Logo USNM" descr="Logo de l’Université Souleymane Niang de Mat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nm-logo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52" w:lineRule="auto"/>
        <w:jc w:val="center"/>
      </w:pPr>
      <w:r>
        <w:rPr>
          <w:rFonts w:ascii="Tahoma" w:hAnsi="Tahoma" w:cs="Tahoma" w:eastAsia="Arial Unicode MS"/>
          <w:b/>
          <w:bCs/>
          <w:color w:val="1F3864"/>
          <w:sz w:val="24"/>
          <w:szCs w:val="24"/>
        </w:rPr>
        <w:t xml:space="preserve">UNIVERSITÉ SOULEYMANE NIANG DE MATAM</w:t>
      </w:r>
    </w:p>
    <w:p>
      <w:pPr>
        <w:spacing w:before="0" w:after="240" w:line="252" w:lineRule="auto"/>
        <w:jc w:val="center"/>
      </w:pPr>
      <w:r>
        <w:rPr>
          <w:rFonts w:ascii="Tahoma" w:hAnsi="Tahoma" w:cs="Tahoma" w:eastAsia="Arial Unicode MS"/>
          <w:sz w:val="20"/>
          <w:szCs w:val="20"/>
        </w:rPr>
        <w:t xml:space="preserve">UFR des Sciences, des Technologies et de l’Innovation (UFR-STI) • Licence PCI • L1</w:t>
      </w: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4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40"/>
                <w:szCs w:val="40"/>
              </w:rPr>
              <w:t xml:space="preserve">Cahier d’activités de l’apprenant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sz w:val="26"/>
                <w:szCs w:val="26"/>
              </w:rPr>
              <w:t xml:space="preserve">Électricité 2 (LPCI1222) — Chapitre 1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26"/>
                <w:szCs w:val="26"/>
              </w:rPr>
              <w:t xml:space="preserve">Le champ magnétique</w:t>
            </w:r>
          </w:p>
        </w:tc>
      </w:tr>
    </w:tbl>
    <w:p>
      <w:pPr>
        <w:spacing w:after="0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00"/>
        <w:gridCol w:w="6362"/>
      </w:tblGrid>
      <w:tr>
        <w:trPr>
          <w:tblHeader/>
          <w:cantSplit/>
        </w:trPr>
        <w:tc>
          <w:tcPr>
            <w:tcW w:w="27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w="63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Information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Unité d’enseignement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Physique 2 (LPCI122) — EC Électricité 2 (LPCI1222), semestre 2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Enseignant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Dr Papa Touty TRAORÉ, Enseignant-Chercheur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Durée du chapitre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3 semaines, environ 11 h de travail personnel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Prérequis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Électricité 1 (électrostatique, courant électrique) ; produit vectoriel, coordonnées cylindriques, gradient, divergence, rotationnel ; intégrales simples ; théorèmes d’Ostrogradski et de Stokes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Ressources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Plateforme physiquefacile.github.io, onglet Électricité 2, chapitre 1 : support de cours, diaporama (en ligne et PowerPoint), série de TD n°1 d’Électricité 2 et son corrigé, quiz d’auto-évaluation, exercices d’entraînement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Année universitaire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2026 – 2027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Mode d’emploi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Ce cahier rassemble les fiches de consignes des 8 activités d’apprentissage du chapitre. Fais-les dans l’ordre : chacune prépare la suivante.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Pour chaque activité, lis l’objectif visé, réalise le travail demandé, remets le produit attendu à l’échéance indiquée et vérifie ton travail avec les critères d’autoévaluation.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valeurs numériques des critères te permettent de contrôler tes résultats. Cherche toujours par toi-même avant de les consulter.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Tous les documents cités (support de cours, diaporama, série de TD et corrigé, quiz, exercices d’entraînement, simulations, TP) se trouvent sur la plateforme physiquefacile.github.io.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Objectifs spécifiques du chapitre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OS1 — </w:t>
      </w:r>
      <w:r>
        <w:rPr>
          <w:rFonts w:ascii="Tahoma" w:hAnsi="Tahoma" w:cs="Tahoma" w:eastAsia="Arial Unicode MS"/>
          <w:sz w:val="22"/>
          <w:szCs w:val="22"/>
        </w:rPr>
        <w:t xml:space="preserve">Connaître les sources du champ magnétique, son unité et ses lignes de champ.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OS2 — </w:t>
      </w:r>
      <w:r>
        <w:rPr>
          <w:rFonts w:ascii="Tahoma" w:hAnsi="Tahoma" w:cs="Tahoma" w:eastAsia="Arial Unicode MS"/>
          <w:sz w:val="22"/>
          <w:szCs w:val="22"/>
        </w:rPr>
        <w:t xml:space="preserve">Calculer un champ par la loi de Biot et Savart : fil rectiligne, spire, solénoïde.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OS3 — </w:t>
      </w:r>
      <w:r>
        <w:rPr>
          <w:rFonts w:ascii="Tahoma" w:hAnsi="Tahoma" w:cs="Tahoma" w:eastAsia="Arial Unicode MS"/>
          <w:sz w:val="22"/>
          <w:szCs w:val="22"/>
        </w:rPr>
        <w:t xml:space="preserve">Utiliser les symétries ; savoir que le flux magnétique est conservatif.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OS4 — </w:t>
      </w:r>
      <w:r>
        <w:rPr>
          <w:rFonts w:ascii="Tahoma" w:hAnsi="Tahoma" w:cs="Tahoma" w:eastAsia="Arial Unicode MS"/>
          <w:sz w:val="22"/>
          <w:szCs w:val="22"/>
        </w:rPr>
        <w:t xml:space="preserve">Appliquer le théorème d’Ampère (fil, cylindre, solénoïde, tore) et connaître ses formes locales.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OS5 — </w:t>
      </w:r>
      <w:r>
        <w:rPr>
          <w:rFonts w:ascii="Tahoma" w:hAnsi="Tahoma" w:cs="Tahoma" w:eastAsia="Arial Unicode MS"/>
          <w:sz w:val="22"/>
          <w:szCs w:val="22"/>
        </w:rPr>
        <w:t xml:space="preserve">Exprimer les forces de Lorentz et de Laplace ; calculer le couple sur un circuit ; connaître le dipôle magnétique.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Tableau des activités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20"/>
        <w:gridCol w:w="900"/>
        <w:gridCol w:w="3900"/>
        <w:gridCol w:w="720"/>
        <w:gridCol w:w="1100"/>
        <w:gridCol w:w="1822"/>
      </w:tblGrid>
      <w:tr>
        <w:trPr>
          <w:tblHeader/>
          <w:cantSplit/>
        </w:trPr>
        <w:tc>
          <w:tcPr>
            <w:tcW w:w="6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Fiche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Activité</w:t>
            </w:r>
          </w:p>
        </w:tc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Intitulé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Durée</w:t>
            </w:r>
          </w:p>
        </w:tc>
        <w:tc>
          <w:tcPr>
            <w:tcW w:w="182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Échéance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01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A1.1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Connaître les sources du champ magnétique et ses ordres de grandeur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un champ par la loi de Biot et Savart : fil et spire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45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03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A2.2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le champ d’un solénoïde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04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Utiliser les symétries et la conservation du flux magnétique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05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A4.1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Appliquer le théorème d’Ampère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OS4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2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2, avant la séance de TD n°1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A5.1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Utiliser la force de Lorentz : particule chargée dans un champ magnétique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OS5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07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A5.2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Utiliser la force de Laplace et le moment magnétique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OS5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3, avant la séance de TD n°1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08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A5.3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Faire le bilan du chapitre : quiz, entraînement et autoévaluation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OS1–5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fin de la semaine 3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OS1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Connaître les sources du champ magnétique, son unité et ses lignes de champ.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A1.1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Connaître les sources du champ magnétique et ses ordres de grandeur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1.1 du support (p. 3) : sources du champ magnétique, unité, lignes de champ.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Classe par ordre croissant les champs suivants et donne leur ordre de grandeur en tesla : champ magnétique terrestre, aimant permanent usuel, IRM médicale.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Dessine les lignes de champ d’un fil rectiligne (vu en coupe) et d’une spire, en indiquant leur sens par la règle du tire-bouchon.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séance, avec le support de cours (PDF de la plateforme).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classement et tes deux schémas,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n°1.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Champ terrestre ≈ 5 × 10⁻⁵ T &lt; aimant permanent usuel ≈ 0,1 à 1 T &lt; IRM médicale ≈ 1,5 à 3 T.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Fil : cercles centrés sur le fil, orientés par le sens du courant ; spire : lignes qui traversent la spire selon l’axe.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gauss = 10⁻⁴ T.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02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un champ par la loi de Biot et Savart : fil rectiligne, spire, solénoïde.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un champ par la loi de Biot et Savart : fil et spire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1.2 et 1.3 du support (p. 4 à 7).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1 de la série de TD n°1 (spire carrée).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2 (bobines de Helmholtz).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n°1 (« Fil rectiligne et bobine plate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1 : B(O) = 2√2 μ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I / (π a) ≈ 5,66 × 10⁻⁵ T ; 1,15 fois le champ d’une spire circulaire de même périmètre.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2 : configuration de Helmholtz pour d = R ; B(0) ≈ 0,716 μ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N I / R ≈ 9,0 × 10⁻⁴ T, contre 6,3 × 10⁻⁴ T pour une seule bobine.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45. Échéance : semaine 1, avant la séance de TD n°1.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un champ par la loi de Biot et Savart : fil rectiligne, spire, solénoïde.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A2.2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champ d’un solénoïde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le paragraphe « Solénoïde » de la section 1.3 du support (p. 7).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3 de la série de TD n°1 (solénoïde de longueur finie).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n°2 (« Solénoïde long : champ et flux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3 : n = 2000 spires/m ; B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∞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5,03 × 10⁻³ T ; au centre B ≈ 5,00 × 10⁻³ T (erreur ≈ 0,5 %) ; au centre d’une face B ≈ 2,51 × 10⁻³ T, la moitié.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04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les symétries ; savoir que le flux magnétique est conservatif.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les symétries et la conservation du flux magnétique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le paragraphe « Symétries » de la section 1.2 (p. 5) et lis la section 1.4 du support (p. 8).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un fil rectiligne infini puis pour une spire (point de l’axe), identifie un plan de symétrie et un plan d’antisymétrie des courants, et déduis-en la direction de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Explique, à l’aide de la conservation du flux, pourquoi les lignes de champ magnétique sont toujours fermées.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séance, avec le support de cours (PDF de la plateforme).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Tes schémas et tes justifications,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n°1.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Fil : le plan contenant le fil et le point est un plan de symétrie, donc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lui est perpendiculaire :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est orthoradial.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Spire : tout plan contenant l’axe est un plan d’antisymétrie, donc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est porté par l’axe.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 flux de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à travers toute surface fermée est nul (div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0) : pas de « charge magnétique ».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05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OS4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 théorème d’Ampère (fil, cylindre, solénoïde, tore) et connaître ses formes locales.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A4.1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 théorème d’Ampère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1.5 du support (p. 9 et 10).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4 (câble coaxial), 5 (bobine torique) et 6 (conducteur à densité de courant non uniforme) de la série de TD n°1.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pour chaque exercice, étude des symétries et des invariances, choix du contour d’Ampère, courant enlacé.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4 : B(a) = 2,0 × 10⁻³ T ; B(b) = 5,0 × 10⁻⁴ T ; B = 0 à l’extérieur du câble.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5 : B(R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 = 6,25 × 10⁻⁴ T, B(R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 ≈ 4,17 × 10⁻⁴ T ; flux par spire Φ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8,1 × 10⁻⁷ Wb ; L ≈ 0,81 mH.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6 : I = 2π j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a² / 3 ; B = μ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I ρ² / (2π a³) à l’intérieur ; la forme locale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rot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μ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j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est vérifiée.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 h. Échéance : semaine 2, avant la séance de TD n°1.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06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OS5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Exprimer les forces de Lorentz et de Laplace ; calculer le couple sur un circuit ; connaître le dipôle magnétique.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A5.1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la force de Lorentz : particule chargée dans un champ magnétique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1.6 du support (p. 11 et 12), jusqu’à la force de Laplace.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7 (spectrographe de masse) et l’exercice 10 (effet Hall) de la série de TD n°1.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n°3 (« Particule chargée dans un champ magnétique uniforme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7 : v ≈ 9,8 × 10⁴ m/s ; R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20,4 cm et R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21,4 cm ; écart des impacts ≈ 2,0 cm ; demi-tour en ≈ 6,5 µs, indépendamment de U.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10 : 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H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3,7 µV pour le cuivre et ≈ 62 mV pour le semi-conducteur.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OS5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Exprimer les forces de Lorentz et de Laplace ; calculer le couple sur un circuit ; connaître le dipôle magnétique.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A5.2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Utiliser la force de Laplace et le moment magnétique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fin de la section 1.6 et la section 1.7 du support (p. 12 et 13).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8 (rails de Laplace) et l’exercice 9 (cadre rectangulaire dans un champ uniforme) de la série de TD n°1.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schéma avec le sens du courant, de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et de la force avant tout calcul.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n°1).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8 : F = 0,10 N et a = 5,0 m/s² ; v ≈ 2,2 m/s après 50 cm et W = 0,05 J ; sur les rails inclinés, équilibre pour I ≈ 5,7 A.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9 : moment magnétique 0,20 A·m² ; couple maximal 0,060 N·m et 0,030 N·m à 30° ; travail pour passer de 0 à π : 0,12 J.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3, avant la séance de TD n°1.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08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Synthèse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Mobiliser l’ensemble des compétences du chapitre (objectifs spécifiques 1 à 5) et évaluer sa propre maîtrise.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A5.3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Faire le bilan du chapitre : quiz, entraînement et autoévaluation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fiche « L’essentiel du chapitre » (support, p. 14) et vérifie que tu sais redémontrer chaque résultat encadré.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fais le quiz d’auto-évaluation du chapitre jusqu’à obtenir au moins 8/10.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Refais les exercices d’entraînement du chapitre (n°1 à n°3) sur la plateforme, avec de nouvelles valeurs, jusqu’à les réussir.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la grille d’autoévaluation à la fin de ce cahier.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compétence « à revoir », note où retravailler et une question précise à poser en TD (TD n°1).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meilleur score au quiz, la grille d’autoévaluation remplie et ta question, notés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présentés à l’enseignant lors de la dernière séance de TD du chapitre.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Score au quiz supérieur ou égal à 8/10.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Exercices d’entraînement du chapitre réussis (au moins 2 sur 3).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compétence de la grille est cochée « acquis », ou accompagnée d’un plan de révision précis.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fin de la semaine 3.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Grille d’autoévaluation du chapitre</w:t>
            </w:r>
          </w:p>
        </w:tc>
      </w:tr>
    </w:tbl>
    <w:p>
      <w:pPr>
        <w:spacing w:before="160" w:after="120" w:line="252" w:lineRule="auto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Coche une case par compétence à la fin du chapitre. Pour chaque compétence « à revoir », reprends les activités indiquées.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900"/>
        <w:gridCol w:w="1000"/>
        <w:gridCol w:w="32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Compétence (objectif spécifique)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Acquis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revoir</w:t>
            </w:r>
          </w:p>
        </w:tc>
        <w:tc>
          <w:tcPr>
            <w:tcW w:w="32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Où retravailler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OS1 — Sources, unité, lignes de champ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A1.1 ; support § 1.1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OS2 — Loi de Biot et Savart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A2.1 et A2.2 ; support § 1.2 et 1.3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Symétries, flux conservatif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A3.1 ; support § 1.2 et 1.4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OS4 — Théorème d’Ampère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A4.1 ; support § 1.5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OS5 — Forces de Lorentz et de Laplace, couple, dipôle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A5.1 et A5.2 ; support § 1.6 et 1.7</w:t>
            </w:r>
          </w:p>
        </w:tc>
      </w:tr>
    </w:tbl>
    <w:p>
      <w:pPr>
        <w:spacing w:before="0" w:after="120" w:line="252" w:lineRule="auto"/>
        <w:jc w:val="both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51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Bilan</w:t>
            </w:r>
          </w:p>
        </w:tc>
        <w:tc>
          <w:tcPr>
            <w:tcW w:w="51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Meilleur score au quiz du chapitre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10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Exercices d’entraînement réussis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3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Question à poser en TD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Date et signature de l’étudiant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</w:tbl>
    <w:sectPr>
      <w:footerReference w:type="default" r:id="rId91"/>
      <w:pgSz w:w="11906" w:h="16838"/>
      <w:pgMar w:top="1134" w:right="1417" w:bottom="1134" w:left="1417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A6A6A6"/>
      </w:pBdr>
      <w:tabs>
        <w:tab w:val="right" w:pos="9072"/>
      </w:tabs>
      <w:spacing w:after="0"/>
    </w:pPr>
    <w:r>
      <w:rPr>
        <w:rFonts w:ascii="Tahoma" w:hAnsi="Tahoma" w:cs="Tahoma" w:eastAsia="Arial Unicode MS"/>
        <w:color w:val="595959"/>
        <w:sz w:val="16"/>
        <w:szCs w:val="16"/>
      </w:rPr>
      <w:t xml:space="preserve">Université Souleymane Niang de Matam • Électricité 2 — Chapitre 1 • Cahier d’activités</w:t>
    </w:r>
    <w:r>
      <w:rPr>
        <w:rFonts w:ascii="Tahoma" w:hAnsi="Tahoma" w:cs="Tahoma" w:eastAsia="Arial Unicode MS"/>
        <w:sz w:val="16"/>
        <w:szCs w:val="16"/>
      </w:rPr>
      <w:tab/>
    </w:r>
    <w:r>
      <w:rPr>
        <w:rFonts w:ascii="Tahoma" w:hAnsi="Tahoma" w:cs="Tahoma" w:eastAsia="Arial Unicode MS"/>
        <w:color w:val="595959"/>
        <w:sz w:val="16"/>
        <w:szCs w:val="16"/>
      </w:rPr>
      <w:t xml:space="preserve">Page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PAGE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  <w:r>
      <w:rPr>
        <w:rFonts w:ascii="Tahoma" w:hAnsi="Tahoma" w:cs="Tahoma" w:eastAsia="Arial Unicode MS"/>
        <w:color w:val="595959"/>
        <w:sz w:val="16"/>
        <w:szCs w:val="16"/>
      </w:rPr>
      <w:t xml:space="preserve"> /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NUMPAGES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3CB"/>
    <w:rsid w:val="006010F4"/>
    <w:rsid w:val="006503CB"/>
    <w:rsid w:val="007423EC"/>
    <w:rsid w:val="00E2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781B4"/>
  <w15:chartTrackingRefBased/>
  <w15:docId w15:val="{43102510-C880-4DFB-B4A6-8C11A9427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HAnsi" w:hAnsi="Tahoma" w:cs="Tahoma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3CB"/>
    <w:pPr>
      <w:spacing w:after="120" w:line="264" w:lineRule="auto"/>
    </w:pPr>
    <w:rPr>
      <w:rFonts w:asciiTheme="minorHAnsi" w:eastAsiaTheme="minorEastAsia" w:hAnsiTheme="minorHAnsi" w:cstheme="minorBidi"/>
      <w:kern w:val="0"/>
      <w:sz w:val="20"/>
      <w:szCs w:val="20"/>
      <w:lang w:val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efault">
    <w:name w:val="Default"/>
    <w:rsid w:val="006503CB"/>
    <w:pPr>
      <w:autoSpaceDE w:val="0"/>
      <w:autoSpaceDN w:val="0"/>
      <w:adjustRightInd w:val="0"/>
      <w:spacing w:after="0" w:line="240" w:lineRule="auto"/>
    </w:pPr>
    <w:rPr>
      <w:rFonts w:ascii="Monotype Corsiva" w:eastAsia="Calibri" w:hAnsi="Monotype Corsiva" w:cs="Monotype Corsiva"/>
      <w:color w:val="000000"/>
      <w:kern w:val="0"/>
      <w:lang w:val="fr-FR"/>
      <w14:ligatures w14:val="none"/>
    </w:rPr>
  </w:style>
  <w:style w:type="character" w:styleId="Lienhypertexte">
    <w:name w:val="Hyperlink"/>
    <w:uiPriority w:val="99"/>
    <w:unhideWhenUsed/>
    <w:rsid w:val="006503CB"/>
    <w:rPr>
      <w:color w:val="333333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90" Type="http://schemas.openxmlformats.org/officeDocument/2006/relationships/image" Target="media/usnm-logo.jpg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233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Dr Papa Touty Traoré</dc:creator>
  <cp:keywords/>
  <dc:description/>
  <cp:lastModifiedBy>Mansour Thiao</cp:lastModifiedBy>
  <cp:revision>3</cp:revision>
  <dcterms:created xsi:type="dcterms:W3CDTF">2026-08-28T09:25:00Z</dcterms:created>
  <dcterms:modified xsi:type="dcterms:W3CDTF">2026-08-29T11:49:00Z</dcterms:modified>
  <dc:title>Cahier d’activités — Électricité 2, chapitre 1</dc:title>
</cp:coreProperties>
</file>