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80"/>
        <w:jc w:val="center"/>
      </w:pPr>
      <w:r>
        <w:drawing>
          <wp:inline distT="0" distB="0" distL="0" distR="0">
            <wp:extent cx="864000" cy="864000"/>
            <wp:docPr id="1" name="Logo USNM" descr="Logo de l’Université Souleymane Niang de Mat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nm-logo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52" w:lineRule="auto"/>
        <w:jc w:val="center"/>
      </w:pPr>
      <w:r>
        <w:rPr>
          <w:rFonts w:ascii="Tahoma" w:hAnsi="Tahoma" w:cs="Tahoma" w:eastAsia="Arial Unicode MS"/>
          <w:b/>
          <w:bCs/>
          <w:color w:val="1F3864"/>
          <w:sz w:val="24"/>
          <w:szCs w:val="24"/>
        </w:rPr>
        <w:t xml:space="preserve">UNIVERSITÉ SOULEYMANE NIANG DE MATAM</w:t>
      </w:r>
    </w:p>
    <w:p>
      <w:pPr>
        <w:spacing w:before="0" w:after="240" w:line="252" w:lineRule="auto"/>
        <w:jc w:val="center"/>
      </w:pPr>
      <w:r>
        <w:rPr>
          <w:rFonts w:ascii="Tahoma" w:hAnsi="Tahoma" w:cs="Tahoma" w:eastAsia="Arial Unicode MS"/>
          <w:sz w:val="20"/>
          <w:szCs w:val="20"/>
        </w:rPr>
        <w:t xml:space="preserve">UFR des Sciences, des Technologies et de l’Innovation (UFR-STI) • Licence PCI • L1</w:t>
      </w: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4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40"/>
                <w:szCs w:val="40"/>
              </w:rPr>
              <w:t xml:space="preserve">Cahier d’activités de l’apprenant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sz w:val="26"/>
                <w:szCs w:val="26"/>
              </w:rPr>
              <w:t xml:space="preserve">Optique 1 (LPCI1221) — Chapitre 1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26"/>
                <w:szCs w:val="26"/>
              </w:rPr>
              <w:t xml:space="preserve">Lois fondamentales de l’optique géométrique</w:t>
            </w:r>
          </w:p>
        </w:tc>
      </w:tr>
    </w:tbl>
    <w:p>
      <w:pPr>
        <w:spacing w:after="0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00"/>
        <w:gridCol w:w="6362"/>
      </w:tblGrid>
      <w:tr>
        <w:trPr>
          <w:tblHeader/>
          <w:cantSplit/>
        </w:trPr>
        <w:tc>
          <w:tcPr>
            <w:tcW w:w="27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w="63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Information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Unité d’enseignement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Physique 2 (LPCI122) — EC Optique 1 (LPCI1221), semestre 2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Enseignant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Dr Papa Touty TRAORÉ, Enseignant-Chercheur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Durée du chapitre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3 semaines, environ 10 h de travail personnel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Prérequis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Trigonométrie (sin, cos, tan, arcsin, arctan) ; conversion degrés–radians et approximations des petits angles ; dérivée et extremum ; notions sur les ondes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Ressources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Plateforme physiquefacile.github.io, onglet Optique 1, chapitre 1 : support de cours, diaporama (en ligne et PowerPoint), série de TD n°1 d’optique et son corrigé, quiz d’auto-évaluation, exercices d’entraînement, simulation « Réfraction et réflexion totale »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Année universitaire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2026 – 2027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Mode d’emploi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Ce cahier rassemble les fiches de consignes des 8 activités d’apprentissage du chapitre. Fais-les dans l’ordre : chacune prépare la suivante.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Pour chaque activité, lis l’objectif visé, réalise le travail demandé, remets le produit attendu à l’échéance indiquée et vérifie ton travail avec les critères d’autoévaluation.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valeurs numériques des critères te permettent de contrôler tes résultats. Cherche toujours par toi-même avant de les consulter.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Tous les documents cités (support de cours, diaporama, série de TD et corrigé, quiz, exercices d’entraînement, simulations, TP) se trouvent sur la plateforme physiquefacile.github.io.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Objectifs spécifiques du chapitre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OS1 — </w:t>
      </w:r>
      <w:r>
        <w:rPr>
          <w:rFonts w:ascii="Tahoma" w:hAnsi="Tahoma" w:cs="Tahoma" w:eastAsia="Arial Unicode MS"/>
          <w:sz w:val="22"/>
          <w:szCs w:val="22"/>
        </w:rPr>
        <w:t xml:space="preserve">Situer l’optique géométrique et connaître son domaine de validité.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OS2 — </w:t>
      </w:r>
      <w:r>
        <w:rPr>
          <w:rFonts w:ascii="Tahoma" w:hAnsi="Tahoma" w:cs="Tahoma" w:eastAsia="Arial Unicode MS"/>
          <w:sz w:val="22"/>
          <w:szCs w:val="22"/>
        </w:rPr>
        <w:t xml:space="preserve">Connaître la nature de la lumière, le spectre visible et les relations λ = cT = c/ν et n = c/v.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OS3 — </w:t>
      </w:r>
      <w:r>
        <w:rPr>
          <w:rFonts w:ascii="Tahoma" w:hAnsi="Tahoma" w:cs="Tahoma" w:eastAsia="Arial Unicode MS"/>
          <w:sz w:val="22"/>
          <w:szCs w:val="22"/>
        </w:rPr>
        <w:t xml:space="preserve">Définir sources, milieux, rayons et faisceaux lumineux ; énoncer la propagation rectiligne et le retour inverse.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OS4 — </w:t>
      </w:r>
      <w:r>
        <w:rPr>
          <w:rFonts w:ascii="Tahoma" w:hAnsi="Tahoma" w:cs="Tahoma" w:eastAsia="Arial Unicode MS"/>
          <w:sz w:val="22"/>
          <w:szCs w:val="22"/>
        </w:rPr>
        <w:t xml:space="preserve">Définir le chemin optique et énoncer le principe de Fermat.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OS5 — </w:t>
      </w:r>
      <w:r>
        <w:rPr>
          <w:rFonts w:ascii="Tahoma" w:hAnsi="Tahoma" w:cs="Tahoma" w:eastAsia="Arial Unicode MS"/>
          <w:sz w:val="22"/>
          <w:szCs w:val="22"/>
        </w:rPr>
        <w:t xml:space="preserve">Énoncer et démontrer les lois de Snell-Descartes de la réflexion et de la réfraction.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OS6 — </w:t>
      </w:r>
      <w:r>
        <w:rPr>
          <w:rFonts w:ascii="Tahoma" w:hAnsi="Tahoma" w:cs="Tahoma" w:eastAsia="Arial Unicode MS"/>
          <w:sz w:val="22"/>
          <w:szCs w:val="22"/>
        </w:rPr>
        <w:t xml:space="preserve">Déterminer l’angle de réfraction limite et l’angle critique de réflexion totale ; expliquer le guidage dans une fibre optique.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Tableau des activités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20"/>
        <w:gridCol w:w="900"/>
        <w:gridCol w:w="3900"/>
        <w:gridCol w:w="720"/>
        <w:gridCol w:w="1100"/>
        <w:gridCol w:w="1822"/>
      </w:tblGrid>
      <w:tr>
        <w:trPr>
          <w:tblHeader/>
          <w:cantSplit/>
        </w:trPr>
        <w:tc>
          <w:tcPr>
            <w:tcW w:w="6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Fiche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Activité</w:t>
            </w:r>
          </w:p>
        </w:tc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Intitulé</w:t>
            </w:r>
          </w:p>
        </w:tc>
        <w:tc>
          <w:tcPr>
            <w:tcW w:w="7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Durée</w:t>
            </w:r>
          </w:p>
        </w:tc>
        <w:tc>
          <w:tcPr>
            <w:tcW w:w="182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Échéance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01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Situer l’optique géométrique et son domaine de validité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30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Relier fréquence, longueur d’onde, vitesse et indice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03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Utiliser la propagation rectiligne de la lumière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04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A4.1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Appliquer le principe de Fermat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OS4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05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A5.1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Appliquer les lois de Snell-Descartes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OS5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45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2, avant la séance de TD n°1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06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A6.1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Déterminer l’angle limite et prévoir une réflexion totale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OS6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30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07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A6.2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Expliquer la dispersion et le guidage dans une fibre optique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OS6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30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3, avant la séance de TD n°1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08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A6.3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Faire le bilan du chapitre : quiz, entraînement et autoévaluation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OS1–6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fin de la semaine 3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01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Situer l’optique géométrique et connaître son domaine de validité.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Situer l’optique géométrique et son domaine de validité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1.1 du support de cours (p. 4).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Explique en cinq lignes au plus quand l’approximation de l’optique géométrique est valable, en comparant la longueur d’onde à la taille des obstacles et des ouvertures.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chacun des cas suivants, dis si l’optique géométrique suffit : une loupe, la lumière qui passe par le trou d’une aiguille de 0,1 mm, un miroir de salle de bains.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séance, avec le support de cours (PDF de la plateforme).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explication et tes trois réponses justifiées,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n°1.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Tu compares λ (≈ 0,4 à 0,8 µm pour le visible) aux dimensions des ouvertures : l’optique géométrique est valable si elles sont très grandes devant λ.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Loupe et miroir : optique géométrique valable ; trou de 0,1 mm : la diffraction devient observable, l’optique géométrique atteint sa limite.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30 min. Échéance : semaine 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02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Connaître la nature de la lumière, le spectre visible et les relations λ = cT = c/ν et n = c/v.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Relier fréquence, longueur d’onde, vitesse et indice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1.2 du support (p. 4 et 5) : nature de la lumière, spectre visible, indice de réfraction.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1 de la série de TD n°1 (une radiation jaune dans différents milieux).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n°1 (« Indice, vitesse et longueur d’onde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ν ≈ 5,09 × 10¹⁴ Hz, inchangée d’un milieu à l’autre.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Dans l’eau : v ≈ 2,26 × 10⁸ m/s et λ ≈ 443 nm ; dans le verre : v = 2,00 × 10⁸ m/s et λ ≈ 393 nm.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Durées : 50 ps ; chemin optique L = 7,16 cm et t = L/c ≈ 2,4 × 10⁻¹⁰ 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1, avant la séance de TD n°1.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03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Définir sources, milieux, rayons et faisceaux lumineux ; énoncer la propagation rectiligne et le retour inverse.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la propagation rectiligne de la lumière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1.3 du support (p. 6 et 7) : sources, milieux, rayons, faisceaux, propagation rectiligne, retour inverse.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Activité : une source ponctuelle est placée à 2 m d’un disque opaque de 10 cm de diamètre ; un écran est à 3 m de la source, parallèle au disque. Fais le schéma et calcule le diamètre de l’ombre portée.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Donne un exemple de faisceau convergent, divergent et parallèle.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séance, avec le support de cours (PDF de la plateforme).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schéma, ton calcul et tes exemples,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n°1.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Diamètre de l’ombre : 10 × 3 / 2 = 15 cm (théorème de Thalès, rayons rectilignes issus de la source).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Tes exemples sont corrects (faisceau sortant d’une loupe vers son foyer, d’une lampe de poche, lumière du Soleil…).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04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OS4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Définir le chemin optique et énoncer le principe de Fermat.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A4.1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 principe de Fermat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1.4 du support (p. 8 et 9) : chemin optique, principe de Fermat.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3 de la série de TD n°1 (le principe de Fermat et le sauveteur).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Durée t(x) = √(400 + x²)/v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√(100 + (30 − x)²)/v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; minimum pour sin i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/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sin i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/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, analogue de la loi de la réfraction.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Durée minimale ≈ 10,0 s contre ≈ 11,1 s en ligne droite.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05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OS5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Énoncer et démontrer les lois de Snell-Descartes de la réflexion et de la réfraction.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A5.1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les lois de Snell-Descartes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1.5 du support (p. 10 à 13) et refais seul la démonstration des lois à partir du principe de Fermat.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Manipule la simulation « Réfraction et réflexion totale » : vérifie que n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sin i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n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sin i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pour trois angles.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2, 4 et 5 de la série de TD n°1.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n°4 (« Réflexion et réfraction : lecture d’un schéma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2 : i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22,1° ; i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25,4° ; n = √2 ≈ 1,41.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4 : après deux réflexions sur des miroirs perpendiculaires, le rayon repart parallèlement à lui-même, en sens inverse.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5 : quand le miroir tourne de α, le rayon réfléchi tourne de 2α ; application : α = 5,0 × 10⁻³ rad ≈ 0,29°.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45. Échéance : semaine 2, avant la séance de TD n°1.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06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OS6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Déterminer l’angle de réfraction limite et l’angle critique de réflexion totale ; expliquer le guidage dans une fibre optique.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A6.1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Déterminer l’angle limite et prévoir une réflexion totale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1.6 du support (p. 14 et 15).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6 (lampe au fond d’une piscine), 7 (prisme à réflexion totale) et 10 (réfraction limite et vision sous l’eau) de la série de TD n°1.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n°2 (« Réfraction et angle critique ») jusqu’à le réussir deux fois de suite avec des valeurs différentes.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n°5 (« Rayon dans une cuve d’eau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6 : angle limite ≈ 48,8° ; disque lumineux de rayon ≈ 2,3 m et d’aire ≈ 16 m².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7 : incidence de 45° sur l’hypoténuse ; réflexion totale si n ≥ √2 ≈ 1,41 ; pas de réflexion totale si le prisme est plongé dans l’eau.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10 : angle limite verre–air ≈ 41,8° ; verre–eau ≈ 62,5°.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30. Échéance :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OS6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Déterminer l’angle de réfraction limite et l’angle critique de réflexion totale ; expliquer le guidage dans une fibre optique.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A6.2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Expliquer la dispersion et le guidage dans une fibre optique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1.7 et 1.8 du support (p. 16 et 17).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8 (loi de Cauchy et dispersion) et 9 (fibre optique à saut d’indice) de la série de TD n°1.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n°3 (« Fibre optique à saut d’indice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8 : A ≈ 1,5045 et B ≈ 4,24 × 10⁻³ µm² ; n(589 nm) ≈ 1,517 ; écart angulaire entre rouge et bleu ≈ 0,4°.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9 : angle limite dans la fibre ≈ 80,6° ; angle d’acceptance ≈ 14,1° et ouverture numérique ≈ 0,244 ; dispersion intermodale ≈ 68 ns par kilomètre.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30. Échéance : semaine 3, avant la séance de TD n°1.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08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Synthèse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Mobiliser l’ensemble des compétences du chapitre (objectifs spécifiques 1 à 6) et évaluer sa propre maîtrise.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A6.3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Faire le bilan du chapitre : quiz, entraînement et autoévaluation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la fiche « L’essentiel du chapitre » (support, p. 18) et vérifie que tu sais redémontrer chaque résultat encadré.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fais le quiz d’auto-évaluation du chapitre jusqu’à obtenir au moins 8/10.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Refais les exercices d’entraînement du chapitre (n°1 à n°5) sur la plateforme, avec de nouvelles valeurs, jusqu’à les réussir.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Remplis la grille d’autoévaluation à la fin de ce cahier.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chaque compétence « à revoir », note où retravailler et une question précise à poser en TD (TD n°1).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meilleur score au quiz, la grille d’autoévaluation remplie et ta question, notés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présentés à l’enseignant lors de la dernière séance de TD du chapitre.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Score au quiz supérieur ou égal à 8/10.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Exercices d’entraînement du chapitre réussis (au moins 4 sur 5).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Chaque compétence de la grille est cochée « acquis », ou accompagnée d’un plan de révision précis.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fin de la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Grille d’autoévaluation du chapitre</w:t>
            </w:r>
          </w:p>
        </w:tc>
      </w:tr>
    </w:tbl>
    <w:p>
      <w:pPr>
        <w:spacing w:before="160" w:after="120" w:line="252" w:lineRule="auto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Coche une case par compétence à la fin du chapitre. Pour chaque compétence « à revoir », reprends les activités indiquées.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900"/>
        <w:gridCol w:w="1000"/>
        <w:gridCol w:w="32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Compétence (objectif spécifique)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Acquis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revoir</w:t>
            </w:r>
          </w:p>
        </w:tc>
        <w:tc>
          <w:tcPr>
            <w:tcW w:w="32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Où retravailler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Domaine de validité de l’optique géométrique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A1.1 ; support § 1.1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OS2 — Nature de la lumière, indice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A2.1 ; support § 1.2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Rayons, faisceaux, propagation rectiligne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A3.1 ; support § 1.3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OS4 — Chemin optique, principe de Fermat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A4.1 ; support § 1.4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OS5 — Lois de Snell-Descartes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A5.1 ; support § 1.5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OS6 — Réflexion totale, dispersion, fibre optique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A6.1 et A6.2 ; support § 1.6 à 1.8</w:t>
            </w:r>
          </w:p>
        </w:tc>
      </w:tr>
    </w:tbl>
    <w:p>
      <w:pPr>
        <w:spacing w:before="0" w:after="120" w:line="252" w:lineRule="auto"/>
        <w:jc w:val="both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51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Bilan</w:t>
            </w:r>
          </w:p>
        </w:tc>
        <w:tc>
          <w:tcPr>
            <w:tcW w:w="51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Meilleur score au quiz du chapitre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10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Exercices d’entraînement réussis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5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Question à poser en TD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Date et signature de l’étudiant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</w:tbl>
    <w:sectPr>
      <w:footerReference w:type="default" r:id="rId91"/>
      <w:pgSz w:w="11906" w:h="16838"/>
      <w:pgMar w:top="1134" w:right="1417" w:bottom="1134" w:left="1417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A6A6A6"/>
      </w:pBdr>
      <w:tabs>
        <w:tab w:val="right" w:pos="9072"/>
      </w:tabs>
      <w:spacing w:after="0"/>
    </w:pPr>
    <w:r>
      <w:rPr>
        <w:rFonts w:ascii="Tahoma" w:hAnsi="Tahoma" w:cs="Tahoma" w:eastAsia="Arial Unicode MS"/>
        <w:color w:val="595959"/>
        <w:sz w:val="16"/>
        <w:szCs w:val="16"/>
      </w:rPr>
      <w:t xml:space="preserve">Université Souleymane Niang de Matam • Optique 1 — Chapitre 1 • Cahier d’activités</w:t>
    </w:r>
    <w:r>
      <w:rPr>
        <w:rFonts w:ascii="Tahoma" w:hAnsi="Tahoma" w:cs="Tahoma" w:eastAsia="Arial Unicode MS"/>
        <w:sz w:val="16"/>
        <w:szCs w:val="16"/>
      </w:rPr>
      <w:tab/>
    </w:r>
    <w:r>
      <w:rPr>
        <w:rFonts w:ascii="Tahoma" w:hAnsi="Tahoma" w:cs="Tahoma" w:eastAsia="Arial Unicode MS"/>
        <w:color w:val="595959"/>
        <w:sz w:val="16"/>
        <w:szCs w:val="16"/>
      </w:rPr>
      <w:t xml:space="preserve">Page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PAGE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  <w:r>
      <w:rPr>
        <w:rFonts w:ascii="Tahoma" w:hAnsi="Tahoma" w:cs="Tahoma" w:eastAsia="Arial Unicode MS"/>
        <w:color w:val="595959"/>
        <w:sz w:val="16"/>
        <w:szCs w:val="16"/>
      </w:rPr>
      <w:t xml:space="preserve"> /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NUMPAGES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3CB"/>
    <w:rsid w:val="006010F4"/>
    <w:rsid w:val="006503CB"/>
    <w:rsid w:val="007423EC"/>
    <w:rsid w:val="00E20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781B4"/>
  <w15:chartTrackingRefBased/>
  <w15:docId w15:val="{43102510-C880-4DFB-B4A6-8C11A9427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Theme="minorHAnsi" w:hAnsi="Tahoma" w:cs="Tahoma"/>
        <w:kern w:val="2"/>
        <w:sz w:val="24"/>
        <w:szCs w:val="24"/>
        <w:lang w:val="fr-S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3CB"/>
    <w:pPr>
      <w:spacing w:after="120" w:line="264" w:lineRule="auto"/>
    </w:pPr>
    <w:rPr>
      <w:rFonts w:asciiTheme="minorHAnsi" w:eastAsiaTheme="minorEastAsia" w:hAnsiTheme="minorHAnsi" w:cstheme="minorBidi"/>
      <w:kern w:val="0"/>
      <w:sz w:val="20"/>
      <w:szCs w:val="20"/>
      <w:lang w:val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efault">
    <w:name w:val="Default"/>
    <w:rsid w:val="006503CB"/>
    <w:pPr>
      <w:autoSpaceDE w:val="0"/>
      <w:autoSpaceDN w:val="0"/>
      <w:adjustRightInd w:val="0"/>
      <w:spacing w:after="0" w:line="240" w:lineRule="auto"/>
    </w:pPr>
    <w:rPr>
      <w:rFonts w:ascii="Monotype Corsiva" w:eastAsia="Calibri" w:hAnsi="Monotype Corsiva" w:cs="Monotype Corsiva"/>
      <w:color w:val="000000"/>
      <w:kern w:val="0"/>
      <w:lang w:val="fr-FR"/>
      <w14:ligatures w14:val="none"/>
    </w:rPr>
  </w:style>
  <w:style w:type="character" w:styleId="Lienhypertexte">
    <w:name w:val="Hyperlink"/>
    <w:uiPriority w:val="99"/>
    <w:unhideWhenUsed/>
    <w:rsid w:val="006503CB"/>
    <w:rPr>
      <w:color w:val="333333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90" Type="http://schemas.openxmlformats.org/officeDocument/2006/relationships/image" Target="media/usnm-logo.jpg"/><Relationship Id="rId9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233</Words>
  <Characters>1282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Dr Papa Touty Traoré</dc:creator>
  <cp:keywords/>
  <dc:description/>
  <cp:lastModifiedBy>Mansour Thiao</cp:lastModifiedBy>
  <cp:revision>3</cp:revision>
  <dcterms:created xsi:type="dcterms:W3CDTF">2026-08-28T09:25:00Z</dcterms:created>
  <dcterms:modified xsi:type="dcterms:W3CDTF">2026-08-29T11:49:00Z</dcterms:modified>
  <dc:title>Cahier d’activités — Optique 1, chapitre 1</dc:title>
</cp:coreProperties>
</file>