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80"/>
        <w:jc w:val="center"/>
      </w:pPr>
      <w:r>
        <w:drawing>
          <wp:inline distT="0" distB="0" distL="0" distR="0">
            <wp:extent cx="864000" cy="864000"/>
            <wp:docPr id="1" name="Logo USNM" descr="Logo de l’Université Souleymane Niang de Mat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nm-logo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52" w:lineRule="auto"/>
        <w:jc w:val="center"/>
      </w:pPr>
      <w:r>
        <w:rPr>
          <w:rFonts w:ascii="Tahoma" w:hAnsi="Tahoma" w:cs="Tahoma" w:eastAsia="Arial Unicode MS"/>
          <w:b/>
          <w:bCs/>
          <w:color w:val="1F3864"/>
          <w:sz w:val="24"/>
          <w:szCs w:val="24"/>
        </w:rPr>
        <w:t xml:space="preserve">UNIVERSITÉ SOULEYMANE NIANG DE MATAM</w:t>
      </w:r>
    </w:p>
    <w:p>
      <w:pPr>
        <w:spacing w:before="0" w:after="240" w:line="252" w:lineRule="auto"/>
        <w:jc w:val="center"/>
      </w:pPr>
      <w:r>
        <w:rPr>
          <w:rFonts w:ascii="Tahoma" w:hAnsi="Tahoma" w:cs="Tahoma" w:eastAsia="Arial Unicode MS"/>
          <w:sz w:val="20"/>
          <w:szCs w:val="20"/>
        </w:rPr>
        <w:t xml:space="preserve">UFR des Sciences, des Technologies et de l’Innovation (UFR-STI) • Licence PCI • L1</w:t>
      </w: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4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40"/>
                <w:szCs w:val="40"/>
              </w:rPr>
              <w:t xml:space="preserve">Cahier d’activités de l’apprenant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sz w:val="26"/>
                <w:szCs w:val="26"/>
              </w:rPr>
              <w:t xml:space="preserve">Optique 1 (LPCI1221) — Chapitre 2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26"/>
                <w:szCs w:val="26"/>
              </w:rPr>
              <w:t xml:space="preserve">Formation des images et systèmes plans</w:t>
            </w:r>
          </w:p>
        </w:tc>
      </w:tr>
    </w:tbl>
    <w:p>
      <w:pPr>
        <w:spacing w:after="0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00"/>
        <w:gridCol w:w="6362"/>
      </w:tblGrid>
      <w:tr>
        <w:trPr>
          <w:tblHeader/>
          <w:cantSplit/>
        </w:trPr>
        <w:tc>
          <w:tcPr>
            <w:tcW w:w="27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w="63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Information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Unité d’enseignement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Physique 2 (LPCI122) — EC Optique 1 (LPCI1221), semestre 2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Enseignant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Dr Papa Touty TRAORÉ, Enseignant-Chercheur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Durée du chapitre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2 semaines, environ 8 h de travail personnel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Prérequis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Chapitre 1 (propagation rectiligne, retour inverse, Snell-Descartes) ; mesures algébriques et relation de Chasles ; théorème de Thalès ; approximations des petits angles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Ressources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Plateforme physiquefacile.github.io, onglet Optique 1, chapitre 2 : support de cours, diaporama (en ligne et PowerPoint), série de TD n°2 d’optique et son corrigé, quiz d’auto-évaluation, exercices d’entraînement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Année universitaire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2026 – 2027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Mode d’emploi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Ce cahier rassemble les fiches de consignes des 6 activités d’apprentissage du chapitre. Fais-les dans l’ordre : chacune prépare la suivante.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Pour chaque activité, lis l’objectif visé, réalise le travail demandé, remets le produit attendu à l’échéance indiquée et vérifie ton travail avec les critères d’autoévaluation.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valeurs numériques des critères te permettent de contrôler tes résultats. Cherche toujours par toi-même avant de les consulter.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objectifs spécifiques (OS) et les codes des activités sont ceux du syllabus de l’EC LPCI1221 : par exemple, A21 est la première activité de l’OS2 ; B2 est le bilan du chapitre.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Tous les documents cités (support de cours, diaporama, série de TD et corrigé, quiz, exercices d’entraînement, simulations, TP) se trouvent sur la plateforme physiquefacile.github.io.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Objectifs spécifiques du syllabus visés (LPCI1221)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OS1 — </w:t>
      </w:r>
      <w:r>
        <w:rPr>
          <w:rFonts w:ascii="Tahoma" w:hAnsi="Tahoma" w:cs="Tahoma" w:eastAsia="Arial Unicode MS"/>
          <w:sz w:val="22"/>
          <w:szCs w:val="22"/>
        </w:rPr>
        <w:t xml:space="preserve">Énoncer les principes fondamentaux de l’optique géométrique.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OS3 — </w:t>
      </w:r>
      <w:r>
        <w:rPr>
          <w:rFonts w:ascii="Tahoma" w:hAnsi="Tahoma" w:cs="Tahoma" w:eastAsia="Arial Unicode MS"/>
          <w:sz w:val="22"/>
          <w:szCs w:val="22"/>
        </w:rPr>
        <w:t xml:space="preserve">Construire les images données par les miroirs et les dioptres.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Résultats d’apprentissage attendus du chapitre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(OS1) </w:t>
      </w:r>
      <w:r>
        <w:rPr>
          <w:rFonts w:ascii="Tahoma" w:hAnsi="Tahoma" w:cs="Tahoma" w:eastAsia="Arial Unicode MS"/>
          <w:sz w:val="22"/>
          <w:szCs w:val="22"/>
        </w:rPr>
        <w:t xml:space="preserve">Définir un système optique centré, un objet et une image, et leur caractère réel ou virtuel.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(OS1) </w:t>
      </w:r>
      <w:r>
        <w:rPr>
          <w:rFonts w:ascii="Tahoma" w:hAnsi="Tahoma" w:cs="Tahoma" w:eastAsia="Arial Unicode MS"/>
          <w:sz w:val="22"/>
          <w:szCs w:val="22"/>
        </w:rPr>
        <w:t xml:space="preserve">Définir le stigmatisme rigoureux et approché, l’aplanétisme ; énoncer les conditions de Gauss.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(OS3) </w:t>
      </w:r>
      <w:r>
        <w:rPr>
          <w:rFonts w:ascii="Tahoma" w:hAnsi="Tahoma" w:cs="Tahoma" w:eastAsia="Arial Unicode MS"/>
          <w:sz w:val="22"/>
          <w:szCs w:val="22"/>
        </w:rPr>
        <w:t xml:space="preserve">Définir foyers, plans focaux, distances focales, vergence et grandissements.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(OS3) </w:t>
      </w:r>
      <w:r>
        <w:rPr>
          <w:rFonts w:ascii="Tahoma" w:hAnsi="Tahoma" w:cs="Tahoma" w:eastAsia="Arial Unicode MS"/>
          <w:sz w:val="22"/>
          <w:szCs w:val="22"/>
        </w:rPr>
        <w:t xml:space="preserve">Construire l’image d’un objet par un miroir plan ; établir sa relation de conjugaison et son grandissement.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(OS3) </w:t>
      </w:r>
      <w:r>
        <w:rPr>
          <w:rFonts w:ascii="Tahoma" w:hAnsi="Tahoma" w:cs="Tahoma" w:eastAsia="Arial Unicode MS"/>
          <w:sz w:val="22"/>
          <w:szCs w:val="22"/>
        </w:rPr>
        <w:t xml:space="preserve">Montrer qu’un dioptre plan n’est pas stigmatique ; établir sa relation de conjugaison dans les conditions de Gauss ; calculer une profondeur apparente.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Tableau des activités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620"/>
        <w:gridCol w:w="900"/>
        <w:gridCol w:w="3900"/>
        <w:gridCol w:w="720"/>
        <w:gridCol w:w="1100"/>
        <w:gridCol w:w="1822"/>
      </w:tblGrid>
      <w:tr>
        <w:trPr>
          <w:tblHeader/>
          <w:cantSplit/>
        </w:trPr>
        <w:tc>
          <w:tcPr>
            <w:tcW w:w="6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Fiche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Activité</w:t>
            </w:r>
          </w:p>
        </w:tc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Intitulé</w:t>
            </w:r>
          </w:p>
        </w:tc>
        <w:tc>
          <w:tcPr>
            <w:tcW w:w="7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OS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Durée</w:t>
            </w:r>
          </w:p>
        </w:tc>
        <w:tc>
          <w:tcPr>
            <w:tcW w:w="182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Échéance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01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A15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Reconnaître un objet et une image réels ou virtuels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02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A16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Vérifier les conditions de Gauss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03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Calculer une vergence et un grandissement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04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Construire et calculer l’image donnée par un miroir plan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45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2, avant la séance de TD n°2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05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A33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Calculer une profondeur apparente avec le dioptre plan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30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06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B2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Faire le bilan du chapitre : quiz, entraînement et autoévaluation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OS1, 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fin de la semaine 2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01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Énoncer les principes fondamentaux de l’optique géométrique.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Définir un système optique centré, un objet et une image, et leur caractère réel ou virtuel.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A15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Reconnaître un objet et une image réels ou virtuels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2.1 du support de cours (p. 3 et 4).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1 de la série de TD n°2 (réel ou virtuel ?).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chaque réponse est justifiée par la nature du faisceau (convergent ou divergent) à l’entrée et à la sortie du système.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n°2).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Projecteur : objet réel, image réelle ; miroir de salle de bains : objet réel, image virtuelle.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Loupe : objet réel, image virtuelle ; faisceau convergent intercepté par un miroir plan : objet virtuel, image réelle.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Avec un miroir plan, un objet réel donne toujours une image virtuelle et un objet virtuel une image réelle.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02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Énoncer les principes fondamentaux de l’optique géométrique.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Définir le stigmatisme rigoureux et approché, l’aplanétisme ; énoncer les conditions de Gauss.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A16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Vérifier les conditions de Gauss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sections 2.2 et 2.3 du support (p. 5 et 6) : stigmatisme, aplanétisme, conditions de Gauss.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3 de la série de TD n°2 (validité des conditions de Gauss).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Explique en trois lignes pourquoi les instruments d’optique utilisent des diaphragmes.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n°2).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approximations sin θ ≈ tan θ ≈ θ restent valables à mieux que 1 % pour θ ≲ 10°.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explication relie diaphragme, rayons peu inclinés et stigmatisme approché.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03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Construire les images données par les miroirs et les dioptres.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Définir foyers, plans focaux, distances focales, vergence et grandissements.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une vergence et un grandissement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2.4 du support (p. 7) : foyers, distances focales, vergence, grandissements.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2 de la série de TD n°2 (vergence et grandissement).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n°3 (« Vergence et grandissement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n°2).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2 :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+5,0 δ (convergente) et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−2,0 δ (divergente) ; f′ = 0,40 m = 40 cm ; γ = −6,0/2,0 = −3,0.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Tu relies le signe de la vergence au caractère convergent ou divergent du système.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1, avant la séance de TD n°2.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04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Construire les images données par les miroirs et les dioptres.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Construire l’image d’un objet par un miroir plan ; établir sa relation de conjugaison et son grandissement.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Construire et calculer l’image donnée par un miroir plan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2.5 du support (p. 8 et 9).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exercices 4 (se voir en entier dans un miroir), 5 (deux miroirs perpendiculaires) et 6 (translation d’un miroir et périscope) de la série de TD n°2.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n°1 (« Miroir plan ») jusqu’à le réussir deux fois de suite avec des valeurs différentes.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n°4 (« Rayon réfléchi par deux miroirs plans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chaque construction est faite à la règle, avec les rayons qui atteignent l’œil.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n°2).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4 : la hauteur utile du miroir vaut H/2, indépendamment de la distance ; bas du miroir à 0,84 m du sol et haut à 1,74 m.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5 : A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(−3 ; 2), A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(3 ; −2), A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A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(−3 ; −2) ; 5 images pour 60° et 3 images pour 90°.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6 : l’image se déplace de 2δ = 10 cm ; le périscope donne un rayon horizontal abaissé de 1,0 m et une image droite de même taille (γ = +1).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45. Échéance : semaine 2, avant la séance de TD n°2.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05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Construire les images données par les miroirs et les dioptres.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Montrer qu’un dioptre plan n’est pas stigmatique ; établir sa relation de conjugaison dans les conditions de Gauss ; calculer une profondeur apparente.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A33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une profondeur apparente avec le dioptre plan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2.6 du support (p. 10 à 12).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exercices 7 (le pêcheur et le poisson), 8 (pièce au fond d’un récipient à deux liquides) et 9 (piscine vue en oblique) de la série de TD n°2.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n°2 (« Profondeur apparente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encadrés, avec leur unité et un nombre raisonnable de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n°2).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7 : le poisson paraît à 0,90 m de profondeur ; il voit les yeux du pêcheur à environ 2,0 m au-dessus de l’eau.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8 : image intermédiaire à −4,42 cm ; la pièce paraît à 5,05 cm de profondeur, soit h′ =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/n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/n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9 : h′ = h tan i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/ tan i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: la profondeur apparente dépend de l’angle d’observation (le dioptre plan n’est pas stigmatique).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30.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06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Synthèse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Mobiliser l’ensemble des compétences du chapitre (objectifs spécifiques 1 à 5) et évaluer sa propre maîtrise.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OS visés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OS1, OS3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B2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Faire le bilan du chapitre : quiz, entraînement et autoévaluation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la fiche « L’essentiel du chapitre » (support, p. 13) et vérifie que tu sais redémontrer chaque résultat encadré.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fais le quiz d’auto-évaluation du chapitre jusqu’à obtenir au moins 8/10.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Refais les exercices d’entraînement du chapitre (n°1 à n°4) sur la plateforme, avec de nouvelles valeurs, jusqu’à les réussir.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Remplis la grille d’autoévaluation à la fin de ce cahier.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Pour chaque compétence « à revoir », note où retravailler et une question précise à poser en TD (TD n°2).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meilleur score au quiz, la grille d’autoévaluation remplie et ta question, notés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présentés à l’enseignant lors de la dernière séance de TD du chapitre.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Score au quiz supérieur ou égal à 8/10.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Exercices d’entraînement du chapitre réussis (au moins 3 sur 4).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Chaque compétence de la grille est cochée « acquis », ou accompagnée d’un plan de révision précis.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fin de la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Grille d’autoévaluation du chapitre</w:t>
            </w:r>
          </w:p>
        </w:tc>
      </w:tr>
    </w:tbl>
    <w:p>
      <w:pPr>
        <w:spacing w:before="160" w:after="120" w:line="252" w:lineRule="auto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Coche une case par compétence à la fin du chapitre. Pour chaque compétence « à revoir », reprends les activités indiquées.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900"/>
        <w:gridCol w:w="1000"/>
        <w:gridCol w:w="32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Compétence (OS du syllabus)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Acquis</w:t>
            </w:r>
          </w:p>
        </w:tc>
        <w:tc>
          <w:tcPr>
            <w:tcW w:w="10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revoir</w:t>
            </w:r>
          </w:p>
        </w:tc>
        <w:tc>
          <w:tcPr>
            <w:tcW w:w="32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Où retravailler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OS1 — Objets et images réels ou virtuels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A15 ; support § 2.1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OS1 — Stigmatisme, aplanétisme, conditions de Gauss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A16 ; support § 2.2 et 2.3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Foyers, vergence, grandissements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A31 ; support § 2.4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Miroir plan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A32 ; support § 2.5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Dioptre plan, profondeur apparente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A33 ; support § 2.6</w:t>
            </w:r>
          </w:p>
        </w:tc>
      </w:tr>
    </w:tbl>
    <w:p>
      <w:pPr>
        <w:spacing w:before="0" w:after="120" w:line="252" w:lineRule="auto"/>
        <w:jc w:val="both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51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Bilan</w:t>
            </w:r>
          </w:p>
        </w:tc>
        <w:tc>
          <w:tcPr>
            <w:tcW w:w="51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compléter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Meilleur score au quiz du chapitre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10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Exercices d’entraînement réussis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4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Question à poser en TD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Date et signature de l’étudiant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</w:tbl>
    <w:sectPr>
      <w:footerReference w:type="default" r:id="rId91"/>
      <w:pgSz w:w="11906" w:h="16838"/>
      <w:pgMar w:top="1134" w:right="1417" w:bottom="1134" w:left="1417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A6A6A6"/>
      </w:pBdr>
      <w:tabs>
        <w:tab w:val="right" w:pos="9072"/>
      </w:tabs>
      <w:spacing w:after="0"/>
    </w:pPr>
    <w:r>
      <w:rPr>
        <w:rFonts w:ascii="Tahoma" w:hAnsi="Tahoma" w:cs="Tahoma" w:eastAsia="Arial Unicode MS"/>
        <w:color w:val="595959"/>
        <w:sz w:val="16"/>
        <w:szCs w:val="16"/>
      </w:rPr>
      <w:t xml:space="preserve">Université Souleymane Niang de Matam • Optique 1 — Chapitre 2 • Cahier d’activités</w:t>
    </w:r>
    <w:r>
      <w:rPr>
        <w:rFonts w:ascii="Tahoma" w:hAnsi="Tahoma" w:cs="Tahoma" w:eastAsia="Arial Unicode MS"/>
        <w:sz w:val="16"/>
        <w:szCs w:val="16"/>
      </w:rPr>
      <w:tab/>
    </w:r>
    <w:r>
      <w:rPr>
        <w:rFonts w:ascii="Tahoma" w:hAnsi="Tahoma" w:cs="Tahoma" w:eastAsia="Arial Unicode MS"/>
        <w:color w:val="595959"/>
        <w:sz w:val="16"/>
        <w:szCs w:val="16"/>
      </w:rPr>
      <w:t xml:space="preserve">Page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PAGE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  <w:r>
      <w:rPr>
        <w:rFonts w:ascii="Tahoma" w:hAnsi="Tahoma" w:cs="Tahoma" w:eastAsia="Arial Unicode MS"/>
        <w:color w:val="595959"/>
        <w:sz w:val="16"/>
        <w:szCs w:val="16"/>
      </w:rPr>
      <w:t xml:space="preserve"> /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NUMPAGES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3CB"/>
    <w:rsid w:val="006010F4"/>
    <w:rsid w:val="006503CB"/>
    <w:rsid w:val="007423EC"/>
    <w:rsid w:val="00E20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781B4"/>
  <w15:chartTrackingRefBased/>
  <w15:docId w15:val="{43102510-C880-4DFB-B4A6-8C11A9427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Theme="minorHAnsi" w:hAnsi="Tahoma" w:cs="Tahoma"/>
        <w:kern w:val="2"/>
        <w:sz w:val="24"/>
        <w:szCs w:val="24"/>
        <w:lang w:val="fr-S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3CB"/>
    <w:pPr>
      <w:spacing w:after="120" w:line="264" w:lineRule="auto"/>
    </w:pPr>
    <w:rPr>
      <w:rFonts w:asciiTheme="minorHAnsi" w:eastAsiaTheme="minorEastAsia" w:hAnsiTheme="minorHAnsi" w:cstheme="minorBidi"/>
      <w:kern w:val="0"/>
      <w:sz w:val="20"/>
      <w:szCs w:val="20"/>
      <w:lang w:val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Default">
    <w:name w:val="Default"/>
    <w:rsid w:val="006503CB"/>
    <w:pPr>
      <w:autoSpaceDE w:val="0"/>
      <w:autoSpaceDN w:val="0"/>
      <w:adjustRightInd w:val="0"/>
      <w:spacing w:after="0" w:line="240" w:lineRule="auto"/>
    </w:pPr>
    <w:rPr>
      <w:rFonts w:ascii="Monotype Corsiva" w:eastAsia="Calibri" w:hAnsi="Monotype Corsiva" w:cs="Monotype Corsiva"/>
      <w:color w:val="000000"/>
      <w:kern w:val="0"/>
      <w:lang w:val="fr-FR"/>
      <w14:ligatures w14:val="none"/>
    </w:rPr>
  </w:style>
  <w:style w:type="character" w:styleId="Lienhypertexte">
    <w:name w:val="Hyperlink"/>
    <w:uiPriority w:val="99"/>
    <w:unhideWhenUsed/>
    <w:rsid w:val="006503CB"/>
    <w:rPr>
      <w:color w:val="333333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90" Type="http://schemas.openxmlformats.org/officeDocument/2006/relationships/image" Target="media/usnm-logo.jpg"/><Relationship Id="rId9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233</Words>
  <Characters>1282</Characters>
  <Application>Microsoft Office Word</Application>
  <DocSecurity>0</DocSecurity>
  <Lines>10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Dr Papa Touty Traoré</dc:creator>
  <cp:keywords/>
  <dc:description/>
  <cp:lastModifiedBy>Mansour Thiao</cp:lastModifiedBy>
  <cp:revision>3</cp:revision>
  <dcterms:created xsi:type="dcterms:W3CDTF">2026-08-28T09:25:00Z</dcterms:created>
  <dcterms:modified xsi:type="dcterms:W3CDTF">2026-08-29T11:49:00Z</dcterms:modified>
  <dc:title>Cahier d’activités — Optique 1, chapitre 2</dc:title>
</cp:coreProperties>
</file>