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E6D4E" w14:textId="65041A7B" w:rsidR="008E63A0" w:rsidRPr="008E63A0" w:rsidRDefault="00000000">
      <w:pPr>
        <w:pStyle w:val="Titre"/>
        <w:rPr>
          <w:b/>
          <w:bCs/>
          <w:color w:val="FF0000"/>
          <w:sz w:val="36"/>
          <w:szCs w:val="36"/>
          <w:lang w:val="fr-MA"/>
        </w:rPr>
      </w:pPr>
      <w:r w:rsidRPr="008E63A0">
        <w:rPr>
          <w:b/>
          <w:bCs/>
          <w:color w:val="FF0000"/>
          <w:sz w:val="36"/>
          <w:szCs w:val="36"/>
          <w:lang w:val="fr-MA"/>
        </w:rPr>
        <w:t xml:space="preserve">Conseils de </w:t>
      </w:r>
      <w:r w:rsidR="008E63A0" w:rsidRPr="008E63A0">
        <w:rPr>
          <w:b/>
          <w:bCs/>
          <w:color w:val="FF0000"/>
          <w:sz w:val="36"/>
          <w:szCs w:val="36"/>
          <w:lang w:val="fr-MA"/>
        </w:rPr>
        <w:t xml:space="preserve">Réussite </w:t>
      </w:r>
      <w:r w:rsidRPr="008E63A0">
        <w:rPr>
          <w:b/>
          <w:bCs/>
          <w:color w:val="FF0000"/>
          <w:sz w:val="36"/>
          <w:szCs w:val="36"/>
          <w:lang w:val="fr-MA"/>
        </w:rPr>
        <w:t xml:space="preserve"> </w:t>
      </w:r>
    </w:p>
    <w:p w14:paraId="360BCFA7" w14:textId="54682334" w:rsidR="005B5BE8" w:rsidRPr="008E63A0" w:rsidRDefault="008E63A0">
      <w:pPr>
        <w:pStyle w:val="Titre"/>
        <w:rPr>
          <w:b/>
          <w:bCs/>
          <w:color w:val="FF0000"/>
          <w:sz w:val="36"/>
          <w:szCs w:val="36"/>
          <w:lang w:val="fr-MA"/>
        </w:rPr>
      </w:pPr>
      <w:r>
        <w:rPr>
          <w:b/>
          <w:bCs/>
          <w:color w:val="FF0000"/>
          <w:sz w:val="36"/>
          <w:szCs w:val="36"/>
          <w:lang w:val="fr-MA"/>
        </w:rPr>
        <w:t xml:space="preserve">Chapitre 10 : </w:t>
      </w:r>
      <w:r w:rsidR="00000000" w:rsidRPr="008E63A0">
        <w:rPr>
          <w:b/>
          <w:bCs/>
          <w:color w:val="FF0000"/>
          <w:sz w:val="36"/>
          <w:szCs w:val="36"/>
          <w:lang w:val="fr-MA"/>
        </w:rPr>
        <w:t>Ondes électromagnétiques et Transmission d’information</w:t>
      </w:r>
    </w:p>
    <w:p w14:paraId="7E2A0C03" w14:textId="77777777" w:rsidR="005B5BE8" w:rsidRPr="008E63A0" w:rsidRDefault="00000000">
      <w:pPr>
        <w:pStyle w:val="Titre1"/>
        <w:rPr>
          <w:lang w:val="fr-MA"/>
        </w:rPr>
      </w:pPr>
      <w:bookmarkStart w:id="0" w:name="introduction"/>
      <w:r w:rsidRPr="008E63A0">
        <w:rPr>
          <w:lang w:val="fr-MA"/>
        </w:rPr>
        <w:t>Introduction</w:t>
      </w:r>
    </w:p>
    <w:p w14:paraId="2E1BC0D5" w14:textId="77777777" w:rsidR="005B5BE8" w:rsidRPr="008E63A0" w:rsidRDefault="00000000">
      <w:pPr>
        <w:pStyle w:val="FirstParagraph"/>
        <w:rPr>
          <w:lang w:val="fr-MA"/>
        </w:rPr>
      </w:pPr>
      <w:r w:rsidRPr="008E63A0">
        <w:rPr>
          <w:lang w:val="fr-MA"/>
        </w:rPr>
        <w:t>Ce chapitre sur les ondes électromagnétiques et la transmission d’information est fondamental pour comprendre les principes modernes de communication. Il aborde les concepts de modulation, de propagation des ondes et des différentes techniques de transmission. Voici comment maîtriser ces notions essentielles.</w:t>
      </w:r>
    </w:p>
    <w:p w14:paraId="79C17B06" w14:textId="77777777" w:rsidR="005B5BE8" w:rsidRPr="008E63A0" w:rsidRDefault="00000000">
      <w:pPr>
        <w:pStyle w:val="Titre1"/>
        <w:rPr>
          <w:lang w:val="fr-MA"/>
        </w:rPr>
      </w:pPr>
      <w:bookmarkStart w:id="1" w:name="stratégies-dapprentissage"/>
      <w:bookmarkEnd w:id="0"/>
      <w:r w:rsidRPr="008E63A0">
        <w:rPr>
          <w:lang w:val="fr-MA"/>
        </w:rPr>
        <w:t>Stratégies d’Apprentissage</w:t>
      </w:r>
    </w:p>
    <w:p w14:paraId="0E99989B" w14:textId="77777777" w:rsidR="005B5BE8" w:rsidRPr="008E63A0" w:rsidRDefault="00000000">
      <w:pPr>
        <w:pStyle w:val="Titre2"/>
        <w:rPr>
          <w:lang w:val="fr-MA"/>
        </w:rPr>
      </w:pPr>
      <w:bookmarkStart w:id="2" w:name="X065f0a6668e2c1666da01f23d42c528d64c9f1b"/>
      <w:r w:rsidRPr="008E63A0">
        <w:rPr>
          <w:lang w:val="fr-MA"/>
        </w:rPr>
        <w:t>Comprenez les Principes de Base de la Transmission</w:t>
      </w:r>
    </w:p>
    <w:p w14:paraId="35803CDD" w14:textId="77777777" w:rsidR="005B5BE8" w:rsidRPr="008E63A0" w:rsidRDefault="00000000">
      <w:pPr>
        <w:numPr>
          <w:ilvl w:val="0"/>
          <w:numId w:val="2"/>
        </w:numPr>
        <w:rPr>
          <w:lang w:val="fr-MA"/>
        </w:rPr>
      </w:pPr>
      <w:r w:rsidRPr="008E63A0">
        <w:rPr>
          <w:b/>
          <w:bCs/>
          <w:lang w:val="fr-MA"/>
        </w:rPr>
        <w:t>Signal modulant</w:t>
      </w:r>
      <w:r w:rsidRPr="008E63A0">
        <w:rPr>
          <w:lang w:val="fr-MA"/>
        </w:rPr>
        <w:t>: L’information à transmettre (son, image, données)</w:t>
      </w:r>
    </w:p>
    <w:p w14:paraId="13ABB9DD" w14:textId="77777777" w:rsidR="005B5BE8" w:rsidRPr="008E63A0" w:rsidRDefault="00000000">
      <w:pPr>
        <w:numPr>
          <w:ilvl w:val="0"/>
          <w:numId w:val="2"/>
        </w:numPr>
        <w:rPr>
          <w:lang w:val="fr-MA"/>
        </w:rPr>
      </w:pPr>
      <w:r w:rsidRPr="008E63A0">
        <w:rPr>
          <w:b/>
          <w:bCs/>
          <w:lang w:val="fr-MA"/>
        </w:rPr>
        <w:t>Onde porteuse</w:t>
      </w:r>
      <w:r w:rsidRPr="008E63A0">
        <w:rPr>
          <w:lang w:val="fr-MA"/>
        </w:rPr>
        <w:t>: Onde de haute fréquence qui transporte l’information</w:t>
      </w:r>
    </w:p>
    <w:p w14:paraId="3E060304" w14:textId="77777777" w:rsidR="005B5BE8" w:rsidRPr="008E63A0" w:rsidRDefault="00000000">
      <w:pPr>
        <w:numPr>
          <w:ilvl w:val="0"/>
          <w:numId w:val="2"/>
        </w:numPr>
        <w:rPr>
          <w:lang w:val="fr-MA"/>
        </w:rPr>
      </w:pPr>
      <w:r w:rsidRPr="008E63A0">
        <w:rPr>
          <w:b/>
          <w:bCs/>
          <w:lang w:val="fr-MA"/>
        </w:rPr>
        <w:t>Modulation</w:t>
      </w:r>
      <w:r w:rsidRPr="008E63A0">
        <w:rPr>
          <w:lang w:val="fr-MA"/>
        </w:rPr>
        <w:t>: Processus de modification de l’onde porteuse par le signal modulant</w:t>
      </w:r>
    </w:p>
    <w:p w14:paraId="07AE7EFB" w14:textId="77777777" w:rsidR="005B5BE8" w:rsidRPr="008E63A0" w:rsidRDefault="00000000">
      <w:pPr>
        <w:numPr>
          <w:ilvl w:val="0"/>
          <w:numId w:val="2"/>
        </w:numPr>
        <w:rPr>
          <w:lang w:val="fr-MA"/>
        </w:rPr>
      </w:pPr>
      <w:r w:rsidRPr="008E63A0">
        <w:rPr>
          <w:b/>
          <w:bCs/>
          <w:lang w:val="fr-MA"/>
        </w:rPr>
        <w:t>Démodulation</w:t>
      </w:r>
      <w:r w:rsidRPr="008E63A0">
        <w:rPr>
          <w:lang w:val="fr-MA"/>
        </w:rPr>
        <w:t>: Processus inverse pour extraire l’information à la réception</w:t>
      </w:r>
    </w:p>
    <w:p w14:paraId="4C4A2472" w14:textId="77777777" w:rsidR="005B5BE8" w:rsidRPr="008E63A0" w:rsidRDefault="00000000">
      <w:pPr>
        <w:pStyle w:val="Titre2"/>
        <w:rPr>
          <w:lang w:val="fr-MA"/>
        </w:rPr>
      </w:pPr>
      <w:bookmarkStart w:id="3" w:name="X695adbca3269d23e8be5af8c909e194185f8a14"/>
      <w:bookmarkEnd w:id="2"/>
      <w:r w:rsidRPr="008E63A0">
        <w:rPr>
          <w:lang w:val="fr-MA"/>
        </w:rPr>
        <w:t>Maîtrisez les Différents Types de Modulation</w:t>
      </w:r>
    </w:p>
    <w:p w14:paraId="53650B45" w14:textId="77777777" w:rsidR="005B5BE8" w:rsidRDefault="00000000">
      <w:pPr>
        <w:numPr>
          <w:ilvl w:val="0"/>
          <w:numId w:val="3"/>
        </w:numPr>
      </w:pPr>
      <w:r>
        <w:rPr>
          <w:b/>
          <w:bCs/>
        </w:rPr>
        <w:t xml:space="preserve">Modulation </w:t>
      </w:r>
      <w:proofErr w:type="spellStart"/>
      <w:r>
        <w:rPr>
          <w:b/>
          <w:bCs/>
        </w:rPr>
        <w:t>d’amplitude</w:t>
      </w:r>
      <w:proofErr w:type="spellEnd"/>
      <w:r>
        <w:rPr>
          <w:b/>
          <w:bCs/>
        </w:rPr>
        <w:t xml:space="preserve"> (AM)</w:t>
      </w:r>
      <w:r>
        <w:t>:</w:t>
      </w:r>
    </w:p>
    <w:p w14:paraId="666E3872" w14:textId="77777777" w:rsidR="005B5BE8" w:rsidRDefault="00000000">
      <w:pPr>
        <w:pStyle w:val="Corpsdetexte"/>
      </w:pPr>
      <m:oMathPara>
        <m:oMathParaPr>
          <m:jc m:val="center"/>
        </m:oMathParaPr>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d>
            <m:dPr>
              <m:ctrlPr>
                <w:rPr>
                  <w:rFonts w:ascii="Cambria Math" w:hAnsi="Cambria Math"/>
                </w:rPr>
              </m:ctrlPr>
            </m:dPr>
            <m:e>
              <m:r>
                <w:rPr>
                  <w:rFonts w:ascii="Cambria Math" w:hAnsi="Cambria Math"/>
                </w:rPr>
                <m:t>t</m:t>
              </m:r>
            </m:e>
          </m:d>
          <m:r>
            <m:rPr>
              <m:sty m:val="p"/>
            </m:rPr>
            <w:rPr>
              <w:rFonts w:ascii="Cambria Math" w:hAnsi="Cambria Math"/>
            </w:rPr>
            <m:t>cos</m:t>
          </m:r>
          <m:d>
            <m:dPr>
              <m:ctrlPr>
                <w:rPr>
                  <w:rFonts w:ascii="Cambria Math" w:hAnsi="Cambria Math"/>
                </w:rPr>
              </m:ctrlPr>
            </m:dPr>
            <m:e>
              <m:r>
                <w:rPr>
                  <w:rFonts w:ascii="Cambria Math" w:hAnsi="Cambria Math"/>
                </w:rPr>
                <m:t>2πft</m:t>
              </m:r>
              <m:r>
                <m:rPr>
                  <m:sty m:val="p"/>
                </m:rPr>
                <w:rPr>
                  <w:rFonts w:ascii="Cambria Math" w:hAnsi="Cambria Math"/>
                </w:rPr>
                <m:t>+</m:t>
              </m:r>
              <m:r>
                <w:rPr>
                  <w:rFonts w:ascii="Cambria Math" w:hAnsi="Cambria Math"/>
                </w:rPr>
                <m:t>ϕ</m:t>
              </m:r>
            </m:e>
          </m:d>
        </m:oMath>
      </m:oMathPara>
    </w:p>
    <w:p w14:paraId="2D785A36" w14:textId="77777777" w:rsidR="005B5BE8" w:rsidRPr="008E63A0" w:rsidRDefault="00000000">
      <w:pPr>
        <w:numPr>
          <w:ilvl w:val="0"/>
          <w:numId w:val="1"/>
        </w:numPr>
        <w:rPr>
          <w:lang w:val="fr-MA"/>
        </w:rPr>
      </w:pPr>
      <w:r w:rsidRPr="008E63A0">
        <w:rPr>
          <w:lang w:val="fr-MA"/>
        </w:rPr>
        <w:t xml:space="preserve">où </w:t>
      </w:r>
      <m:oMath>
        <m:sSub>
          <m:sSubPr>
            <m:ctrlPr>
              <w:rPr>
                <w:rFonts w:ascii="Cambria Math" w:hAnsi="Cambria Math"/>
              </w:rPr>
            </m:ctrlPr>
          </m:sSubPr>
          <m:e>
            <m:r>
              <w:rPr>
                <w:rFonts w:ascii="Cambria Math" w:hAnsi="Cambria Math"/>
              </w:rPr>
              <m:t>U</m:t>
            </m:r>
          </m:e>
          <m:sub>
            <m:r>
              <w:rPr>
                <w:rFonts w:ascii="Cambria Math" w:hAnsi="Cambria Math"/>
              </w:rPr>
              <m:t>m</m:t>
            </m:r>
          </m:sub>
        </m:sSub>
        <m:d>
          <m:dPr>
            <m:ctrlPr>
              <w:rPr>
                <w:rFonts w:ascii="Cambria Math" w:hAnsi="Cambria Math"/>
              </w:rPr>
            </m:ctrlPr>
          </m:dPr>
          <m:e>
            <m:r>
              <w:rPr>
                <w:rFonts w:ascii="Cambria Math" w:hAnsi="Cambria Math"/>
              </w:rPr>
              <m:t>t</m:t>
            </m:r>
          </m:e>
        </m:d>
      </m:oMath>
      <w:r w:rsidRPr="008E63A0">
        <w:rPr>
          <w:lang w:val="fr-MA"/>
        </w:rPr>
        <w:t xml:space="preserve"> varie avec le signal modulant</w:t>
      </w:r>
    </w:p>
    <w:p w14:paraId="7D299990" w14:textId="77777777" w:rsidR="005B5BE8" w:rsidRDefault="00000000">
      <w:pPr>
        <w:numPr>
          <w:ilvl w:val="0"/>
          <w:numId w:val="3"/>
        </w:numPr>
      </w:pPr>
      <w:r>
        <w:rPr>
          <w:b/>
          <w:bCs/>
        </w:rPr>
        <w:t xml:space="preserve">Modulation de </w:t>
      </w:r>
      <w:proofErr w:type="spellStart"/>
      <w:r>
        <w:rPr>
          <w:b/>
          <w:bCs/>
        </w:rPr>
        <w:t>fréquence</w:t>
      </w:r>
      <w:proofErr w:type="spellEnd"/>
      <w:r>
        <w:rPr>
          <w:b/>
          <w:bCs/>
        </w:rPr>
        <w:t xml:space="preserve"> (FM)</w:t>
      </w:r>
      <w:r>
        <w:t>:</w:t>
      </w:r>
    </w:p>
    <w:p w14:paraId="3FF5223F" w14:textId="77777777" w:rsidR="005B5BE8" w:rsidRDefault="00000000">
      <w:pPr>
        <w:pStyle w:val="Corpsdetexte"/>
      </w:pPr>
      <m:oMathPara>
        <m:oMathParaPr>
          <m:jc m:val="center"/>
        </m:oMathParaPr>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cos</m:t>
          </m:r>
          <m:d>
            <m:dPr>
              <m:ctrlPr>
                <w:rPr>
                  <w:rFonts w:ascii="Cambria Math" w:hAnsi="Cambria Math"/>
                </w:rPr>
              </m:ctrlPr>
            </m:dPr>
            <m:e>
              <m:r>
                <w:rPr>
                  <w:rFonts w:ascii="Cambria Math" w:hAnsi="Cambria Math"/>
                </w:rPr>
                <m:t>2πf</m:t>
              </m:r>
              <m:d>
                <m:dPr>
                  <m:ctrlPr>
                    <w:rPr>
                      <w:rFonts w:ascii="Cambria Math" w:hAnsi="Cambria Math"/>
                    </w:rPr>
                  </m:ctrlPr>
                </m:dPr>
                <m:e>
                  <m:r>
                    <w:rPr>
                      <w:rFonts w:ascii="Cambria Math" w:hAnsi="Cambria Math"/>
                    </w:rPr>
                    <m:t>t</m:t>
                  </m:r>
                </m:e>
              </m:d>
              <m:r>
                <w:rPr>
                  <w:rFonts w:ascii="Cambria Math" w:hAnsi="Cambria Math"/>
                </w:rPr>
                <m:t>t</m:t>
              </m:r>
              <m:r>
                <m:rPr>
                  <m:sty m:val="p"/>
                </m:rPr>
                <w:rPr>
                  <w:rFonts w:ascii="Cambria Math" w:hAnsi="Cambria Math"/>
                </w:rPr>
                <m:t>+</m:t>
              </m:r>
              <m:r>
                <w:rPr>
                  <w:rFonts w:ascii="Cambria Math" w:hAnsi="Cambria Math"/>
                </w:rPr>
                <m:t>ϕ</m:t>
              </m:r>
            </m:e>
          </m:d>
        </m:oMath>
      </m:oMathPara>
    </w:p>
    <w:p w14:paraId="3A2FAB52" w14:textId="77777777" w:rsidR="005B5BE8" w:rsidRPr="008E63A0" w:rsidRDefault="00000000">
      <w:pPr>
        <w:numPr>
          <w:ilvl w:val="0"/>
          <w:numId w:val="1"/>
        </w:numPr>
        <w:rPr>
          <w:lang w:val="fr-MA"/>
        </w:rPr>
      </w:pPr>
      <w:r w:rsidRPr="008E63A0">
        <w:rPr>
          <w:lang w:val="fr-MA"/>
        </w:rPr>
        <w:t xml:space="preserve">où </w:t>
      </w:r>
      <m:oMath>
        <m:r>
          <w:rPr>
            <w:rFonts w:ascii="Cambria Math" w:hAnsi="Cambria Math"/>
          </w:rPr>
          <m:t>f</m:t>
        </m:r>
        <m:d>
          <m:dPr>
            <m:ctrlPr>
              <w:rPr>
                <w:rFonts w:ascii="Cambria Math" w:hAnsi="Cambria Math"/>
              </w:rPr>
            </m:ctrlPr>
          </m:dPr>
          <m:e>
            <m:r>
              <w:rPr>
                <w:rFonts w:ascii="Cambria Math" w:hAnsi="Cambria Math"/>
              </w:rPr>
              <m:t>t</m:t>
            </m:r>
          </m:e>
        </m:d>
      </m:oMath>
      <w:r w:rsidRPr="008E63A0">
        <w:rPr>
          <w:lang w:val="fr-MA"/>
        </w:rPr>
        <w:t xml:space="preserve"> varie avec le signal modulant</w:t>
      </w:r>
    </w:p>
    <w:p w14:paraId="51CC39DC" w14:textId="77777777" w:rsidR="005B5BE8" w:rsidRDefault="00000000">
      <w:pPr>
        <w:numPr>
          <w:ilvl w:val="0"/>
          <w:numId w:val="3"/>
        </w:numPr>
      </w:pPr>
      <w:r>
        <w:rPr>
          <w:b/>
          <w:bCs/>
        </w:rPr>
        <w:t>Modulation de phase (PM)</w:t>
      </w:r>
      <w:r>
        <w:t>:</w:t>
      </w:r>
    </w:p>
    <w:p w14:paraId="22D49B4B" w14:textId="77777777" w:rsidR="005B5BE8" w:rsidRDefault="00000000">
      <w:pPr>
        <w:pStyle w:val="Corpsdetexte"/>
      </w:pPr>
      <m:oMathPara>
        <m:oMathParaPr>
          <m:jc m:val="center"/>
        </m:oMathParaPr>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cos</m:t>
          </m:r>
          <m:d>
            <m:dPr>
              <m:ctrlPr>
                <w:rPr>
                  <w:rFonts w:ascii="Cambria Math" w:hAnsi="Cambria Math"/>
                </w:rPr>
              </m:ctrlPr>
            </m:dPr>
            <m:e>
              <m:r>
                <w:rPr>
                  <w:rFonts w:ascii="Cambria Math" w:hAnsi="Cambria Math"/>
                </w:rPr>
                <m:t>2πft</m:t>
              </m:r>
              <m:r>
                <m:rPr>
                  <m:sty m:val="p"/>
                </m:rPr>
                <w:rPr>
                  <w:rFonts w:ascii="Cambria Math" w:hAnsi="Cambria Math"/>
                </w:rPr>
                <m:t>+</m:t>
              </m:r>
              <m:r>
                <w:rPr>
                  <w:rFonts w:ascii="Cambria Math" w:hAnsi="Cambria Math"/>
                </w:rPr>
                <m:t>ϕ</m:t>
              </m:r>
              <m:d>
                <m:dPr>
                  <m:ctrlPr>
                    <w:rPr>
                      <w:rFonts w:ascii="Cambria Math" w:hAnsi="Cambria Math"/>
                    </w:rPr>
                  </m:ctrlPr>
                </m:dPr>
                <m:e>
                  <m:r>
                    <w:rPr>
                      <w:rFonts w:ascii="Cambria Math" w:hAnsi="Cambria Math"/>
                    </w:rPr>
                    <m:t>t</m:t>
                  </m:r>
                </m:e>
              </m:d>
            </m:e>
          </m:d>
        </m:oMath>
      </m:oMathPara>
    </w:p>
    <w:p w14:paraId="51565513" w14:textId="77777777" w:rsidR="005B5BE8" w:rsidRPr="008E63A0" w:rsidRDefault="00000000">
      <w:pPr>
        <w:numPr>
          <w:ilvl w:val="0"/>
          <w:numId w:val="1"/>
        </w:numPr>
        <w:rPr>
          <w:lang w:val="fr-MA"/>
        </w:rPr>
      </w:pPr>
      <w:r w:rsidRPr="008E63A0">
        <w:rPr>
          <w:lang w:val="fr-MA"/>
        </w:rPr>
        <w:t xml:space="preserve">où </w:t>
      </w:r>
      <m:oMath>
        <m:r>
          <w:rPr>
            <w:rFonts w:ascii="Cambria Math" w:hAnsi="Cambria Math"/>
          </w:rPr>
          <m:t>ϕ</m:t>
        </m:r>
        <m:d>
          <m:dPr>
            <m:ctrlPr>
              <w:rPr>
                <w:rFonts w:ascii="Cambria Math" w:hAnsi="Cambria Math"/>
              </w:rPr>
            </m:ctrlPr>
          </m:dPr>
          <m:e>
            <m:r>
              <w:rPr>
                <w:rFonts w:ascii="Cambria Math" w:hAnsi="Cambria Math"/>
              </w:rPr>
              <m:t>t</m:t>
            </m:r>
          </m:e>
        </m:d>
      </m:oMath>
      <w:r w:rsidRPr="008E63A0">
        <w:rPr>
          <w:lang w:val="fr-MA"/>
        </w:rPr>
        <w:t xml:space="preserve"> varie avec le signal modulant</w:t>
      </w:r>
    </w:p>
    <w:p w14:paraId="780AA905" w14:textId="77777777" w:rsidR="005B5BE8" w:rsidRDefault="00000000">
      <w:pPr>
        <w:pStyle w:val="Titre2"/>
      </w:pPr>
      <w:bookmarkStart w:id="4" w:name="X4b72a1f0884a3a1923c48daf32c89b932c700ca"/>
      <w:bookmarkEnd w:id="3"/>
      <w:r>
        <w:t xml:space="preserve">Ondes </w:t>
      </w:r>
      <w:proofErr w:type="spellStart"/>
      <w:r>
        <w:t>Électromagnétiques</w:t>
      </w:r>
      <w:proofErr w:type="spellEnd"/>
      <w:r>
        <w:t xml:space="preserve">: </w:t>
      </w:r>
      <w:proofErr w:type="spellStart"/>
      <w:r>
        <w:t>Caractéristiques</w:t>
      </w:r>
      <w:proofErr w:type="spellEnd"/>
      <w:r>
        <w:t xml:space="preserve"> Essentielles</w:t>
      </w:r>
    </w:p>
    <w:p w14:paraId="4C030CF7" w14:textId="77777777" w:rsidR="005B5BE8" w:rsidRPr="008E63A0" w:rsidRDefault="00000000">
      <w:pPr>
        <w:numPr>
          <w:ilvl w:val="0"/>
          <w:numId w:val="4"/>
        </w:numPr>
        <w:rPr>
          <w:lang w:val="fr-MA"/>
        </w:rPr>
      </w:pPr>
      <w:r w:rsidRPr="008E63A0">
        <w:rPr>
          <w:b/>
          <w:bCs/>
          <w:lang w:val="fr-MA"/>
        </w:rPr>
        <w:t>Vitesse de propagation</w:t>
      </w:r>
      <w:r w:rsidRPr="008E63A0">
        <w:rPr>
          <w:lang w:val="fr-MA"/>
        </w:rPr>
        <w:t xml:space="preserve">: </w:t>
      </w:r>
      <m:oMath>
        <m:r>
          <w:rPr>
            <w:rFonts w:ascii="Cambria Math" w:hAnsi="Cambria Math"/>
          </w:rPr>
          <m:t>c</m:t>
        </m:r>
        <m:r>
          <m:rPr>
            <m:sty m:val="p"/>
          </m:rPr>
          <w:rPr>
            <w:rFonts w:ascii="Cambria Math" w:hAnsi="Cambria Math"/>
            <w:lang w:val="fr-MA"/>
          </w:rPr>
          <m:t>=</m:t>
        </m:r>
        <m:r>
          <w:rPr>
            <w:rFonts w:ascii="Cambria Math" w:hAnsi="Cambria Math"/>
            <w:lang w:val="fr-MA"/>
          </w:rPr>
          <m:t>3</m:t>
        </m:r>
        <m:r>
          <m:rPr>
            <m:sty m:val="p"/>
          </m:rPr>
          <w:rPr>
            <w:rFonts w:ascii="Cambria Math" w:hAnsi="Cambria Math"/>
            <w:lang w:val="fr-MA"/>
          </w:rPr>
          <m:t>×</m:t>
        </m:r>
        <m:sSup>
          <m:sSupPr>
            <m:ctrlPr>
              <w:rPr>
                <w:rFonts w:ascii="Cambria Math" w:hAnsi="Cambria Math"/>
              </w:rPr>
            </m:ctrlPr>
          </m:sSupPr>
          <m:e>
            <m:r>
              <w:rPr>
                <w:rFonts w:ascii="Cambria Math" w:hAnsi="Cambria Math"/>
                <w:lang w:val="fr-MA"/>
              </w:rPr>
              <m:t>10</m:t>
            </m:r>
          </m:e>
          <m:sup>
            <m:r>
              <w:rPr>
                <w:rFonts w:ascii="Cambria Math" w:hAnsi="Cambria Math"/>
                <w:lang w:val="fr-MA"/>
              </w:rPr>
              <m:t>8</m:t>
            </m:r>
          </m:sup>
        </m:sSup>
      </m:oMath>
      <w:r w:rsidRPr="008E63A0">
        <w:rPr>
          <w:lang w:val="fr-MA"/>
        </w:rPr>
        <w:t xml:space="preserve"> m/s dans le vide</w:t>
      </w:r>
    </w:p>
    <w:p w14:paraId="2C154C27" w14:textId="77777777" w:rsidR="005B5BE8" w:rsidRDefault="00000000">
      <w:pPr>
        <w:numPr>
          <w:ilvl w:val="0"/>
          <w:numId w:val="4"/>
        </w:numPr>
      </w:pPr>
      <w:r>
        <w:rPr>
          <w:b/>
          <w:bCs/>
        </w:rPr>
        <w:t xml:space="preserve">Relation </w:t>
      </w:r>
      <w:proofErr w:type="spellStart"/>
      <w:r>
        <w:rPr>
          <w:b/>
          <w:bCs/>
        </w:rPr>
        <w:t>fondamentale</w:t>
      </w:r>
      <w:proofErr w:type="spellEnd"/>
      <w:r>
        <w:t xml:space="preserve">: </w:t>
      </w:r>
      <m:oMath>
        <m:r>
          <w:rPr>
            <w:rFonts w:ascii="Cambria Math" w:hAnsi="Cambria Math"/>
          </w:rPr>
          <m:t>c</m:t>
        </m:r>
        <m:r>
          <m:rPr>
            <m:sty m:val="p"/>
          </m:rPr>
          <w:rPr>
            <w:rFonts w:ascii="Cambria Math" w:hAnsi="Cambria Math"/>
          </w:rPr>
          <m:t>=</m:t>
        </m:r>
        <m:r>
          <w:rPr>
            <w:rFonts w:ascii="Cambria Math" w:hAnsi="Cambria Math"/>
          </w:rPr>
          <m:t>λf</m:t>
        </m:r>
      </m:oMath>
    </w:p>
    <w:p w14:paraId="481747A3" w14:textId="77777777" w:rsidR="005B5BE8" w:rsidRPr="008E63A0" w:rsidRDefault="00000000">
      <w:pPr>
        <w:numPr>
          <w:ilvl w:val="0"/>
          <w:numId w:val="4"/>
        </w:numPr>
        <w:rPr>
          <w:lang w:val="fr-MA"/>
        </w:rPr>
      </w:pPr>
      <w:r w:rsidRPr="008E63A0">
        <w:rPr>
          <w:b/>
          <w:bCs/>
          <w:lang w:val="fr-MA"/>
        </w:rPr>
        <w:t>Production</w:t>
      </w:r>
      <w:r w:rsidRPr="008E63A0">
        <w:rPr>
          <w:lang w:val="fr-MA"/>
        </w:rPr>
        <w:t>: Par des courants électriques variables (antennes)</w:t>
      </w:r>
    </w:p>
    <w:p w14:paraId="40241F64" w14:textId="77777777" w:rsidR="005B5BE8" w:rsidRDefault="00000000">
      <w:pPr>
        <w:numPr>
          <w:ilvl w:val="0"/>
          <w:numId w:val="4"/>
        </w:numPr>
      </w:pPr>
      <w:r>
        <w:rPr>
          <w:b/>
          <w:bCs/>
        </w:rPr>
        <w:t>Propagation</w:t>
      </w:r>
      <w:r>
        <w:t>: Sans transport de matière</w:t>
      </w:r>
    </w:p>
    <w:p w14:paraId="44D51DBD" w14:textId="77777777" w:rsidR="005B5BE8" w:rsidRPr="008E63A0" w:rsidRDefault="00000000">
      <w:pPr>
        <w:numPr>
          <w:ilvl w:val="0"/>
          <w:numId w:val="4"/>
        </w:numPr>
        <w:rPr>
          <w:lang w:val="fr-MA"/>
        </w:rPr>
      </w:pPr>
      <w:r w:rsidRPr="008E63A0">
        <w:rPr>
          <w:b/>
          <w:bCs/>
          <w:lang w:val="fr-MA"/>
        </w:rPr>
        <w:lastRenderedPageBreak/>
        <w:t>Polarisation</w:t>
      </w:r>
      <w:r w:rsidRPr="008E63A0">
        <w:rPr>
          <w:lang w:val="fr-MA"/>
        </w:rPr>
        <w:t>: Les champs électrique et magnétique sont perpendiculaires à la direction de propagation</w:t>
      </w:r>
    </w:p>
    <w:p w14:paraId="3EE2B068" w14:textId="77777777" w:rsidR="005B5BE8" w:rsidRDefault="00000000">
      <w:pPr>
        <w:pStyle w:val="Titre2"/>
      </w:pPr>
      <w:bookmarkStart w:id="5" w:name="spectre-électromagnétique"/>
      <w:bookmarkEnd w:id="4"/>
      <w:proofErr w:type="spellStart"/>
      <w:r>
        <w:t>Spectre</w:t>
      </w:r>
      <w:proofErr w:type="spellEnd"/>
      <w:r>
        <w:t xml:space="preserve"> </w:t>
      </w:r>
      <w:proofErr w:type="spellStart"/>
      <w:r>
        <w:t>Électromagnétique</w:t>
      </w:r>
      <w:proofErr w:type="spellEnd"/>
    </w:p>
    <w:p w14:paraId="199649F8" w14:textId="77777777" w:rsidR="005B5BE8" w:rsidRPr="008E63A0" w:rsidRDefault="00000000">
      <w:pPr>
        <w:numPr>
          <w:ilvl w:val="0"/>
          <w:numId w:val="5"/>
        </w:numPr>
        <w:rPr>
          <w:lang w:val="fr-MA"/>
        </w:rPr>
      </w:pPr>
      <w:r w:rsidRPr="008E63A0">
        <w:rPr>
          <w:b/>
          <w:bCs/>
          <w:lang w:val="fr-MA"/>
        </w:rPr>
        <w:t>Ondes radio</w:t>
      </w:r>
      <w:r w:rsidRPr="008E63A0">
        <w:rPr>
          <w:lang w:val="fr-MA"/>
        </w:rPr>
        <w:t>: 10 kHz - 300 MHz (radiodiffusion, télécommunications)</w:t>
      </w:r>
    </w:p>
    <w:p w14:paraId="35A06DCF" w14:textId="77777777" w:rsidR="005B5BE8" w:rsidRPr="008E63A0" w:rsidRDefault="00000000">
      <w:pPr>
        <w:numPr>
          <w:ilvl w:val="0"/>
          <w:numId w:val="5"/>
        </w:numPr>
        <w:rPr>
          <w:lang w:val="fr-MA"/>
        </w:rPr>
      </w:pPr>
      <w:r w:rsidRPr="008E63A0">
        <w:rPr>
          <w:b/>
          <w:bCs/>
          <w:lang w:val="fr-MA"/>
        </w:rPr>
        <w:t>Micro-ondes</w:t>
      </w:r>
      <w:r w:rsidRPr="008E63A0">
        <w:rPr>
          <w:lang w:val="fr-MA"/>
        </w:rPr>
        <w:t>: 300 MHz - 300 GHz (radar, téléphones portables)</w:t>
      </w:r>
    </w:p>
    <w:p w14:paraId="66A1794F" w14:textId="77777777" w:rsidR="005B5BE8" w:rsidRPr="008E63A0" w:rsidRDefault="00000000">
      <w:pPr>
        <w:numPr>
          <w:ilvl w:val="0"/>
          <w:numId w:val="5"/>
        </w:numPr>
        <w:rPr>
          <w:lang w:val="fr-MA"/>
        </w:rPr>
      </w:pPr>
      <w:r w:rsidRPr="008E63A0">
        <w:rPr>
          <w:b/>
          <w:bCs/>
          <w:lang w:val="fr-MA"/>
        </w:rPr>
        <w:t>Infrarouge</w:t>
      </w:r>
      <w:r w:rsidRPr="008E63A0">
        <w:rPr>
          <w:lang w:val="fr-MA"/>
        </w:rPr>
        <w:t xml:space="preserve">: 300 GHz - 400 </w:t>
      </w:r>
      <w:proofErr w:type="spellStart"/>
      <w:r w:rsidRPr="008E63A0">
        <w:rPr>
          <w:lang w:val="fr-MA"/>
        </w:rPr>
        <w:t>THz</w:t>
      </w:r>
      <w:proofErr w:type="spellEnd"/>
      <w:r w:rsidRPr="008E63A0">
        <w:rPr>
          <w:lang w:val="fr-MA"/>
        </w:rPr>
        <w:t xml:space="preserve"> (télécommandes, vision nocturne)</w:t>
      </w:r>
    </w:p>
    <w:p w14:paraId="5BB7C71B" w14:textId="77777777" w:rsidR="005B5BE8" w:rsidRDefault="00000000">
      <w:pPr>
        <w:numPr>
          <w:ilvl w:val="0"/>
          <w:numId w:val="5"/>
        </w:numPr>
      </w:pPr>
      <w:r>
        <w:rPr>
          <w:b/>
          <w:bCs/>
        </w:rPr>
        <w:t>Lumière visible</w:t>
      </w:r>
      <w:r>
        <w:t>: 400 THz - 800 THz</w:t>
      </w:r>
    </w:p>
    <w:p w14:paraId="345E36DE" w14:textId="77777777" w:rsidR="005B5BE8" w:rsidRPr="008E63A0" w:rsidRDefault="00000000">
      <w:pPr>
        <w:numPr>
          <w:ilvl w:val="0"/>
          <w:numId w:val="5"/>
        </w:numPr>
        <w:rPr>
          <w:lang w:val="fr-MA"/>
        </w:rPr>
      </w:pPr>
      <w:r w:rsidRPr="008E63A0">
        <w:rPr>
          <w:b/>
          <w:bCs/>
          <w:lang w:val="fr-MA"/>
        </w:rPr>
        <w:t>Ultraviolet</w:t>
      </w:r>
      <w:r w:rsidRPr="008E63A0">
        <w:rPr>
          <w:lang w:val="fr-MA"/>
        </w:rPr>
        <w:t xml:space="preserve">: 800 </w:t>
      </w:r>
      <w:proofErr w:type="spellStart"/>
      <w:r w:rsidRPr="008E63A0">
        <w:rPr>
          <w:lang w:val="fr-MA"/>
        </w:rPr>
        <w:t>THz</w:t>
      </w:r>
      <w:proofErr w:type="spellEnd"/>
      <w:r w:rsidRPr="008E63A0">
        <w:rPr>
          <w:lang w:val="fr-MA"/>
        </w:rPr>
        <w:t xml:space="preserve"> - 30 </w:t>
      </w:r>
      <w:proofErr w:type="spellStart"/>
      <w:r w:rsidRPr="008E63A0">
        <w:rPr>
          <w:lang w:val="fr-MA"/>
        </w:rPr>
        <w:t>PHz</w:t>
      </w:r>
      <w:proofErr w:type="spellEnd"/>
      <w:r w:rsidRPr="008E63A0">
        <w:rPr>
          <w:lang w:val="fr-MA"/>
        </w:rPr>
        <w:t xml:space="preserve"> (stérilisation, bronzage)</w:t>
      </w:r>
    </w:p>
    <w:p w14:paraId="1D6BB73F" w14:textId="77777777" w:rsidR="005B5BE8" w:rsidRPr="008E63A0" w:rsidRDefault="00000000">
      <w:pPr>
        <w:numPr>
          <w:ilvl w:val="0"/>
          <w:numId w:val="5"/>
        </w:numPr>
        <w:rPr>
          <w:lang w:val="fr-MA"/>
        </w:rPr>
      </w:pPr>
      <w:r w:rsidRPr="008E63A0">
        <w:rPr>
          <w:b/>
          <w:bCs/>
          <w:lang w:val="fr-MA"/>
        </w:rPr>
        <w:t>Rayons X</w:t>
      </w:r>
      <w:r w:rsidRPr="008E63A0">
        <w:rPr>
          <w:lang w:val="fr-MA"/>
        </w:rPr>
        <w:t xml:space="preserve">: 30 </w:t>
      </w:r>
      <w:proofErr w:type="spellStart"/>
      <w:r w:rsidRPr="008E63A0">
        <w:rPr>
          <w:lang w:val="fr-MA"/>
        </w:rPr>
        <w:t>PHz</w:t>
      </w:r>
      <w:proofErr w:type="spellEnd"/>
      <w:r w:rsidRPr="008E63A0">
        <w:rPr>
          <w:lang w:val="fr-MA"/>
        </w:rPr>
        <w:t xml:space="preserve"> - 30 </w:t>
      </w:r>
      <w:proofErr w:type="spellStart"/>
      <w:r w:rsidRPr="008E63A0">
        <w:rPr>
          <w:lang w:val="fr-MA"/>
        </w:rPr>
        <w:t>EHz</w:t>
      </w:r>
      <w:proofErr w:type="spellEnd"/>
      <w:r w:rsidRPr="008E63A0">
        <w:rPr>
          <w:lang w:val="fr-MA"/>
        </w:rPr>
        <w:t xml:space="preserve"> (radiologie)</w:t>
      </w:r>
    </w:p>
    <w:p w14:paraId="4861A222" w14:textId="77777777" w:rsidR="005B5BE8" w:rsidRDefault="00000000">
      <w:pPr>
        <w:numPr>
          <w:ilvl w:val="0"/>
          <w:numId w:val="5"/>
        </w:numPr>
      </w:pPr>
      <w:r>
        <w:rPr>
          <w:b/>
          <w:bCs/>
        </w:rPr>
        <w:t>Rayons gamma</w:t>
      </w:r>
      <w:r>
        <w:t>: &gt; 30 EHz (médecine nucléaire)</w:t>
      </w:r>
    </w:p>
    <w:p w14:paraId="6495DFAC" w14:textId="77777777" w:rsidR="005B5BE8" w:rsidRDefault="00000000">
      <w:pPr>
        <w:pStyle w:val="Titre2"/>
      </w:pPr>
      <w:bookmarkStart w:id="6" w:name="fibres-optiques"/>
      <w:bookmarkEnd w:id="5"/>
      <w:r>
        <w:t>Fibres Optiques</w:t>
      </w:r>
    </w:p>
    <w:p w14:paraId="64B2A3D9" w14:textId="77777777" w:rsidR="005B5BE8" w:rsidRPr="008E63A0" w:rsidRDefault="00000000">
      <w:pPr>
        <w:numPr>
          <w:ilvl w:val="0"/>
          <w:numId w:val="6"/>
        </w:numPr>
        <w:rPr>
          <w:lang w:val="fr-MA"/>
        </w:rPr>
      </w:pPr>
      <w:r w:rsidRPr="008E63A0">
        <w:rPr>
          <w:b/>
          <w:bCs/>
          <w:lang w:val="fr-MA"/>
        </w:rPr>
        <w:t>Principe</w:t>
      </w:r>
      <w:r w:rsidRPr="008E63A0">
        <w:rPr>
          <w:lang w:val="fr-MA"/>
        </w:rPr>
        <w:t>: Guidage de la lumière par réflexion totale</w:t>
      </w:r>
    </w:p>
    <w:p w14:paraId="344497EC" w14:textId="77777777" w:rsidR="005B5BE8" w:rsidRPr="008E63A0" w:rsidRDefault="00000000">
      <w:pPr>
        <w:numPr>
          <w:ilvl w:val="0"/>
          <w:numId w:val="6"/>
        </w:numPr>
        <w:rPr>
          <w:lang w:val="fr-MA"/>
        </w:rPr>
      </w:pPr>
      <w:r w:rsidRPr="008E63A0">
        <w:rPr>
          <w:b/>
          <w:bCs/>
          <w:lang w:val="fr-MA"/>
        </w:rPr>
        <w:t>Structure</w:t>
      </w:r>
      <w:r w:rsidRPr="008E63A0">
        <w:rPr>
          <w:lang w:val="fr-MA"/>
        </w:rPr>
        <w:t xml:space="preserve">: Cœur (indice </w:t>
      </w:r>
      <m:oMath>
        <m:sSub>
          <m:sSubPr>
            <m:ctrlPr>
              <w:rPr>
                <w:rFonts w:ascii="Cambria Math" w:hAnsi="Cambria Math"/>
              </w:rPr>
            </m:ctrlPr>
          </m:sSubPr>
          <m:e>
            <m:r>
              <w:rPr>
                <w:rFonts w:ascii="Cambria Math" w:hAnsi="Cambria Math"/>
              </w:rPr>
              <m:t>n</m:t>
            </m:r>
          </m:e>
          <m:sub>
            <m:r>
              <w:rPr>
                <w:rFonts w:ascii="Cambria Math" w:hAnsi="Cambria Math"/>
                <w:lang w:val="fr-MA"/>
              </w:rPr>
              <m:t>1</m:t>
            </m:r>
          </m:sub>
        </m:sSub>
      </m:oMath>
      <w:r w:rsidRPr="008E63A0">
        <w:rPr>
          <w:lang w:val="fr-MA"/>
        </w:rPr>
        <w:t xml:space="preserve">) + gaine (indice </w:t>
      </w:r>
      <m:oMath>
        <m:sSub>
          <m:sSubPr>
            <m:ctrlPr>
              <w:rPr>
                <w:rFonts w:ascii="Cambria Math" w:hAnsi="Cambria Math"/>
              </w:rPr>
            </m:ctrlPr>
          </m:sSubPr>
          <m:e>
            <m:r>
              <w:rPr>
                <w:rFonts w:ascii="Cambria Math" w:hAnsi="Cambria Math"/>
              </w:rPr>
              <m:t>n</m:t>
            </m:r>
          </m:e>
          <m:sub>
            <m:r>
              <w:rPr>
                <w:rFonts w:ascii="Cambria Math" w:hAnsi="Cambria Math"/>
                <w:lang w:val="fr-MA"/>
              </w:rPr>
              <m:t>2</m:t>
            </m:r>
          </m:sub>
        </m:sSub>
        <m:r>
          <m:rPr>
            <m:sty m:val="p"/>
          </m:rPr>
          <w:rPr>
            <w:rFonts w:ascii="Cambria Math" w:hAnsi="Cambria Math"/>
            <w:lang w:val="fr-MA"/>
          </w:rPr>
          <m:t>&lt;</m:t>
        </m:r>
        <m:sSub>
          <m:sSubPr>
            <m:ctrlPr>
              <w:rPr>
                <w:rFonts w:ascii="Cambria Math" w:hAnsi="Cambria Math"/>
              </w:rPr>
            </m:ctrlPr>
          </m:sSubPr>
          <m:e>
            <m:r>
              <w:rPr>
                <w:rFonts w:ascii="Cambria Math" w:hAnsi="Cambria Math"/>
              </w:rPr>
              <m:t>n</m:t>
            </m:r>
          </m:e>
          <m:sub>
            <m:r>
              <w:rPr>
                <w:rFonts w:ascii="Cambria Math" w:hAnsi="Cambria Math"/>
                <w:lang w:val="fr-MA"/>
              </w:rPr>
              <m:t>1</m:t>
            </m:r>
          </m:sub>
        </m:sSub>
      </m:oMath>
      <w:r w:rsidRPr="008E63A0">
        <w:rPr>
          <w:lang w:val="fr-MA"/>
        </w:rPr>
        <w:t>)</w:t>
      </w:r>
    </w:p>
    <w:p w14:paraId="4684F547" w14:textId="77777777" w:rsidR="005B5BE8" w:rsidRPr="008E63A0" w:rsidRDefault="00000000">
      <w:pPr>
        <w:numPr>
          <w:ilvl w:val="0"/>
          <w:numId w:val="6"/>
        </w:numPr>
        <w:rPr>
          <w:lang w:val="fr-MA"/>
        </w:rPr>
      </w:pPr>
      <w:r w:rsidRPr="008E63A0">
        <w:rPr>
          <w:b/>
          <w:bCs/>
          <w:lang w:val="fr-MA"/>
        </w:rPr>
        <w:t>Avantages</w:t>
      </w:r>
      <w:r w:rsidRPr="008E63A0">
        <w:rPr>
          <w:lang w:val="fr-MA"/>
        </w:rPr>
        <w:t>: Large bande passante, faible atténuation, immunité aux interférences</w:t>
      </w:r>
    </w:p>
    <w:p w14:paraId="75C275A3" w14:textId="77777777" w:rsidR="005B5BE8" w:rsidRDefault="00000000">
      <w:pPr>
        <w:numPr>
          <w:ilvl w:val="0"/>
          <w:numId w:val="6"/>
        </w:numPr>
      </w:pPr>
      <w:r>
        <w:rPr>
          <w:b/>
          <w:bCs/>
        </w:rPr>
        <w:t>Applications</w:t>
      </w:r>
      <w:r>
        <w:t xml:space="preserve">: </w:t>
      </w:r>
      <w:proofErr w:type="spellStart"/>
      <w:r>
        <w:t>Télécommunications</w:t>
      </w:r>
      <w:proofErr w:type="spellEnd"/>
      <w:r>
        <w:t xml:space="preserve">, </w:t>
      </w:r>
      <w:proofErr w:type="spellStart"/>
      <w:r>
        <w:t>médecine</w:t>
      </w:r>
      <w:proofErr w:type="spellEnd"/>
      <w:r>
        <w:t xml:space="preserve"> (</w:t>
      </w:r>
      <w:proofErr w:type="spellStart"/>
      <w:r>
        <w:t>fibroscopie</w:t>
      </w:r>
      <w:proofErr w:type="spellEnd"/>
      <w:r>
        <w:t>)</w:t>
      </w:r>
    </w:p>
    <w:p w14:paraId="4027EE0B" w14:textId="77777777" w:rsidR="005B5BE8" w:rsidRPr="008E63A0" w:rsidRDefault="00000000">
      <w:pPr>
        <w:pStyle w:val="Titre1"/>
        <w:rPr>
          <w:lang w:val="fr-MA"/>
        </w:rPr>
      </w:pPr>
      <w:bookmarkStart w:id="7" w:name="méthode-de-travail-et-pièges-à-éviter"/>
      <w:bookmarkEnd w:id="1"/>
      <w:bookmarkEnd w:id="6"/>
      <w:r w:rsidRPr="008E63A0">
        <w:rPr>
          <w:lang w:val="fr-MA"/>
        </w:rPr>
        <w:t>Méthode de Travail et Pièges à Éviter</w:t>
      </w:r>
    </w:p>
    <w:p w14:paraId="56E3F157" w14:textId="77777777" w:rsidR="005B5BE8" w:rsidRDefault="00000000">
      <w:pPr>
        <w:pStyle w:val="Titre2"/>
      </w:pPr>
      <w:bookmarkStart w:id="8" w:name="pour-réussir-les-exercices"/>
      <w:r>
        <w:t xml:space="preserve">Pour </w:t>
      </w:r>
      <w:proofErr w:type="spellStart"/>
      <w:r>
        <w:t>Réussir</w:t>
      </w:r>
      <w:proofErr w:type="spellEnd"/>
      <w:r>
        <w:t xml:space="preserve"> les </w:t>
      </w:r>
      <w:proofErr w:type="spellStart"/>
      <w:r>
        <w:t>Exercices</w:t>
      </w:r>
      <w:proofErr w:type="spellEnd"/>
    </w:p>
    <w:p w14:paraId="01AE6C2D" w14:textId="77777777" w:rsidR="005B5BE8" w:rsidRDefault="00000000">
      <w:pPr>
        <w:numPr>
          <w:ilvl w:val="0"/>
          <w:numId w:val="7"/>
        </w:numPr>
      </w:pPr>
      <w:r>
        <w:rPr>
          <w:b/>
          <w:bCs/>
        </w:rPr>
        <w:t>Identifiez clairement</w:t>
      </w:r>
      <w:r>
        <w:t>:</w:t>
      </w:r>
    </w:p>
    <w:p w14:paraId="1B78BE76" w14:textId="77777777" w:rsidR="005B5BE8" w:rsidRDefault="00000000">
      <w:pPr>
        <w:numPr>
          <w:ilvl w:val="1"/>
          <w:numId w:val="8"/>
        </w:numPr>
      </w:pPr>
      <w:r>
        <w:t>Le signal modulant (information)</w:t>
      </w:r>
    </w:p>
    <w:p w14:paraId="022F6C9F" w14:textId="77777777" w:rsidR="005B5BE8" w:rsidRDefault="00000000">
      <w:pPr>
        <w:numPr>
          <w:ilvl w:val="1"/>
          <w:numId w:val="8"/>
        </w:numPr>
      </w:pPr>
      <w:r>
        <w:t>L’onde porteuse</w:t>
      </w:r>
    </w:p>
    <w:p w14:paraId="7066B945" w14:textId="77777777" w:rsidR="005B5BE8" w:rsidRDefault="00000000">
      <w:pPr>
        <w:numPr>
          <w:ilvl w:val="1"/>
          <w:numId w:val="8"/>
        </w:numPr>
      </w:pPr>
      <w:r>
        <w:t>Le type de modulation utilisé</w:t>
      </w:r>
    </w:p>
    <w:p w14:paraId="2FDE7E09" w14:textId="77777777" w:rsidR="005B5BE8" w:rsidRPr="008E63A0" w:rsidRDefault="00000000">
      <w:pPr>
        <w:numPr>
          <w:ilvl w:val="0"/>
          <w:numId w:val="7"/>
        </w:numPr>
        <w:rPr>
          <w:lang w:val="fr-MA"/>
        </w:rPr>
      </w:pPr>
      <w:r w:rsidRPr="008E63A0">
        <w:rPr>
          <w:b/>
          <w:bCs/>
          <w:lang w:val="fr-MA"/>
        </w:rPr>
        <w:t>Pour les calculs de longueur d’onde</w:t>
      </w:r>
      <w:r w:rsidRPr="008E63A0">
        <w:rPr>
          <w:lang w:val="fr-MA"/>
        </w:rPr>
        <w:t xml:space="preserve">: Utilisez systématiquement </w:t>
      </w:r>
      <m:oMath>
        <m:r>
          <w:rPr>
            <w:rFonts w:ascii="Cambria Math" w:hAnsi="Cambria Math"/>
          </w:rPr>
          <m:t>c</m:t>
        </m:r>
        <m:r>
          <m:rPr>
            <m:sty m:val="p"/>
          </m:rPr>
          <w:rPr>
            <w:rFonts w:ascii="Cambria Math" w:hAnsi="Cambria Math"/>
            <w:lang w:val="fr-MA"/>
          </w:rPr>
          <m:t>=</m:t>
        </m:r>
        <m:r>
          <w:rPr>
            <w:rFonts w:ascii="Cambria Math" w:hAnsi="Cambria Math"/>
          </w:rPr>
          <m:t>λf</m:t>
        </m:r>
      </m:oMath>
    </w:p>
    <w:p w14:paraId="0595F451" w14:textId="77777777" w:rsidR="005B5BE8" w:rsidRPr="008E63A0" w:rsidRDefault="00000000">
      <w:pPr>
        <w:numPr>
          <w:ilvl w:val="0"/>
          <w:numId w:val="7"/>
        </w:numPr>
        <w:rPr>
          <w:lang w:val="fr-MA"/>
        </w:rPr>
      </w:pPr>
      <w:r w:rsidRPr="008E63A0">
        <w:rPr>
          <w:b/>
          <w:bCs/>
          <w:lang w:val="fr-MA"/>
        </w:rPr>
        <w:t>Pour les problèmes d’antennes</w:t>
      </w:r>
      <w:r w:rsidRPr="008E63A0">
        <w:rPr>
          <w:lang w:val="fr-MA"/>
        </w:rPr>
        <w:t xml:space="preserve">: Rappelez-vous que </w:t>
      </w:r>
      <m:oMath>
        <m:r>
          <w:rPr>
            <w:rFonts w:ascii="Cambria Math" w:hAnsi="Cambria Math"/>
          </w:rPr>
          <m:t>L</m:t>
        </m:r>
        <m:r>
          <m:rPr>
            <m:sty m:val="p"/>
          </m:rPr>
          <w:rPr>
            <w:rFonts w:ascii="Cambria Math" w:hAnsi="Cambria Math"/>
            <w:lang w:val="fr-MA"/>
          </w:rPr>
          <m:t>≈</m:t>
        </m:r>
        <m:f>
          <m:fPr>
            <m:ctrlPr>
              <w:rPr>
                <w:rFonts w:ascii="Cambria Math" w:hAnsi="Cambria Math"/>
              </w:rPr>
            </m:ctrlPr>
          </m:fPr>
          <m:num>
            <m:r>
              <w:rPr>
                <w:rFonts w:ascii="Cambria Math" w:hAnsi="Cambria Math"/>
              </w:rPr>
              <m:t>λ</m:t>
            </m:r>
          </m:num>
          <m:den>
            <m:r>
              <w:rPr>
                <w:rFonts w:ascii="Cambria Math" w:hAnsi="Cambria Math"/>
                <w:lang w:val="fr-MA"/>
              </w:rPr>
              <m:t>2</m:t>
            </m:r>
          </m:den>
        </m:f>
      </m:oMath>
    </w:p>
    <w:p w14:paraId="64CA811E" w14:textId="77777777" w:rsidR="005B5BE8" w:rsidRPr="008E63A0" w:rsidRDefault="00000000">
      <w:pPr>
        <w:numPr>
          <w:ilvl w:val="0"/>
          <w:numId w:val="7"/>
        </w:numPr>
        <w:rPr>
          <w:lang w:val="fr-MA"/>
        </w:rPr>
      </w:pPr>
      <w:r w:rsidRPr="008E63A0">
        <w:rPr>
          <w:b/>
          <w:bCs/>
          <w:lang w:val="fr-MA"/>
        </w:rPr>
        <w:t>Analysez les spectres</w:t>
      </w:r>
      <w:r w:rsidRPr="008E63A0">
        <w:rPr>
          <w:lang w:val="fr-MA"/>
        </w:rPr>
        <w:t xml:space="preserve"> en identifiant les bandes de fréquences caractéristiques</w:t>
      </w:r>
    </w:p>
    <w:p w14:paraId="47C856DB" w14:textId="77777777" w:rsidR="005B5BE8" w:rsidRPr="008E63A0" w:rsidRDefault="00000000">
      <w:pPr>
        <w:numPr>
          <w:ilvl w:val="0"/>
          <w:numId w:val="7"/>
        </w:numPr>
        <w:rPr>
          <w:lang w:val="fr-MA"/>
        </w:rPr>
      </w:pPr>
      <w:r w:rsidRPr="008E63A0">
        <w:rPr>
          <w:b/>
          <w:bCs/>
          <w:lang w:val="fr-MA"/>
        </w:rPr>
        <w:t>Schématisez</w:t>
      </w:r>
      <w:r w:rsidRPr="008E63A0">
        <w:rPr>
          <w:lang w:val="fr-MA"/>
        </w:rPr>
        <w:t xml:space="preserve"> les dispositifs de modulation/démodulation</w:t>
      </w:r>
    </w:p>
    <w:p w14:paraId="6BB8EC2B" w14:textId="77777777" w:rsidR="005B5BE8" w:rsidRDefault="00000000">
      <w:pPr>
        <w:pStyle w:val="Titre2"/>
      </w:pPr>
      <w:bookmarkStart w:id="9" w:name="les-pièges-courants"/>
      <w:bookmarkEnd w:id="8"/>
      <w:r>
        <w:t xml:space="preserve">Les </w:t>
      </w:r>
      <w:proofErr w:type="spellStart"/>
      <w:r>
        <w:t>Pièges</w:t>
      </w:r>
      <w:proofErr w:type="spellEnd"/>
      <w:r>
        <w:t xml:space="preserve"> Courants</w:t>
      </w:r>
    </w:p>
    <w:p w14:paraId="30491AF1" w14:textId="77777777" w:rsidR="005B5BE8" w:rsidRDefault="00000000">
      <w:pPr>
        <w:numPr>
          <w:ilvl w:val="0"/>
          <w:numId w:val="9"/>
        </w:numPr>
      </w:pPr>
      <w:r>
        <w:rPr>
          <w:b/>
          <w:bCs/>
        </w:rPr>
        <w:t>Confondre modulation et démodulation</w:t>
      </w:r>
    </w:p>
    <w:p w14:paraId="7F9B69FC" w14:textId="77777777" w:rsidR="005B5BE8" w:rsidRPr="008E63A0" w:rsidRDefault="00000000">
      <w:pPr>
        <w:numPr>
          <w:ilvl w:val="0"/>
          <w:numId w:val="9"/>
        </w:numPr>
        <w:rPr>
          <w:lang w:val="fr-MA"/>
        </w:rPr>
      </w:pPr>
      <w:r w:rsidRPr="008E63A0">
        <w:rPr>
          <w:b/>
          <w:bCs/>
          <w:lang w:val="fr-MA"/>
        </w:rPr>
        <w:t>Oublier que la vitesse de propagation dépend du milieu</w:t>
      </w:r>
      <w:r w:rsidRPr="008E63A0">
        <w:rPr>
          <w:lang w:val="fr-MA"/>
        </w:rPr>
        <w:t xml:space="preserve"> (</w:t>
      </w:r>
      <m:oMath>
        <m:r>
          <w:rPr>
            <w:rFonts w:ascii="Cambria Math" w:hAnsi="Cambria Math"/>
          </w:rPr>
          <m:t>v</m:t>
        </m:r>
        <m:r>
          <m:rPr>
            <m:sty m:val="p"/>
          </m:rPr>
          <w:rPr>
            <w:rFonts w:ascii="Cambria Math" w:hAnsi="Cambria Math"/>
            <w:lang w:val="fr-MA"/>
          </w:rPr>
          <m:t>=</m:t>
        </m:r>
        <m:f>
          <m:fPr>
            <m:ctrlPr>
              <w:rPr>
                <w:rFonts w:ascii="Cambria Math" w:hAnsi="Cambria Math"/>
              </w:rPr>
            </m:ctrlPr>
          </m:fPr>
          <m:num>
            <m:r>
              <w:rPr>
                <w:rFonts w:ascii="Cambria Math" w:hAnsi="Cambria Math"/>
              </w:rPr>
              <m:t>c</m:t>
            </m:r>
          </m:num>
          <m:den>
            <m:r>
              <w:rPr>
                <w:rFonts w:ascii="Cambria Math" w:hAnsi="Cambria Math"/>
              </w:rPr>
              <m:t>n</m:t>
            </m:r>
          </m:den>
        </m:f>
      </m:oMath>
      <w:r w:rsidRPr="008E63A0">
        <w:rPr>
          <w:lang w:val="fr-MA"/>
        </w:rPr>
        <w:t>)</w:t>
      </w:r>
    </w:p>
    <w:p w14:paraId="083DF1F8" w14:textId="77777777" w:rsidR="005B5BE8" w:rsidRPr="008E63A0" w:rsidRDefault="00000000">
      <w:pPr>
        <w:numPr>
          <w:ilvl w:val="0"/>
          <w:numId w:val="9"/>
        </w:numPr>
        <w:rPr>
          <w:lang w:val="fr-MA"/>
        </w:rPr>
      </w:pPr>
      <w:r w:rsidRPr="008E63A0">
        <w:rPr>
          <w:b/>
          <w:bCs/>
          <w:lang w:val="fr-MA"/>
        </w:rPr>
        <w:lastRenderedPageBreak/>
        <w:t>Ne pas respecter les ordres de grandeur</w:t>
      </w:r>
      <w:r w:rsidRPr="008E63A0">
        <w:rPr>
          <w:lang w:val="fr-MA"/>
        </w:rPr>
        <w:t xml:space="preserve"> des différentes bandes du spectre</w:t>
      </w:r>
    </w:p>
    <w:p w14:paraId="4B786FAA" w14:textId="77777777" w:rsidR="005B5BE8" w:rsidRPr="008E63A0" w:rsidRDefault="00000000">
      <w:pPr>
        <w:numPr>
          <w:ilvl w:val="0"/>
          <w:numId w:val="9"/>
        </w:numPr>
        <w:rPr>
          <w:lang w:val="fr-MA"/>
        </w:rPr>
      </w:pPr>
      <w:r w:rsidRPr="008E63A0">
        <w:rPr>
          <w:b/>
          <w:bCs/>
          <w:lang w:val="fr-MA"/>
        </w:rPr>
        <w:t>Confondre les différents types de modulation</w:t>
      </w:r>
      <w:r w:rsidRPr="008E63A0">
        <w:rPr>
          <w:lang w:val="fr-MA"/>
        </w:rPr>
        <w:t xml:space="preserve"> (AM, FM, PM)</w:t>
      </w:r>
    </w:p>
    <w:p w14:paraId="6660ABEA" w14:textId="77777777" w:rsidR="005B5BE8" w:rsidRPr="008E63A0" w:rsidRDefault="00000000">
      <w:pPr>
        <w:numPr>
          <w:ilvl w:val="0"/>
          <w:numId w:val="9"/>
        </w:numPr>
        <w:rPr>
          <w:lang w:val="fr-MA"/>
        </w:rPr>
      </w:pPr>
      <w:r w:rsidRPr="008E63A0">
        <w:rPr>
          <w:b/>
          <w:bCs/>
          <w:lang w:val="fr-MA"/>
        </w:rPr>
        <w:t>Oublier la condition de réflexion totale</w:t>
      </w:r>
      <w:r w:rsidRPr="008E63A0">
        <w:rPr>
          <w:lang w:val="fr-MA"/>
        </w:rPr>
        <w:t xml:space="preserve"> dans les fibres optiques: </w:t>
      </w:r>
      <m:oMath>
        <m:sSub>
          <m:sSubPr>
            <m:ctrlPr>
              <w:rPr>
                <w:rFonts w:ascii="Cambria Math" w:hAnsi="Cambria Math"/>
              </w:rPr>
            </m:ctrlPr>
          </m:sSubPr>
          <m:e>
            <m:r>
              <w:rPr>
                <w:rFonts w:ascii="Cambria Math" w:hAnsi="Cambria Math"/>
              </w:rPr>
              <m:t>n</m:t>
            </m:r>
          </m:e>
          <m:sub>
            <m:r>
              <w:rPr>
                <w:rFonts w:ascii="Cambria Math" w:hAnsi="Cambria Math"/>
                <w:lang w:val="fr-MA"/>
              </w:rPr>
              <m:t>1</m:t>
            </m:r>
          </m:sub>
        </m:sSub>
        <m:r>
          <m:rPr>
            <m:sty m:val="p"/>
          </m:rPr>
          <w:rPr>
            <w:rFonts w:ascii="Cambria Math" w:hAnsi="Cambria Math"/>
            <w:lang w:val="fr-MA"/>
          </w:rPr>
          <m:t>&gt;</m:t>
        </m:r>
        <m:sSub>
          <m:sSubPr>
            <m:ctrlPr>
              <w:rPr>
                <w:rFonts w:ascii="Cambria Math" w:hAnsi="Cambria Math"/>
              </w:rPr>
            </m:ctrlPr>
          </m:sSubPr>
          <m:e>
            <m:r>
              <w:rPr>
                <w:rFonts w:ascii="Cambria Math" w:hAnsi="Cambria Math"/>
              </w:rPr>
              <m:t>n</m:t>
            </m:r>
          </m:e>
          <m:sub>
            <m:r>
              <w:rPr>
                <w:rFonts w:ascii="Cambria Math" w:hAnsi="Cambria Math"/>
                <w:lang w:val="fr-MA"/>
              </w:rPr>
              <m:t>2</m:t>
            </m:r>
          </m:sub>
        </m:sSub>
      </m:oMath>
    </w:p>
    <w:p w14:paraId="25B02413" w14:textId="77777777" w:rsidR="005B5BE8" w:rsidRPr="008E63A0" w:rsidRDefault="00000000">
      <w:pPr>
        <w:numPr>
          <w:ilvl w:val="0"/>
          <w:numId w:val="9"/>
        </w:numPr>
        <w:rPr>
          <w:lang w:val="fr-MA"/>
        </w:rPr>
      </w:pPr>
      <w:r w:rsidRPr="008E63A0">
        <w:rPr>
          <w:b/>
          <w:bCs/>
          <w:lang w:val="fr-MA"/>
        </w:rPr>
        <w:t>Négliger l’importance de la fréquence</w:t>
      </w:r>
      <w:r w:rsidRPr="008E63A0">
        <w:rPr>
          <w:lang w:val="fr-MA"/>
        </w:rPr>
        <w:t xml:space="preserve"> dans le dimensionnement des antennes</w:t>
      </w:r>
    </w:p>
    <w:p w14:paraId="7164AE3D" w14:textId="77777777" w:rsidR="005B5BE8" w:rsidRDefault="00000000">
      <w:pPr>
        <w:pStyle w:val="Titre1"/>
      </w:pPr>
      <w:bookmarkStart w:id="10" w:name="applications-et-importance"/>
      <w:bookmarkEnd w:id="7"/>
      <w:bookmarkEnd w:id="9"/>
      <w:r>
        <w:t>Applications et Importance</w:t>
      </w:r>
    </w:p>
    <w:p w14:paraId="3E7D42FC" w14:textId="77777777" w:rsidR="005B5BE8" w:rsidRDefault="00000000">
      <w:pPr>
        <w:pStyle w:val="Titre2"/>
      </w:pPr>
      <w:bookmarkStart w:id="11" w:name="télécommunications-modernes"/>
      <w:r>
        <w:t>Télécommunications Modernes</w:t>
      </w:r>
    </w:p>
    <w:p w14:paraId="667F9BE1" w14:textId="77777777" w:rsidR="005B5BE8" w:rsidRPr="008E63A0" w:rsidRDefault="00000000">
      <w:pPr>
        <w:numPr>
          <w:ilvl w:val="0"/>
          <w:numId w:val="10"/>
        </w:numPr>
        <w:rPr>
          <w:lang w:val="fr-MA"/>
        </w:rPr>
      </w:pPr>
      <w:r w:rsidRPr="008E63A0">
        <w:rPr>
          <w:b/>
          <w:bCs/>
          <w:lang w:val="fr-MA"/>
        </w:rPr>
        <w:t>Radio et télévision</w:t>
      </w:r>
      <w:r w:rsidRPr="008E63A0">
        <w:rPr>
          <w:lang w:val="fr-MA"/>
        </w:rPr>
        <w:t>: Modulation AM et FM</w:t>
      </w:r>
    </w:p>
    <w:p w14:paraId="488BFAE0" w14:textId="77777777" w:rsidR="005B5BE8" w:rsidRDefault="00000000">
      <w:pPr>
        <w:numPr>
          <w:ilvl w:val="0"/>
          <w:numId w:val="10"/>
        </w:numPr>
      </w:pPr>
      <w:proofErr w:type="spellStart"/>
      <w:r>
        <w:rPr>
          <w:b/>
          <w:bCs/>
        </w:rPr>
        <w:t>Téléphonie</w:t>
      </w:r>
      <w:proofErr w:type="spellEnd"/>
      <w:r>
        <w:rPr>
          <w:b/>
          <w:bCs/>
        </w:rPr>
        <w:t xml:space="preserve"> mobile</w:t>
      </w:r>
      <w:r>
        <w:t>: Modulation numérique complexe</w:t>
      </w:r>
    </w:p>
    <w:p w14:paraId="3D24520B" w14:textId="77777777" w:rsidR="005B5BE8" w:rsidRPr="008E63A0" w:rsidRDefault="00000000">
      <w:pPr>
        <w:numPr>
          <w:ilvl w:val="0"/>
          <w:numId w:val="10"/>
        </w:numPr>
        <w:rPr>
          <w:lang w:val="fr-MA"/>
        </w:rPr>
      </w:pPr>
      <w:r w:rsidRPr="008E63A0">
        <w:rPr>
          <w:b/>
          <w:bCs/>
          <w:lang w:val="fr-MA"/>
        </w:rPr>
        <w:t>Internet</w:t>
      </w:r>
      <w:r w:rsidRPr="008E63A0">
        <w:rPr>
          <w:lang w:val="fr-MA"/>
        </w:rPr>
        <w:t>: Fibres optiques pour le haut débit</w:t>
      </w:r>
    </w:p>
    <w:p w14:paraId="356C54B3" w14:textId="77777777" w:rsidR="005B5BE8" w:rsidRPr="008E63A0" w:rsidRDefault="00000000">
      <w:pPr>
        <w:numPr>
          <w:ilvl w:val="0"/>
          <w:numId w:val="10"/>
        </w:numPr>
        <w:rPr>
          <w:lang w:val="fr-MA"/>
        </w:rPr>
      </w:pPr>
      <w:r w:rsidRPr="008E63A0">
        <w:rPr>
          <w:b/>
          <w:bCs/>
          <w:lang w:val="fr-MA"/>
        </w:rPr>
        <w:t>GPS</w:t>
      </w:r>
      <w:r w:rsidRPr="008E63A0">
        <w:rPr>
          <w:lang w:val="fr-MA"/>
        </w:rPr>
        <w:t>: Utilisation d’ondes électromagnétiques pour la localisation</w:t>
      </w:r>
    </w:p>
    <w:p w14:paraId="17FA35AA" w14:textId="77777777" w:rsidR="005B5BE8" w:rsidRDefault="00000000">
      <w:pPr>
        <w:pStyle w:val="Titre2"/>
      </w:pPr>
      <w:bookmarkStart w:id="12" w:name="applications-médicales"/>
      <w:bookmarkEnd w:id="11"/>
      <w:r>
        <w:t xml:space="preserve">Applications </w:t>
      </w:r>
      <w:proofErr w:type="spellStart"/>
      <w:r>
        <w:t>Médicales</w:t>
      </w:r>
      <w:proofErr w:type="spellEnd"/>
    </w:p>
    <w:p w14:paraId="74E97E0A" w14:textId="77777777" w:rsidR="005B5BE8" w:rsidRDefault="00000000">
      <w:pPr>
        <w:numPr>
          <w:ilvl w:val="0"/>
          <w:numId w:val="11"/>
        </w:numPr>
      </w:pPr>
      <w:r>
        <w:rPr>
          <w:b/>
          <w:bCs/>
        </w:rPr>
        <w:t>Imagerie médicale</w:t>
      </w:r>
      <w:r>
        <w:t>: Rayons X, IRM</w:t>
      </w:r>
    </w:p>
    <w:p w14:paraId="3C954A2E" w14:textId="77777777" w:rsidR="005B5BE8" w:rsidRDefault="00000000">
      <w:pPr>
        <w:numPr>
          <w:ilvl w:val="0"/>
          <w:numId w:val="11"/>
        </w:numPr>
      </w:pPr>
      <w:r>
        <w:rPr>
          <w:b/>
          <w:bCs/>
        </w:rPr>
        <w:t>Diagnostic</w:t>
      </w:r>
      <w:r>
        <w:t>: Fibroscopie</w:t>
      </w:r>
    </w:p>
    <w:p w14:paraId="464BACFD" w14:textId="77777777" w:rsidR="005B5BE8" w:rsidRDefault="00000000">
      <w:pPr>
        <w:numPr>
          <w:ilvl w:val="0"/>
          <w:numId w:val="11"/>
        </w:numPr>
      </w:pPr>
      <w:r>
        <w:rPr>
          <w:b/>
          <w:bCs/>
        </w:rPr>
        <w:t>Traitement</w:t>
      </w:r>
      <w:r>
        <w:t>: Radiothérapie (rayons gamma)</w:t>
      </w:r>
    </w:p>
    <w:p w14:paraId="60383D6D" w14:textId="77777777" w:rsidR="005B5BE8" w:rsidRDefault="00000000">
      <w:pPr>
        <w:pStyle w:val="Titre1"/>
      </w:pPr>
      <w:bookmarkStart w:id="13" w:name="conclusion"/>
      <w:bookmarkEnd w:id="10"/>
      <w:bookmarkEnd w:id="12"/>
      <w:r>
        <w:t>Conclusion</w:t>
      </w:r>
    </w:p>
    <w:p w14:paraId="68995E6E" w14:textId="77777777" w:rsidR="005B5BE8" w:rsidRPr="008E63A0" w:rsidRDefault="00000000">
      <w:pPr>
        <w:pStyle w:val="FirstParagraph"/>
        <w:rPr>
          <w:lang w:val="fr-MA"/>
        </w:rPr>
      </w:pPr>
      <w:r w:rsidRPr="008E63A0">
        <w:rPr>
          <w:b/>
          <w:bCs/>
          <w:lang w:val="fr-MA"/>
        </w:rPr>
        <w:t>En résumé</w:t>
      </w:r>
      <w:r w:rsidRPr="008E63A0">
        <w:rPr>
          <w:lang w:val="fr-MA"/>
        </w:rPr>
        <w:t>: Ce chapitre montre comment les ondes électromagnétiques permettent de transporter l’information sur de grandes distances, grâce aux techniques de modulation et aux différents supports de transmission.</w:t>
      </w:r>
    </w:p>
    <w:p w14:paraId="5EC88803" w14:textId="77777777" w:rsidR="005B5BE8" w:rsidRPr="008E63A0" w:rsidRDefault="00000000">
      <w:pPr>
        <w:pStyle w:val="Corpsdetexte"/>
        <w:rPr>
          <w:lang w:val="fr-MA"/>
        </w:rPr>
      </w:pPr>
      <w:r w:rsidRPr="008E63A0">
        <w:rPr>
          <w:b/>
          <w:bCs/>
          <w:lang w:val="fr-MA"/>
        </w:rPr>
        <w:t>La clé du succès réside dans</w:t>
      </w:r>
      <w:r w:rsidRPr="008E63A0">
        <w:rPr>
          <w:lang w:val="fr-MA"/>
        </w:rPr>
        <w:t>:</w:t>
      </w:r>
    </w:p>
    <w:p w14:paraId="4E16C410" w14:textId="77777777" w:rsidR="005B5BE8" w:rsidRPr="008E63A0" w:rsidRDefault="00000000">
      <w:pPr>
        <w:numPr>
          <w:ilvl w:val="0"/>
          <w:numId w:val="12"/>
        </w:numPr>
        <w:rPr>
          <w:lang w:val="fr-MA"/>
        </w:rPr>
      </w:pPr>
      <w:r w:rsidRPr="008E63A0">
        <w:rPr>
          <w:lang w:val="fr-MA"/>
        </w:rPr>
        <w:t>La compréhension des principes de base de la modulation</w:t>
      </w:r>
    </w:p>
    <w:p w14:paraId="5A6C8602" w14:textId="77777777" w:rsidR="005B5BE8" w:rsidRPr="008E63A0" w:rsidRDefault="00000000">
      <w:pPr>
        <w:numPr>
          <w:ilvl w:val="0"/>
          <w:numId w:val="12"/>
        </w:numPr>
        <w:rPr>
          <w:lang w:val="fr-MA"/>
        </w:rPr>
      </w:pPr>
      <w:r w:rsidRPr="008E63A0">
        <w:rPr>
          <w:lang w:val="fr-MA"/>
        </w:rPr>
        <w:t>La maîtrise des caractéristiques des ondes électromagnétiques</w:t>
      </w:r>
    </w:p>
    <w:p w14:paraId="105DDFA9" w14:textId="77777777" w:rsidR="005B5BE8" w:rsidRPr="008E63A0" w:rsidRDefault="00000000">
      <w:pPr>
        <w:numPr>
          <w:ilvl w:val="0"/>
          <w:numId w:val="12"/>
        </w:numPr>
        <w:rPr>
          <w:lang w:val="fr-MA"/>
        </w:rPr>
      </w:pPr>
      <w:r w:rsidRPr="008E63A0">
        <w:rPr>
          <w:lang w:val="fr-MA"/>
        </w:rPr>
        <w:t>La connaissance du spectre électromagnétique et de ses applications</w:t>
      </w:r>
    </w:p>
    <w:p w14:paraId="7C59FD34" w14:textId="77777777" w:rsidR="005B5BE8" w:rsidRPr="008E63A0" w:rsidRDefault="00000000">
      <w:pPr>
        <w:numPr>
          <w:ilvl w:val="0"/>
          <w:numId w:val="12"/>
        </w:numPr>
        <w:rPr>
          <w:lang w:val="fr-MA"/>
        </w:rPr>
      </w:pPr>
      <w:r w:rsidRPr="008E63A0">
        <w:rPr>
          <w:lang w:val="fr-MA"/>
        </w:rPr>
        <w:t>La capacité à analyser et dimensionner des systèmes de transmission</w:t>
      </w:r>
    </w:p>
    <w:p w14:paraId="2353B78B" w14:textId="77777777" w:rsidR="005B5BE8" w:rsidRPr="008E63A0" w:rsidRDefault="00000000">
      <w:pPr>
        <w:numPr>
          <w:ilvl w:val="0"/>
          <w:numId w:val="12"/>
        </w:numPr>
        <w:rPr>
          <w:lang w:val="fr-MA"/>
        </w:rPr>
      </w:pPr>
      <w:r w:rsidRPr="008E63A0">
        <w:rPr>
          <w:lang w:val="fr-MA"/>
        </w:rPr>
        <w:t>L’application des principes de guidage de la lumière dans les fibres optiques</w:t>
      </w:r>
    </w:p>
    <w:p w14:paraId="5DB50884" w14:textId="77777777" w:rsidR="005B5BE8" w:rsidRPr="008E63A0" w:rsidRDefault="00000000">
      <w:pPr>
        <w:pStyle w:val="FirstParagraph"/>
        <w:rPr>
          <w:lang w:val="fr-MA"/>
        </w:rPr>
      </w:pPr>
      <w:r w:rsidRPr="008E63A0">
        <w:rPr>
          <w:lang w:val="fr-MA"/>
        </w:rPr>
        <w:t>En maîtrisant ces concepts et en vous entraînant sur des exercices variés, vous développerez une compréhension solide des technologies modernes de communication.</w:t>
      </w:r>
      <w:bookmarkEnd w:id="13"/>
    </w:p>
    <w:sectPr w:rsidR="005B5BE8" w:rsidRPr="008E63A0" w:rsidSect="008E63A0">
      <w:pgSz w:w="12240" w:h="15840"/>
      <w:pgMar w:top="851" w:right="851" w:bottom="851" w:left="85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6841D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2BEC7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73310387">
    <w:abstractNumId w:val="0"/>
  </w:num>
  <w:num w:numId="2" w16cid:durableId="675423638">
    <w:abstractNumId w:val="1"/>
  </w:num>
  <w:num w:numId="3" w16cid:durableId="523445652">
    <w:abstractNumId w:val="1"/>
  </w:num>
  <w:num w:numId="4" w16cid:durableId="952635601">
    <w:abstractNumId w:val="1"/>
  </w:num>
  <w:num w:numId="5" w16cid:durableId="1927691208">
    <w:abstractNumId w:val="1"/>
  </w:num>
  <w:num w:numId="6" w16cid:durableId="1853033363">
    <w:abstractNumId w:val="1"/>
  </w:num>
  <w:num w:numId="7" w16cid:durableId="1463881442">
    <w:abstractNumId w:val="1"/>
  </w:num>
  <w:num w:numId="8" w16cid:durableId="1414933132">
    <w:abstractNumId w:val="1"/>
  </w:num>
  <w:num w:numId="9" w16cid:durableId="199167166">
    <w:abstractNumId w:val="1"/>
  </w:num>
  <w:num w:numId="10" w16cid:durableId="1848910064">
    <w:abstractNumId w:val="1"/>
  </w:num>
  <w:num w:numId="11" w16cid:durableId="353115976">
    <w:abstractNumId w:val="1"/>
  </w:num>
  <w:num w:numId="12" w16cid:durableId="164661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B5BE8"/>
    <w:rsid w:val="00576D72"/>
    <w:rsid w:val="005B5BE8"/>
    <w:rsid w:val="008E6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2C4B"/>
  <w15:docId w15:val="{69ACD93B-DDA9-4BDE-9BC6-B6DB5FAC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632</Words>
  <Characters>3479</Characters>
  <Application>Microsoft Office Word</Application>
  <DocSecurity>0</DocSecurity>
  <Lines>28</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Conseils de Réussite: Ondes électromagnétiques et Transmission d’information</dc:title>
  <dc:creator/>
  <cp:keywords/>
  <cp:lastModifiedBy>moha khdawi</cp:lastModifiedBy>
  <cp:revision>2</cp:revision>
  <dcterms:created xsi:type="dcterms:W3CDTF">2025-08-29T20:44:00Z</dcterms:created>
  <dcterms:modified xsi:type="dcterms:W3CDTF">2025-08-29T20:46:00Z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