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6374"/>
        <w:gridCol w:w="1922"/>
      </w:tblGrid>
      <w:tr w:rsidR="000936A9" w14:paraId="728888CA" w14:textId="77777777">
        <w:tc>
          <w:tcPr>
            <w:tcW w:w="6374" w:type="dxa"/>
          </w:tcPr>
          <w:p w14:paraId="291DFE35" w14:textId="77777777" w:rsidR="000936A9" w:rsidRDefault="00A566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报告类别：软件研制文档</w:t>
            </w:r>
          </w:p>
        </w:tc>
        <w:tc>
          <w:tcPr>
            <w:tcW w:w="1922" w:type="dxa"/>
            <w:vMerge w:val="restart"/>
            <w:vAlign w:val="center"/>
          </w:tcPr>
          <w:p w14:paraId="7EADF478" w14:textId="77777777" w:rsidR="000936A9" w:rsidRDefault="00A56600">
            <w:pPr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公开★</w:t>
            </w:r>
          </w:p>
        </w:tc>
      </w:tr>
      <w:tr w:rsidR="000936A9" w14:paraId="20526C48" w14:textId="77777777">
        <w:tc>
          <w:tcPr>
            <w:tcW w:w="6374" w:type="dxa"/>
          </w:tcPr>
          <w:p w14:paraId="7AF4AE7B" w14:textId="77777777" w:rsidR="000936A9" w:rsidRDefault="00A566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t>报告编号：KM-UM-001</w:t>
            </w:r>
          </w:p>
        </w:tc>
        <w:tc>
          <w:tcPr>
            <w:tcW w:w="1922" w:type="dxa"/>
            <w:vMerge/>
          </w:tcPr>
          <w:p w14:paraId="17D6A3B1" w14:textId="77777777" w:rsidR="000936A9" w:rsidRDefault="000936A9">
            <w:pPr>
              <w:jc w:val="righ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</w:p>
        </w:tc>
      </w:tr>
    </w:tbl>
    <w:p w14:paraId="1510DBBA" w14:textId="77777777" w:rsidR="000936A9" w:rsidRDefault="000936A9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</w:p>
    <w:p w14:paraId="62071B52" w14:textId="77777777" w:rsidR="000936A9" w:rsidRDefault="000936A9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</w:p>
    <w:p w14:paraId="45AFF806" w14:textId="77777777" w:rsidR="000936A9" w:rsidRDefault="00A566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t>平台知识管理工具</w:t>
      </w:r>
    </w:p>
    <w:p w14:paraId="0ACAD2DA" w14:textId="77777777" w:rsidR="000936A9" w:rsidRDefault="00A566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t>用户手册</w:t>
      </w:r>
    </w:p>
    <w:p w14:paraId="7BDD12EA" w14:textId="77777777" w:rsidR="00CF2476" w:rsidRDefault="00CF2476" w:rsidP="001F09EA">
      <w:pPr>
        <w:spacing w:line="720" w:lineRule="auto"/>
        <w:jc w:val="center"/>
        <w:rPr>
          <w:rFonts w:ascii="Times New Roman" w:eastAsia="黑体" w:hAnsi="Times New Roman" w:cs="Times New Roman" w:hint="eastAsia"/>
          <w:b/>
          <w:bCs/>
          <w:sz w:val="48"/>
          <w:szCs w:val="48"/>
        </w:rPr>
      </w:pPr>
      <w:bookmarkStart w:id="0" w:name="_Hlk228162931"/>
    </w:p>
    <w:tbl>
      <w:tblPr>
        <w:tblW w:w="5000" w:type="pct"/>
        <w:jc w:val="center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183"/>
        <w:gridCol w:w="2182"/>
        <w:gridCol w:w="1895"/>
        <w:gridCol w:w="2262"/>
      </w:tblGrid>
      <w:tr w:rsidR="00CF2476" w14:paraId="644B99ED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6B2B8A80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编写：</w:t>
            </w:r>
          </w:p>
        </w:tc>
        <w:tc>
          <w:tcPr>
            <w:tcW w:w="1280" w:type="pct"/>
            <w:vAlign w:val="center"/>
          </w:tcPr>
          <w:p w14:paraId="006D3522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789C0ABA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15547650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CF2476" w14:paraId="1C7FFC8B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435D0226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校对：</w:t>
            </w:r>
          </w:p>
        </w:tc>
        <w:tc>
          <w:tcPr>
            <w:tcW w:w="1280" w:type="pct"/>
            <w:vAlign w:val="center"/>
          </w:tcPr>
          <w:p w14:paraId="6228389B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3C10731E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5E1D1373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CF2476" w14:paraId="465A9885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75082B32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审核：</w:t>
            </w:r>
          </w:p>
        </w:tc>
        <w:tc>
          <w:tcPr>
            <w:tcW w:w="1280" w:type="pct"/>
            <w:vAlign w:val="center"/>
          </w:tcPr>
          <w:p w14:paraId="556E2109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7CF64A7B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0F944653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CF2476" w14:paraId="63550E72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1C9A1344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标准化：</w:t>
            </w:r>
          </w:p>
        </w:tc>
        <w:tc>
          <w:tcPr>
            <w:tcW w:w="1280" w:type="pct"/>
            <w:vAlign w:val="center"/>
          </w:tcPr>
          <w:p w14:paraId="5DE1CF39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3AD7AE66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7F4A6015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CF2476" w14:paraId="6252842C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51181F54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批准：</w:t>
            </w:r>
          </w:p>
        </w:tc>
        <w:tc>
          <w:tcPr>
            <w:tcW w:w="1280" w:type="pct"/>
            <w:vAlign w:val="center"/>
          </w:tcPr>
          <w:p w14:paraId="2576B348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14:paraId="55C89BDC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Cs/>
                <w:sz w:val="28"/>
                <w:szCs w:val="28"/>
              </w:rPr>
              <w:t>日期：</w:t>
            </w:r>
          </w:p>
        </w:tc>
        <w:tc>
          <w:tcPr>
            <w:tcW w:w="1327" w:type="pct"/>
            <w:vAlign w:val="center"/>
          </w:tcPr>
          <w:p w14:paraId="0C102470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</w:p>
        </w:tc>
      </w:tr>
      <w:tr w:rsidR="00CF2476" w14:paraId="726A9157" w14:textId="77777777" w:rsidTr="001F09EA">
        <w:trPr>
          <w:trHeight w:val="794"/>
          <w:jc w:val="center"/>
        </w:trPr>
        <w:tc>
          <w:tcPr>
            <w:tcW w:w="5000" w:type="pct"/>
            <w:gridSpan w:val="4"/>
            <w:vAlign w:val="center"/>
          </w:tcPr>
          <w:p w14:paraId="12A581A0" w14:textId="77777777" w:rsidR="00CF2476" w:rsidRDefault="00CF2476" w:rsidP="00CF2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t>总15页</w:t>
            </w:r>
          </w:p>
        </w:tc>
      </w:tr>
    </w:tbl>
    <w:p w14:paraId="7D56BBF9" w14:textId="77777777" w:rsidR="00CF2476" w:rsidRPr="00636DA6" w:rsidRDefault="00CF2476" w:rsidP="001F09EA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03764BF4" w14:textId="77777777" w:rsidR="00CF2476" w:rsidRDefault="00CF2476" w:rsidP="001F09EA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6C4C72EE" w14:textId="77777777" w:rsidR="00CF2476" w:rsidRDefault="00CF2476" w:rsidP="001F09EA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4BE20381" w14:textId="77777777" w:rsidR="00CF2476" w:rsidRDefault="00CF2476" w:rsidP="001F09EA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40"/>
          <w:szCs w:val="40"/>
          <w:highlight w:val="green"/>
        </w:rPr>
      </w:pPr>
      <w:r>
        <w:t>中九项目组</w:t>
      </w:r>
    </w:p>
    <w:p w14:paraId="38AD4D32" w14:textId="77777777" w:rsidR="00CF2476" w:rsidRDefault="00CF2476" w:rsidP="001F09EA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</w:p>
    <w:p w14:paraId="6B774F21" w14:textId="77777777" w:rsidR="00CF2476" w:rsidRDefault="00CF2476" w:rsidP="00CF2476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  <w:r>
        <w:t>2026年06月24日</w:t>
      </w:r>
    </w:p>
    <w:bookmarkEnd w:id="0"/>
    <w:bookmarkEnd w:id="1"/>
    <w:p w14:paraId="186B07EE" w14:textId="77777777" w:rsidR="000936A9" w:rsidRDefault="00A56600">
      <w:pPr>
        <w:keepNext/>
        <w:keepLines/>
        <w:spacing w:beforeLines="100" w:before="312" w:afterLines="50" w:after="156" w:line="360" w:lineRule="auto"/>
        <w:jc w:val="center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</w:pPr>
      <w:r>
        <w:t>修改页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1"/>
        <w:gridCol w:w="2198"/>
        <w:gridCol w:w="1834"/>
        <w:gridCol w:w="2353"/>
      </w:tblGrid>
      <w:tr w:rsidR="000936A9" w14:paraId="14A9DB02" w14:textId="77777777">
        <w:trPr>
          <w:trHeight w:val="510"/>
        </w:trPr>
        <w:tc>
          <w:tcPr>
            <w:tcW w:w="2353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D1BF599" w14:textId="77777777" w:rsidR="000936A9" w:rsidRDefault="00A566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1.文档名称：平台知识管理工具用户手册</w:t>
            </w:r>
          </w:p>
        </w:tc>
      </w:tr>
      <w:tr w:rsidR="000936A9" w14:paraId="7632A1C9" w14:textId="77777777">
        <w:trPr>
          <w:trHeight w:val="510"/>
        </w:trPr>
        <w:tc>
          <w:tcPr>
            <w:tcW w:w="1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34388D5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2.文档版本</w:t>
            </w:r>
          </w:p>
        </w:tc>
        <w:tc>
          <w:tcPr>
            <w:tcW w:w="219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60E53A8E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3.修改时间</w:t>
            </w:r>
          </w:p>
        </w:tc>
        <w:tc>
          <w:tcPr>
            <w:tcW w:w="183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50437FF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4.修改人</w:t>
            </w:r>
          </w:p>
        </w:tc>
        <w:tc>
          <w:tcPr>
            <w:tcW w:w="235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1DE50662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5.修改内容</w:t>
            </w:r>
          </w:p>
        </w:tc>
      </w:tr>
      <w:tr w:rsidR="000936A9" w14:paraId="30AF8CDC" w14:textId="77777777">
        <w:trPr>
          <w:trHeight w:val="510"/>
        </w:trPr>
        <w:tc>
          <w:tcPr>
            <w:tcW w:w="1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F75811A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V0.1</w:t>
            </w:r>
          </w:p>
        </w:tc>
        <w:tc>
          <w:tcPr>
            <w:tcW w:w="219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29E67745" w14:textId="77777777" w:rsidR="000936A9" w:rsidRDefault="000936A9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2026.03.15</w:t>
            </w:r>
          </w:p>
        </w:tc>
        <w:tc>
          <w:tcPr>
            <w:tcW w:w="183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97A6E15" w14:textId="77777777" w:rsidR="000936A9" w:rsidRDefault="000936A9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项目组</w:t>
            </w:r>
          </w:p>
        </w:tc>
        <w:tc>
          <w:tcPr>
            <w:tcW w:w="235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38DDD134" w14:textId="77777777" w:rsidR="000936A9" w:rsidRDefault="000936A9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创建文档初稿，明确文档结构和基础内容。</w:t>
            </w:r>
          </w:p>
        </w:tc>
      </w:tr>
      <w:tr w:rsidR="000936A9" w14:paraId="050E365C" w14:textId="77777777">
        <w:trPr>
          <w:trHeight w:val="510"/>
        </w:trPr>
        <w:tc>
          <w:tcPr>
            <w:tcW w:w="1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59BBAD03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V1.0</w:t>
            </w:r>
          </w:p>
        </w:tc>
        <w:tc>
          <w:tcPr>
            <w:tcW w:w="219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0FE924CF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2026.06.23</w:t>
            </w:r>
          </w:p>
        </w:tc>
        <w:tc>
          <w:tcPr>
            <w:tcW w:w="183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E35CF12" w14:textId="77777777" w:rsidR="000936A9" w:rsidRDefault="00A566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项目组</w:t>
            </w:r>
          </w:p>
        </w:tc>
        <w:tc>
          <w:tcPr>
            <w:tcW w:w="235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14:paraId="7155D661" w14:textId="77777777" w:rsidR="000936A9" w:rsidRDefault="00A566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依据当前项目代码、页面和配置更新为正式交付稿。</w:t>
            </w:r>
          </w:p>
        </w:tc>
      </w:tr>
    </w:tbl>
    <w:p w14:paraId="09D1665B" w14:textId="77777777" w:rsidR="000936A9" w:rsidRDefault="000936A9">
      <w:pPr>
        <w:keepNext/>
        <w:keepLines/>
        <w:spacing w:beforeLines="100" w:before="312" w:afterLines="50" w:after="156" w:line="360" w:lineRule="auto"/>
        <w:jc w:val="center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  <w:sectPr w:rsidR="000936A9">
          <w:footerReference w:type="default" r:id="rId9"/>
          <w:pgSz w:w="11906" w:h="16838"/>
          <w:pgMar w:top="1440" w:right="1800" w:bottom="1440" w:left="1800" w:header="851" w:footer="992" w:gutter="0"/>
          <w:pgNumType w:fmt="lowerRoman"/>
          <w:cols w:space="425"/>
          <w:docGrid w:type="lines" w:linePitch="312"/>
        </w:sectPr>
      </w:pPr>
    </w:p>
    <w:p>
      <w:pPr>
        <w:pStyle w:val="1"/>
      </w:pPr>
      <w:r>
        <w:t>范围</w:t>
      </w:r>
    </w:p>
    <w:p>
      <w:pPr>
        <w:pStyle w:val="2"/>
      </w:pPr>
      <w:r>
        <w:t>标识</w:t>
      </w:r>
    </w:p>
    <w:p>
      <w:pPr>
        <w:pStyle w:val="41"/>
      </w:pPr>
      <w:r>
        <w:t>本文档适用于平台知识管理工具 V1.0。文档标题为《平台知识管理工具用户手册》，用于指导普通用户、内容维护人员、管理员和运维人员完成安装初始化、日常使用、内容治理和基础维护。</w:t>
      </w:r>
    </w:p>
    <w:p>
      <w:pPr>
        <w:pStyle w:val="2"/>
      </w:pPr>
      <w:r>
        <w:t>系统概述</w:t>
      </w:r>
    </w:p>
    <w:p>
      <w:pPr>
        <w:pStyle w:val="41"/>
      </w:pPr>
      <w:r>
        <w:t>平台知识管理工具是面向知识沉淀和协作问答场景的 Web 应用。系统支持话题讨论、问答处理、文章知识库、评论互动、标签分类、附件上传、全文搜索、用户管理、角色权限、举报处理、敏感词管理、系统配置和站点地图生成等能力。</w:t>
      </w:r>
    </w:p>
    <w:p>
      <w:pPr>
        <w:pStyle w:val="41"/>
      </w:pPr>
      <w:r>
        <w:t>系统采用浏览器访问方式，前台用户通过首页、话题、文章、搜索和个人中心完成知识生产与检索；管理员通过后台管理台完成用户、内容、权限、系统配置和运维任务。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065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06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</w:pPr>
      <w:r>
        <w:t>图 1 用户操作主流程</w:t>
      </w:r>
    </w:p>
    <w:p>
      <w:pPr>
        <w:pStyle w:val="2"/>
      </w:pPr>
      <w:r>
        <w:t>角色说明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453"/>
        <w:gridCol w:w="2753"/>
        <w:gridCol w:w="3100"/>
      </w:tblGrid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适用人员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主要能力</w:t>
            </w:r>
          </w:p>
        </w:tc>
      </w:tr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游客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未登录访问者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浏览公开内容、搜索内容、查看文章和话题详情。</w:t>
            </w:r>
          </w:p>
        </w:tc>
      </w:tr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注册用户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已登录普通用户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发布问答或文章、评论回复、点赞、上传附件、维护个人资料。</w:t>
            </w:r>
          </w:p>
        </w:tc>
      </w:tr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内容维护人员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负责知识运营的人员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审核内容、处理举报、维护分类标签、置顶推荐优质内容。</w:t>
            </w:r>
          </w:p>
        </w:tc>
      </w:tr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系统管理员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平台管理人员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管理用户、角色权限、系统配置、敏感词、日志、搜索索引和站点地图。</w:t>
            </w:r>
          </w:p>
        </w:tc>
      </w:tr>
      <w:tr>
        <w:tc>
          <w:tcPr>
            <w:tcW w:type="dxa" w:w="24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运维人员</w:t>
            </w:r>
          </w:p>
        </w:tc>
        <w:tc>
          <w:tcPr>
            <w:tcW w:type="dxa" w:w="27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部署和维护人员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安装部署、配置数据库和存储、查看日志、备份数据和升级发布。</w:t>
            </w:r>
          </w:p>
        </w:tc>
      </w:tr>
    </w:tbl>
    <w:p>
      <w:pPr>
        <w:pStyle w:val="a4"/>
      </w:pPr>
      <w:r>
        <w:t>表 1 用户角色说明</w:t>
      </w:r>
    </w:p>
    <w:p>
      <w:pPr>
        <w:pStyle w:val="2"/>
      </w:pPr>
      <w:r>
        <w:t>约定和示例数据</w:t>
      </w:r>
    </w:p>
    <w:p>
      <w:pPr>
        <w:pStyle w:val="41"/>
      </w:pPr>
      <w:r>
        <w:t>本文档中的账号、分类、文章标题、问答内容和服务器地址均为操作示例，正式环境应使用实际账号和真实业务数据。示例站点地址以 http://localhost:3000 表示，后端接口由系统自动代理或配置到服务地址。</w:t>
      </w:r>
    </w:p>
    <w:p>
      <w:pPr>
        <w:pStyle w:val="1"/>
      </w:pPr>
      <w:r>
        <w:t>引用文档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81"/>
        <w:gridCol w:w="2406"/>
        <w:gridCol w:w="2407"/>
      </w:tblGrid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  <w:sz w:val="19"/>
              </w:rPr>
              <w:t>标题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  <w:sz w:val="19"/>
              </w:rPr>
              <w:t>来源/位置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软件开发计划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docx/02平台知识管理工具开发计划.docx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说明开发范围、进度和质量要求。</w:t>
            </w:r>
          </w:p>
        </w:tc>
      </w:tr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软件测试报告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docx/03平台知识管理工具测试报告.docx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说明测试范围和验证结论。</w:t>
            </w:r>
          </w:p>
        </w:tc>
      </w:tr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部署编排文件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docker-compose.yml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说明容器化运行所需服务、端口和持久化目录。</w:t>
            </w:r>
          </w:p>
        </w:tc>
      </w:tr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配置样例文件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项目配置样例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说明端口、数据库、日志、搜索索引等配置项。</w:t>
            </w:r>
          </w:p>
        </w:tc>
      </w:tr>
      <w:t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  <w:sz w:val="19"/>
              </w:rPr>
              <w:t>服务路由设计</w:t>
            </w:r>
          </w:p>
        </w:tc>
        <w:tc>
          <w:tcPr>
            <w:tcW w:type="dxa" w:w="24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internal/server/router.go</w:t>
            </w:r>
          </w:p>
        </w:tc>
        <w:tc>
          <w:tcPr>
            <w:tcW w:type="dxa" w:w="24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  <w:sz w:val="19"/>
              </w:rPr>
              <w:t>说明前台、后台、安装、搜索、附件等 API 能力。</w:t>
            </w:r>
          </w:p>
        </w:tc>
      </w:tr>
    </w:tbl>
    <w:p>
      <w:pPr>
        <w:pStyle w:val="a4"/>
      </w:pPr>
      <w:r>
        <w:t>表 2 引用文档列表</w:t>
      </w:r>
    </w:p>
    <w:p>
      <w:pPr>
        <w:pStyle w:val="1"/>
      </w:pPr>
      <w:r>
        <w:t>软件综述</w:t>
      </w:r>
    </w:p>
    <w:p>
      <w:pPr>
        <w:pStyle w:val="2"/>
      </w:pPr>
      <w:r>
        <w:t>软件应用</w:t>
      </w:r>
    </w:p>
    <w:p>
      <w:pPr>
        <w:pStyle w:val="41"/>
      </w:pPr>
      <w:r>
        <w:t>平台知识管理工具适用于技术支持知识库、项目经验沉淀、问题追踪、内部问答社区、产品用户社区和内容型知识门户等场景。系统强调问题可追踪、答案可沉淀、内容可检索、权限可控制、运营可治理。</w:t>
      </w:r>
    </w:p>
    <w:p>
      <w:pPr>
        <w:pStyle w:val="2"/>
      </w:pPr>
      <w:r>
        <w:t>软件清单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010"/>
        <w:gridCol w:w="2841"/>
        <w:gridCol w:w="3455"/>
      </w:tblGrid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文件或组件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服务端程序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提供 API、路由、权限校验、数据访问、搜索索引和静态资源服务。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前端页面产物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提供首页、话题、文章、搜索、用户中心、后台管理和安装向导页面。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配置文件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包含端口、数据库、日志、搜索索引、上传存储等运行参数。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数据库迁移脚本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用于初始化表结构、默认配置和后续升级迁移。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容器部署文件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用于启动应用服务、MySQL 数据库、持久化目录和健康检查。</w:t>
            </w:r>
          </w:p>
        </w:tc>
      </w:tr>
      <w:tr>
        <w:tc>
          <w:tcPr>
            <w:tcW w:type="dxa" w:w="20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8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用户文档</w:t>
            </w:r>
          </w:p>
        </w:tc>
        <w:tc>
          <w:tcPr>
            <w:tcW w:type="dxa" w:w="34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包含设计说明、开发计划、测试报告和用户手册。</w:t>
            </w:r>
          </w:p>
        </w:tc>
      </w:tr>
    </w:tbl>
    <w:p>
      <w:pPr>
        <w:pStyle w:val="a4"/>
      </w:pPr>
      <w:r>
        <w:t>表 3 软件清单</w:t>
      </w:r>
    </w:p>
    <w:p>
      <w:pPr>
        <w:pStyle w:val="2"/>
      </w:pPr>
      <w:r>
        <w:t>软件环境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135"/>
        <w:gridCol w:w="3085"/>
        <w:gridCol w:w="3086"/>
      </w:tblGrid>
      <w:tr>
        <w:tc>
          <w:tcPr>
            <w:tcW w:type="dxa" w:w="21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环境项</w:t>
            </w:r>
          </w:p>
        </w:tc>
        <w:tc>
          <w:tcPr>
            <w:tcW w:type="dxa" w:w="30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最低建议</w:t>
            </w:r>
          </w:p>
        </w:tc>
        <w:tc>
          <w:tcPr>
            <w:tcW w:type="dxa" w:w="3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CPU</w:t>
            </w:r>
          </w:p>
        </w:tc>
        <w:tc>
          <w:tcPr>
            <w:tcW w:type="dxa" w:w="30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2 核及以上</w:t>
            </w:r>
          </w:p>
        </w:tc>
        <w:tc>
          <w:tcPr>
            <w:tcW w:type="dxa" w:w="3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用于运行应用服务、数据库和搜索索引。</w:t>
            </w:r>
          </w:p>
        </w:tc>
      </w:tr>
      <w:tr>
        <w:tc>
          <w:tcPr>
            <w:tcW w:type="dxa" w:w="21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内存</w:t>
            </w:r>
          </w:p>
        </w:tc>
        <w:tc>
          <w:tcPr>
            <w:tcW w:type="dxa" w:w="30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4 GB 及以上</w:t>
            </w:r>
          </w:p>
        </w:tc>
        <w:tc>
          <w:tcPr>
            <w:tcW w:type="dxa" w:w="3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生产环境建议按用户量和并发访问量提升配置。</w:t>
            </w:r>
          </w:p>
        </w:tc>
      </w:tr>
      <w:tr>
        <w:tc>
          <w:tcPr>
            <w:tcW w:type="dxa" w:w="21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磁盘</w:t>
            </w:r>
          </w:p>
        </w:tc>
        <w:tc>
          <w:tcPr>
            <w:tcW w:type="dxa" w:w="30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20 GB 及以上</w:t>
            </w:r>
          </w:p>
        </w:tc>
        <w:tc>
          <w:tcPr>
            <w:tcW w:type="dxa" w:w="3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用于数据库、日志、上传文件和搜索索引，需预留备份空间。</w:t>
            </w:r>
          </w:p>
        </w:tc>
      </w:tr>
      <w:tr>
        <w:tc>
          <w:tcPr>
            <w:tcW w:type="dxa" w:w="21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浏览器</w:t>
            </w:r>
          </w:p>
        </w:tc>
        <w:tc>
          <w:tcPr>
            <w:tcW w:type="dxa" w:w="30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Chrome、Edge、Safari、Firefox 近两年版本</w:t>
            </w:r>
          </w:p>
        </w:tc>
        <w:tc>
          <w:tcPr>
            <w:tcW w:type="dxa" w:w="30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用户通过现代浏览器访问系统。</w:t>
            </w:r>
          </w:p>
        </w:tc>
      </w:tr>
    </w:tbl>
    <w:p>
      <w:pPr>
        <w:pStyle w:val="a4"/>
      </w:pPr>
      <w:r>
        <w:t>表 4 软件运行硬件和客户端环境要求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258"/>
        <w:gridCol w:w="3023"/>
        <w:gridCol w:w="3025"/>
      </w:tblGrid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软件项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版本/要求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操作系统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Linux 发行版或容器运行环境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推荐生产环境使用容器化部署。</w:t>
            </w:r>
          </w:p>
        </w:tc>
      </w:tr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数据库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MySQL 8.4 或兼容版本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数据库字符集建议使用 utf8mb4。</w:t>
            </w:r>
          </w:p>
        </w:tc>
      </w:tr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容器工具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Docker 与 Docker Compose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用于快速启动应用和数据库。</w:t>
            </w:r>
          </w:p>
        </w:tc>
      </w:tr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对象存储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本地目录、阿里云 OSS、腾讯 COS 或 AWS S3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根据上传配置选择。</w:t>
            </w:r>
          </w:p>
        </w:tc>
      </w:tr>
      <w:tr>
        <w:tc>
          <w:tcPr>
            <w:tcW w:type="dxa" w:w="22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邮件服务</w:t>
            </w:r>
          </w:p>
        </w:tc>
        <w:tc>
          <w:tcPr>
            <w:tcW w:type="dxa" w:w="30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SMTP 服务</w:t>
            </w:r>
          </w:p>
        </w:tc>
        <w:tc>
          <w:tcPr>
            <w:tcW w:type="dxa" w:w="3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用于找回密码、邮件验证和通知。</w:t>
            </w:r>
          </w:p>
        </w:tc>
      </w:tr>
    </w:tbl>
    <w:p>
      <w:pPr>
        <w:pStyle w:val="a4"/>
      </w:pPr>
      <w:r>
        <w:t>表 5 软件运行软件环境要求</w:t>
      </w:r>
    </w:p>
    <w:p>
      <w:pPr>
        <w:pStyle w:val="2"/>
      </w:pPr>
      <w:r>
        <w:t>软件组织和操作概述</w:t>
      </w:r>
    </w:p>
    <w:p>
      <w:pPr>
        <w:pStyle w:val="41"/>
      </w:pPr>
      <w:r>
        <w:t>系统由前台知识社区、后台管理台、后端接口服务、数据库、搜索索引、上传存储和配置日志模块组成。用户通过浏览器访问页面，页面通过 API 调用后端服务，后端服务将业务数据写入数据库，并按需要更新搜索索引或上传文件。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93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93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</w:pPr>
      <w:r>
        <w:t>图 2 软件组织结构图</w:t>
      </w:r>
    </w:p>
    <w:p>
      <w:pPr>
        <w:pStyle w:val="2"/>
      </w:pPr>
      <w:r>
        <w:t>意外事故及运行的备用状态及方式</w:t>
      </w:r>
    </w:p>
    <w:p>
      <w:pPr>
        <w:pStyle w:val="41"/>
      </w:pPr>
      <w:r>
        <w:t>当数据库连接失败、对象存储不可用、搜索索引异常或服务进程退出时，管理员应优先查看运行日志和健康检查结果。普通用户遇到页面异常时，可刷新页面、重新登录或联系管理员。系统不要求普通用户切换备用运行模式。</w:t>
      </w:r>
    </w:p>
    <w:p>
      <w:pPr>
        <w:pStyle w:val="2"/>
      </w:pPr>
      <w:r>
        <w:t>保密性</w:t>
      </w:r>
    </w:p>
    <w:p>
      <w:pPr>
        <w:pStyle w:val="41"/>
      </w:pPr>
      <w:r>
        <w:t>本文档不包含敏感数据。生产环境中应保护管理员账号、数据库密码、对象存储密钥、SMTP 密码、第三方登录密钥和用户个人信息。导出日志或截图时，应遮盖真实手机号、邮箱、Token 和密钥。</w:t>
      </w:r>
    </w:p>
    <w:p>
      <w:pPr>
        <w:pStyle w:val="2"/>
      </w:pPr>
      <w:r>
        <w:t>帮助和问题报告</w:t>
      </w:r>
    </w:p>
    <w:p>
      <w:pPr>
        <w:pStyle w:val="41"/>
      </w:pPr>
      <w:r>
        <w:t>用户使用过程中如遇到问题，可先在系统内搜索相关帮助内容；若问题仍未解决，可通过“举报/反馈”或联系管理员提交问题。提交问题时建议包含页面路径、操作步骤、错误提示、发生时间和截图。</w:t>
      </w:r>
    </w:p>
    <w:p>
      <w:pPr>
        <w:pStyle w:val="1"/>
      </w:pPr>
      <w:r>
        <w:t>软件入门</w:t>
      </w:r>
    </w:p>
    <w:p>
      <w:pPr>
        <w:pStyle w:val="2"/>
      </w:pPr>
      <w:r>
        <w:t>安装概述</w:t>
      </w:r>
    </w:p>
    <w:p>
      <w:pPr>
        <w:pStyle w:val="41"/>
      </w:pPr>
      <w:r>
        <w:t>平台知识管理工具支持容器化部署和本地二进制部署。推荐使用容器化方式部署，由应用服务和 MySQL 数据库组成，上传文件、日志和配置文件需要持久化保存。</w:t>
      </w:r>
    </w:p>
    <w:p>
      <w:pPr>
        <w:pStyle w:val="2"/>
      </w:pPr>
      <w:r>
        <w:t>容器化部署</w:t>
      </w:r>
    </w:p>
    <w:p>
      <w:pPr>
        <w:pStyle w:val="41"/>
      </w:pPr>
      <w:r>
        <w:t>准备服务器，确认已安装 Docker 与 Docker Compose，并预留数据目录。</w:t>
      </w:r>
    </w:p>
    <w:p>
      <w:pPr>
        <w:pStyle w:val="41"/>
      </w:pPr>
      <w:r>
        <w:t>在部署目录放置部署编排文件，按需调整数据库账号、密码、端口和持久化目录。</w:t>
      </w:r>
    </w:p>
    <w:p>
      <w:pPr>
        <w:pStyle w:val="41"/>
      </w:pPr>
      <w:r>
        <w:t>执行启动命令，等待数据库健康检查通过后应用服务自动启动。</w:t>
      </w:r>
    </w:p>
    <w:p>
      <w:pPr>
        <w:pStyle w:val="afb"/>
      </w:pPr>
      <w:r>
        <w:t>docker compose up -d</w:t>
      </w:r>
    </w:p>
    <w:p>
      <w:pPr>
        <w:pStyle w:val="41"/>
      </w:pPr>
      <w:r>
        <w:t>浏览器访问 http://localhost:3000/install，进入安装向导。</w:t>
      </w:r>
    </w:p>
    <w:p>
      <w:pPr>
        <w:pStyle w:val="2"/>
      </w:pPr>
      <w:r>
        <w:t>本地配置部署</w:t>
      </w:r>
    </w:p>
    <w:p>
      <w:pPr>
        <w:pStyle w:val="41"/>
      </w:pPr>
      <w:r>
        <w:t>本地部署时，需要先准备 MySQL 数据库，并在配置文件中设置端口、数据库连接、日志路径和搜索索引路径。配置文件中的数据库连接格式如下：</w:t>
      </w:r>
    </w:p>
    <w:p>
      <w:pPr>
        <w:pStyle w:val="SourceCode"/>
      </w:pPr>
      <w:r>
        <w:t>username:password@tcp(localhost:3306)/platform_km?charset=utf8mb4&amp;parseTime=True&amp;multiStatements=true&amp;loc=Local</w:t>
      </w:r>
    </w:p>
    <w:p>
      <w:pPr>
        <w:pStyle w:val="41"/>
      </w:pPr>
      <w:r>
        <w:t>配置完成后启动服务，默认后端服务端口为 8082；如使用前端代理或容器入口，用户访问端口通常为 3000。</w:t>
      </w:r>
    </w:p>
    <w:p>
      <w:pPr>
        <w:pStyle w:val="2"/>
      </w:pPr>
      <w:r>
        <w:t>初始化安装</w:t>
      </w:r>
    </w:p>
    <w:p>
      <w:pPr>
        <w:pStyle w:val="41"/>
      </w:pPr>
      <w:r>
        <w:t>访问 /install 页面，系统会显示安装状态。</w:t>
      </w:r>
    </w:p>
    <w:p>
      <w:pPr>
        <w:pStyle w:val="41"/>
      </w:pPr>
      <w:r>
        <w:t>填写数据库地址、端口、库名、用户名和密码，点击测试连接。</w:t>
      </w:r>
    </w:p>
    <w:p>
      <w:pPr>
        <w:pStyle w:val="41"/>
      </w:pPr>
      <w:r>
        <w:t>连接成功后填写站点名称和管理员账号信息。示例管理员账号：admin@example.com，用户名 admin，密码按正式环境安全策略设置。</w:t>
      </w:r>
    </w:p>
    <w:p>
      <w:pPr>
        <w:pStyle w:val="41"/>
      </w:pPr>
      <w:r>
        <w:t>提交安装后系统会创建表结构、默认配置、默认角色和管理员账号。</w:t>
      </w:r>
    </w:p>
    <w:p>
      <w:pPr>
        <w:pStyle w:val="41"/>
      </w:pPr>
      <w:r>
        <w:t>安装完成后返回首页或进入后台管理台。</w:t>
      </w:r>
    </w:p>
    <w:p>
      <w:pPr>
        <w:pStyle w:val="2"/>
      </w:pPr>
      <w:r>
        <w:t>登录和退出</w:t>
      </w:r>
    </w:p>
    <w:p>
      <w:pPr>
        <w:pStyle w:val="41"/>
      </w:pPr>
      <w:r>
        <w:t>用户可通过密码登录、短信登录、微信登录、Google 登录或 GitHub 登录进入系统，具体可用方式由管理员在系统设置中开启。登录后右上角显示用户入口，用户可进入个人中心、账号设置或退出登录。</w:t>
      </w:r>
    </w:p>
    <w:p>
      <w:pPr>
        <w:pStyle w:val="2"/>
      </w:pPr>
      <w:r>
        <w:t>首次配置建议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4868"/>
      </w:tblGrid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建议操作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站点信息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设置站点标题、站点描述、关键词、Logo 和页脚链接。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模块开关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按业务需要启用问答、文章、动态或话题模块。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注册登录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确认密码登录、第三方登录、短信登录和邮箱验证策略。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上传配置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确认图片和附件的存储方式、大小限制、格式限制和数量限制。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通知配置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配置 SMTP 和站内信/邮件通知频率。</w:t>
            </w:r>
          </w:p>
        </w:tc>
      </w:tr>
      <w:tr>
        <w:tc>
          <w:tcPr>
            <w:tcW w:type="dxa" w:w="3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权限配置</w:t>
            </w:r>
          </w:p>
        </w:tc>
        <w:tc>
          <w:tcPr>
            <w:tcW w:type="dxa" w:w="48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创建运营角色，为内容维护人员分配最小必要权限。</w:t>
            </w:r>
          </w:p>
        </w:tc>
      </w:tr>
    </w:tbl>
    <w:p>
      <w:pPr>
        <w:pStyle w:val="a4"/>
      </w:pPr>
      <w:r>
        <w:t>表 6 首次配置建议</w:t>
      </w:r>
    </w:p>
    <w:p>
      <w:pPr>
        <w:pStyle w:val="1"/>
      </w:pPr>
      <w:r>
        <w:t>基础使用</w:t>
      </w:r>
    </w:p>
    <w:p>
      <w:pPr>
        <w:pStyle w:val="2"/>
      </w:pPr>
      <w:r>
        <w:t>首页和导航</w:t>
      </w:r>
    </w:p>
    <w:p>
      <w:pPr>
        <w:pStyle w:val="41"/>
      </w:pPr>
      <w:r>
        <w:t>首页用于展示站点导航、推荐标签、最新内容和主要入口。顶部导航根据管理员配置显示话题、问答、文章、搜索、个人中心和后台入口。未登录用户只能访问公开内容；登录用户可看到创建按钮和个人菜单。</w:t>
      </w:r>
    </w:p>
    <w:p>
      <w:pPr>
        <w:pStyle w:val="2"/>
      </w:pPr>
      <w:r>
        <w:t>搜索内容</w:t>
      </w:r>
    </w:p>
    <w:p>
      <w:pPr>
        <w:pStyle w:val="41"/>
      </w:pPr>
      <w:r>
        <w:t>在顶部搜索框输入关键词，例如“部署问题”“权限配置”“接口报错”。</w:t>
      </w:r>
    </w:p>
    <w:p>
      <w:pPr>
        <w:pStyle w:val="41"/>
      </w:pPr>
      <w:r>
        <w:t>进入搜索结果页后，可按话题或文章切换结果类型。</w:t>
      </w:r>
    </w:p>
    <w:p>
      <w:pPr>
        <w:pStyle w:val="41"/>
      </w:pPr>
      <w:r>
        <w:t>点击结果标题进入详情页，查看正文、评论、附件和相关标签。</w:t>
      </w:r>
    </w:p>
    <w:p>
      <w:pPr>
        <w:pStyle w:val="41"/>
      </w:pPr>
      <w:r>
        <w:t>搜索结果依赖搜索索引。若管理员刚导入大量历史内容，建议在后台执行搜索索引重建后再检索。</w:t>
      </w:r>
    </w:p>
    <w:p>
      <w:pPr>
        <w:pStyle w:val="2"/>
      </w:pPr>
      <w:r>
        <w:t>个人中心</w:t>
      </w:r>
    </w:p>
    <w:p>
      <w:pPr>
        <w:pStyle w:val="41"/>
      </w:pPr>
      <w:r>
        <w:t>个人中心用于查看用户资料、已发布内容和账号设置。用户可维护昵称、头像、主页、个人简介、密码、邮箱等信息。被禁言用户在禁言期间不能发布或评论，但可查看公开内容。</w:t>
      </w:r>
    </w:p>
    <w:p>
      <w:pPr>
        <w:pStyle w:val="2"/>
      </w:pPr>
      <w:r>
        <w:t>消息与通知</w:t>
      </w:r>
    </w:p>
    <w:p>
      <w:pPr>
        <w:pStyle w:val="41"/>
      </w:pPr>
      <w:r>
        <w:t>系统会根据配置生成站内消息或邮件通知，例如评论回复、文章评论、问答答案被采纳、内容被推荐等。若未收到邮件通知，请确认邮箱地址、SMTP 配置和通知频率。</w:t>
      </w:r>
    </w:p>
    <w:p>
      <w:pPr>
        <w:pStyle w:val="1"/>
      </w:pPr>
      <w:r>
        <w:t>内容发布与协作</w:t>
      </w:r>
    </w:p>
    <w:p>
      <w:pPr>
        <w:pStyle w:val="2"/>
      </w:pPr>
      <w:r>
        <w:t>发布问答</w:t>
      </w:r>
    </w:p>
    <w:p>
      <w:pPr>
        <w:pStyle w:val="41"/>
      </w:pPr>
      <w:r>
        <w:t>点击“创建”，选择“问答”。</w:t>
      </w:r>
    </w:p>
    <w:p>
      <w:pPr>
        <w:pStyle w:val="41"/>
      </w:pPr>
      <w:r>
        <w:t>选择分类，填写标题和正文。标题建议包含问题对象和现象，例如“安装后访问首页提示数据库未连接”。</w:t>
      </w:r>
    </w:p>
    <w:p>
      <w:pPr>
        <w:pStyle w:val="41"/>
      </w:pPr>
      <w:r>
        <w:t>根据需要填写平台模块、业务场景、问题来源、优先级、严重程度和责任人。</w:t>
      </w:r>
    </w:p>
    <w:p>
      <w:pPr>
        <w:pStyle w:val="41"/>
      </w:pPr>
      <w:r>
        <w:t>添加标签和附件，提交后等待系统保存。若开启审核，内容需审核通过后显示。</w:t>
      </w:r>
    </w:p>
    <w:p>
      <w:pPr>
        <w:pStyle w:val="2"/>
      </w:pPr>
      <w:r>
        <w:t>回复与采纳答案</w:t>
      </w:r>
    </w:p>
    <w:p>
      <w:pPr>
        <w:pStyle w:val="41"/>
      </w:pPr>
      <w:r>
        <w:t>用户可在问答详情页发表评论或回复。提问者或具备权限的管理员可将某条回复采纳为答案，系统会记录采纳评论和解决时间。管理员也可在后台将问答标记为已解决或未解决。</w:t>
      </w:r>
    </w:p>
    <w:p>
      <w:pPr>
        <w:pStyle w:val="2"/>
      </w:pPr>
      <w:r>
        <w:t>发布文章</w:t>
      </w:r>
    </w:p>
    <w:p>
      <w:pPr>
        <w:pStyle w:val="41"/>
      </w:pPr>
      <w:r>
        <w:t>点击“创建”，选择“文章”。</w:t>
      </w:r>
    </w:p>
    <w:p>
      <w:pPr>
        <w:pStyle w:val="41"/>
      </w:pPr>
      <w:r>
        <w:t>填写标题、摘要、正文、封面图、标签和来源链接。</w:t>
      </w:r>
    </w:p>
    <w:p>
      <w:pPr>
        <w:pStyle w:val="41"/>
      </w:pPr>
      <w:r>
        <w:t>正文支持 Markdown 或富文本编辑，建议使用清晰的标题层级和代码块。</w:t>
      </w:r>
    </w:p>
    <w:p>
      <w:pPr>
        <w:pStyle w:val="41"/>
      </w:pPr>
      <w:r>
        <w:t>提交后进入文章详情页或等待管理员审核。</w:t>
      </w:r>
    </w:p>
    <w:p>
      <w:pPr>
        <w:pStyle w:val="2"/>
      </w:pPr>
      <w:r>
        <w:t>评论、点赞和投票</w:t>
      </w:r>
    </w:p>
    <w:p>
      <w:pPr>
        <w:pStyle w:val="41"/>
      </w:pPr>
      <w:r>
        <w:t>用户可对话题、问答、文章进行评论和回复，也可对内容点赞。话题支持投票能力，发布者可设置单选或多选、投票标题、选项和截止时间。投票提交后结果按系统规则展示。</w:t>
      </w:r>
    </w:p>
    <w:p>
      <w:pPr>
        <w:pStyle w:val="2"/>
      </w:pPr>
      <w:r>
        <w:t>附件上传和下载</w:t>
      </w:r>
    </w:p>
    <w:p>
      <w:pPr>
        <w:pStyle w:val="41"/>
      </w:pPr>
      <w:r>
        <w:t>发布话题时可上传附件，附件类型、大小和数量由管理员配置。附件上传成功后会绑定到对应话题。用户下载附件时系统会记录下载日志，便于后续审计和统计。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283"/>
        <w:gridCol w:w="2916"/>
        <w:gridCol w:w="3107"/>
      </w:tblGrid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内容类型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建议填写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问答标题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问题对象 + 异常现象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部署后访问首页提示数据库未连接</w:t>
            </w:r>
          </w:p>
        </w:tc>
      </w:tr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平台模块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问题所属模块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安装部署 / 搜索 / 权限 / 附件</w:t>
            </w:r>
          </w:p>
        </w:tc>
      </w:tr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业务场景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触发问题的业务动作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管理员重建搜索索引</w:t>
            </w:r>
          </w:p>
        </w:tc>
      </w:tr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标签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便于检索的关键词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部署、MySQL、权限、索引</w:t>
            </w:r>
          </w:p>
        </w:tc>
      </w:tr>
      <w:tr>
        <w:tc>
          <w:tcPr>
            <w:tcW w:type="dxa" w:w="22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附件</w:t>
            </w:r>
          </w:p>
        </w:tc>
        <w:tc>
          <w:tcPr>
            <w:tcW w:type="dxa" w:w="29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日志、截图、说明文档</w:t>
            </w:r>
          </w:p>
        </w:tc>
        <w:tc>
          <w:tcPr>
            <w:tcW w:type="dxa" w:w="310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error.log、配置截图、操作记录</w:t>
            </w:r>
          </w:p>
        </w:tc>
      </w:tr>
    </w:tbl>
    <w:p>
      <w:pPr>
        <w:pStyle w:val="a4"/>
      </w:pPr>
      <w:r>
        <w:t>表 7 内容发布填写建议</w:t>
      </w:r>
    </w:p>
    <w:p>
      <w:pPr>
        <w:pStyle w:val="1"/>
      </w:pPr>
      <w:r>
        <w:t>后台管理</w:t>
      </w:r>
    </w:p>
    <w:p>
      <w:pPr>
        <w:pStyle w:val="2"/>
      </w:pPr>
      <w:r>
        <w:t>进入后台</w:t>
      </w:r>
    </w:p>
    <w:p>
      <w:pPr>
        <w:pStyle w:val="41"/>
      </w:pPr>
      <w:r>
        <w:t>具有后台访问权限的用户登录后，可从用户菜单进入后台管理台。后台入口默认路径为 /dashboard。若没有后台入口，请联系管理员检查用户角色和权限。</w:t>
      </w:r>
    </w:p>
    <w:p>
      <w:pPr>
        <w:pStyle w:val="2"/>
      </w:pPr>
      <w:r>
        <w:t>内容管理</w:t>
      </w:r>
    </w:p>
    <w:p>
      <w:pPr>
        <w:pStyle w:val="41"/>
      </w:pPr>
      <w:r>
        <w:t>后台内容管理用于查看、审核、推荐、置顶、删除和恢复话题或文章。管理员处理内容时，应保留必要的操作记录，并优先通过审核、推荐和置顶引导优质内容沉淀。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277"/>
        <w:gridCol w:w="3014"/>
        <w:gridCol w:w="3015"/>
      </w:tblGrid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管理对象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常见操作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注意事项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话题/问答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列表筛选、查看详情、审核、推荐、置顶、删除、恢复、标记解决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问答处理状态应与实际解决情况一致。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文章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列表筛选、查看详情、编辑、审核、删除、维护标签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知识类文章建议补充摘要和标签。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分类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创建、编辑、排序、删除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删除分类前应确认没有重要内容依赖。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标签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创建、编辑、自动补全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避免同义标签过多造成检索分散。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举报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查看、创建、更新、审核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处理结果应明确，必要时同步处理原内容。</w:t>
            </w:r>
          </w:p>
        </w:tc>
      </w:tr>
      <w:tr>
        <w:tc>
          <w:tcPr>
            <w:tcW w:type="dxa" w:w="22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敏感词</w:t>
            </w:r>
          </w:p>
        </w:tc>
        <w:tc>
          <w:tcPr>
            <w:tcW w:type="dxa" w:w="30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创建、编辑、删除</w:t>
            </w:r>
          </w:p>
        </w:tc>
        <w:tc>
          <w:tcPr>
            <w:tcW w:type="dxa" w:w="30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正则类敏感词上线前需谨慎验证。</w:t>
            </w:r>
          </w:p>
        </w:tc>
      </w:tr>
    </w:tbl>
    <w:p>
      <w:pPr>
        <w:pStyle w:val="a4"/>
      </w:pPr>
      <w:r>
        <w:t>表 8 后台内容管理</w:t>
      </w:r>
    </w:p>
    <w:p>
      <w:pPr>
        <w:pStyle w:val="2"/>
      </w:pPr>
      <w:r>
        <w:t>用户管理</w:t>
      </w:r>
    </w:p>
    <w:p>
      <w:pPr>
        <w:pStyle w:val="41"/>
      </w:pPr>
      <w:r>
        <w:t>用户管理用于查看用户列表、创建用户、编辑用户资料、分配角色、禁言用户、重置密码和同步用户统计。永久禁言和重置密码属于高风险操作，应仅分配给受信任管理员。</w:t>
      </w:r>
    </w:p>
    <w:p>
      <w:pPr>
        <w:pStyle w:val="2"/>
      </w:pPr>
      <w:r>
        <w:t>角色和权限</w:t>
      </w:r>
    </w:p>
    <w:p>
      <w:pPr>
        <w:pStyle w:val="41"/>
      </w:pPr>
      <w:r>
        <w:t>角色用于组合后台权限。管理员可创建自定义角色，并为角色分配查看、创建、编辑、审核、删除、排序、重建索引、生成 Sitemap 等权限。建议按最小权限原则创建“内容维护”“用户管理”“系统运维”等角色。</w:t>
      </w:r>
    </w:p>
    <w:p>
      <w:pPr>
        <w:pStyle w:val="2"/>
      </w:pPr>
      <w:r>
        <w:t>系统设置</w:t>
      </w:r>
    </w:p>
    <w:p>
      <w:pPr>
        <w:pStyle w:val="41"/>
      </w:pPr>
      <w:r>
        <w:t>系统设置包含站点标题、站点描述、站点关键词、Logo、导航、页脚链接、关于页面、登录方式、SMTP、上传存储、附件策略、模块开关、邮箱白名单、脚本注入和通知配置。修改设置后建议刷新页面并进行一次主要流程验证。</w:t>
      </w:r>
    </w:p>
    <w:p>
      <w:pPr>
        <w:pStyle w:val="2"/>
      </w:pPr>
      <w:r>
        <w:t>搜索索引和站点地图</w:t>
      </w:r>
    </w:p>
    <w:p>
      <w:pPr>
        <w:pStyle w:val="41"/>
      </w:pPr>
      <w:r>
        <w:t>后台提供搜索索引重建和 Sitemap 生成入口。导入历史数据、批量更新内容或发现搜索结果异常时，可执行搜索索引重建。站点地图用于搜索引擎收录，生成前应确认站点 Base URL 配置正确。</w:t>
      </w:r>
    </w:p>
    <w:p>
      <w:pPr>
        <w:pStyle w:val="2"/>
      </w:pPr>
      <w:r>
        <w:t>日志和邮件</w:t>
      </w:r>
    </w:p>
    <w:p>
      <w:pPr>
        <w:pStyle w:val="41"/>
      </w:pPr>
      <w:r>
        <w:t>后台可查看邮件发送日志和运营操作日志。邮件日志用于排查邮件通知、邮箱验证和密码重置问题；运营日志用于追踪管理员操作、审计高风险变更。</w:t>
      </w:r>
    </w:p>
    <w:p>
      <w:pPr>
        <w:pStyle w:val="1"/>
      </w:pPr>
      <w:r>
        <w:t>运维维护</w:t>
      </w:r>
    </w:p>
    <w:p>
      <w:pPr>
        <w:pStyle w:val="2"/>
      </w:pPr>
      <w:r>
        <w:t>日常检查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354"/>
        <w:gridCol w:w="2504"/>
      </w:tblGrid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检查内容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建议频率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服务状态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应用容器、数据库容器、健康检查接口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每日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磁盘空间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数据库、日志、上传目录、搜索索引目录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每日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错误日志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应用启动错误、接口错误、数据库连接错误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每日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备份状态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数据库备份、上传目录备份、配置文件备份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每日/每周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安全配置</w:t>
            </w:r>
          </w:p>
        </w:tc>
        <w:tc>
          <w:tcPr>
            <w:tcW w:type="dxa" w:w="335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管理员账号、密钥、SMTP、对象存储配置</w:t>
            </w:r>
          </w:p>
        </w:tc>
        <w:tc>
          <w:tcPr>
            <w:tcW w:type="dxa" w:w="25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每次变更后</w:t>
            </w:r>
          </w:p>
        </w:tc>
      </w:tr>
    </w:tbl>
    <w:p>
      <w:pPr>
        <w:pStyle w:val="a4"/>
      </w:pPr>
      <w:r>
        <w:t>表 9 日常运维检查项</w:t>
      </w:r>
    </w:p>
    <w:p>
      <w:pPr>
        <w:pStyle w:val="2"/>
      </w:pPr>
      <w:r>
        <w:t>数据备份</w:t>
      </w:r>
    </w:p>
    <w:p>
      <w:pPr>
        <w:pStyle w:val="41"/>
      </w:pPr>
      <w:r>
        <w:t>建议至少备份数据库、上传文件目录、配置文件和搜索索引目录。数据库备份可使用 MySQL 工具完成；上传文件和配置文件可通过文件系统快照或定时复制完成。恢复前应先在测试环境验证备份可用。</w:t>
      </w:r>
    </w:p>
    <w:p>
      <w:pPr>
        <w:pStyle w:val="SourceCode"/>
      </w:pPr>
      <w:r>
        <w:t>mysqldump -h 127.0.0.1 -u platform_user -p platform_km &gt; platform_km_20260623.sql</w:t>
      </w:r>
    </w:p>
    <w:p>
      <w:pPr>
        <w:pStyle w:val="2"/>
      </w:pPr>
      <w:r>
        <w:t>升级发布</w:t>
      </w:r>
    </w:p>
    <w:p>
      <w:pPr>
        <w:pStyle w:val="41"/>
      </w:pPr>
      <w:r>
        <w:t>记录当前版本、配置文件、数据库迁移版本和镜像/二进制信息。</w:t>
      </w:r>
    </w:p>
    <w:p>
      <w:pPr>
        <w:pStyle w:val="41"/>
      </w:pPr>
      <w:r>
        <w:t>备份数据库、上传目录和配置文件。</w:t>
      </w:r>
    </w:p>
    <w:p>
      <w:pPr>
        <w:pStyle w:val="41"/>
      </w:pPr>
      <w:r>
        <w:t>在测试环境启动新版本，验证安装状态、登录、发布、搜索、后台和附件下载。</w:t>
      </w:r>
    </w:p>
    <w:p>
      <w:pPr>
        <w:pStyle w:val="41"/>
      </w:pPr>
      <w:r>
        <w:t>在生产环境替换镜像或二进制，观察健康检查和日志。</w:t>
      </w:r>
    </w:p>
    <w:p>
      <w:pPr>
        <w:pStyle w:val="41"/>
      </w:pPr>
      <w:r>
        <w:t>如发现异常，按备份和版本记录执行回滚。</w:t>
      </w:r>
    </w:p>
    <w:p>
      <w:pPr>
        <w:pStyle w:val="2"/>
      </w:pPr>
      <w:r>
        <w:t>安全建议</w:t>
      </w:r>
    </w:p>
    <w:p>
      <w:pPr>
        <w:pStyle w:val="41"/>
      </w:pPr>
      <w:r>
        <w:t>管理员账号使用强密码，并定期检查角色权限。</w:t>
      </w:r>
    </w:p>
    <w:p>
      <w:pPr>
        <w:pStyle w:val="41"/>
      </w:pPr>
      <w:r>
        <w:t>数据库密码、对象存储密钥、SMTP 密码和第三方登录密钥不得写入公开文档。</w:t>
      </w:r>
    </w:p>
    <w:p>
      <w:pPr>
        <w:pStyle w:val="41"/>
      </w:pPr>
      <w:r>
        <w:t>开启 HTTPS 或由网关提供 HTTPS 访问。</w:t>
      </w:r>
    </w:p>
    <w:p>
      <w:pPr>
        <w:pStyle w:val="41"/>
      </w:pPr>
      <w:r>
        <w:t>限制后台访问人员和服务器登录人员范围。</w:t>
      </w:r>
    </w:p>
    <w:p>
      <w:pPr>
        <w:pStyle w:val="41"/>
      </w:pPr>
      <w:r>
        <w:t>定期更新依赖和基础镜像，关注安全漏洞修复。</w:t>
      </w:r>
    </w:p>
    <w:p>
      <w:pPr>
        <w:pStyle w:val="1"/>
      </w:pPr>
      <w:r>
        <w:t>常见问题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863"/>
        <w:gridCol w:w="2865"/>
      </w:tblGrid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可能原因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处理建议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无法打开安装页面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服务未启动、端口未开放、反向代理配置错误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检查容器状态、端口映射和访问地址。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数据库连接测试失败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地址、端口、账号、密码或字符集配置错误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确认 MySQL 可访问，账号具备建表和读写权限。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登录后没有后台入口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用户未分配后台权限或角色被禁用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由管理员检查用户角色和 dashboard 相关权限。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搜索不到新内容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搜索索引未更新或索引目录异常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后台执行搜索索引重建，检查索引目录权限。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附件上传失败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附件功能未开启、类型/大小超限、对象存储配置错误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检查附件配置、上传存储配置和服务日志。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邮件通知失败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SMTP 配置错误或通知频率限制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检查 SMTP 主机、端口、账号、SSL 设置和邮件日志。</w:t>
            </w:r>
          </w:p>
        </w:tc>
      </w:tr>
      <w:tr>
        <w:tc>
          <w:tcPr>
            <w:tcW w:type="dxa" w:w="25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内容发布后不可见</w:t>
            </w:r>
          </w:p>
        </w:tc>
        <w:tc>
          <w:tcPr>
            <w:tcW w:type="dxa" w:w="286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开启审核、分类状态异常或内容被删除</w:t>
            </w:r>
          </w:p>
        </w:tc>
        <w:tc>
          <w:tcPr>
            <w:tcW w:type="dxa" w:w="28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检查后台审核状态、分类状态和内容状态。</w:t>
            </w:r>
          </w:p>
        </w:tc>
      </w:tr>
    </w:tbl>
    <w:p>
      <w:pPr>
        <w:pStyle w:val="a4"/>
      </w:pPr>
      <w:r>
        <w:t>表 10 常见问题处理</w:t>
      </w:r>
    </w:p>
    <w:p>
      <w:pPr>
        <w:pStyle w:val="1"/>
      </w:pPr>
      <w:r>
        <w:t>注释</w:t>
      </w:r>
    </w:p>
    <w:tbl>
      <w:tblPr>
        <w:tblStyle w:val="af2"/>
        <w:tblW w:type="dxa" w:w="8306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4634"/>
      </w:tblGrid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术语/缩略语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话题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用户发布的讨论内容，可包含正文、标签、图片、附件和评论。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问答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带有解决状态和答案采纳流程的话题类型。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文章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用于沉淀结构化知识的长内容，支持摘要、封面、标签和来源链接。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后台管理台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管理员进行内容治理、用户管理、权限配置和系统维护的页面。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搜索索引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用于提升内容检索效率的本地索引数据。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Sitemap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站点地图，用于向搜索引擎提供可收录页面列表。</w:t>
            </w:r>
          </w:p>
        </w:tc>
      </w:tr>
      <w:tr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center"/>
            </w:pPr>
            <w:r>
              <w:rPr>
                <w:b w:val="0"/>
              </w:rPr>
              <w:t>对象存储</w:t>
            </w:r>
          </w:p>
        </w:tc>
        <w:tc>
          <w:tcPr>
            <w:tcW w:type="dxa" w:w="4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pStyle w:val="af9"/>
              <w:jc w:val="left"/>
            </w:pPr>
            <w:r>
              <w:rPr>
                <w:b w:val="0"/>
              </w:rPr>
              <w:t>用于保存图片和附件的外部存储服务，如 OSS、COS 或 S3。</w:t>
            </w:r>
          </w:p>
        </w:tc>
      </w:tr>
    </w:tbl>
    <w:p>
      <w:pPr>
        <w:pStyle w:val="a4"/>
      </w:pPr>
      <w:r>
        <w:t>表 11 术语和缩略语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24CD6" w14:textId="77777777" w:rsidR="00613B19" w:rsidRDefault="00613B19">
      <w:pPr>
        <w:rPr>
          <w:rFonts w:hint="eastAsia"/>
        </w:rPr>
      </w:pPr>
      <w:r>
        <w:separator/>
      </w:r>
    </w:p>
  </w:endnote>
  <w:endnote w:type="continuationSeparator" w:id="0">
    <w:p w14:paraId="1B5B8AED" w14:textId="77777777" w:rsidR="00613B19" w:rsidRDefault="00613B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vP696A">
    <w:altName w:val="Arial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B1C70" w14:textId="77777777" w:rsidR="000936A9" w:rsidRDefault="000936A9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6BF6" w14:textId="77777777" w:rsidR="000936A9" w:rsidRDefault="00A56600">
    <w:pPr>
      <w:pStyle w:val="ab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72638C" wp14:editId="2D61B9F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1C7DD9" w14:textId="77777777" w:rsidR="000936A9" w:rsidRDefault="00A56600">
                          <w:pPr>
                            <w:pStyle w:val="ab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E57F7">
                            <w:rPr>
                              <w:noProof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2638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41C7DD9" w14:textId="77777777" w:rsidR="000936A9" w:rsidRDefault="00A56600">
                    <w:pPr>
                      <w:pStyle w:val="ab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E57F7">
                      <w:rPr>
                        <w:noProof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D72A5" w14:textId="77777777" w:rsidR="000936A9" w:rsidRDefault="00A56600">
    <w:pPr>
      <w:pStyle w:val="ab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27225A" wp14:editId="0D5D9B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009723737"/>
                          </w:sdtPr>
                          <w:sdtContent>
                            <w:p w14:paraId="6D033A3B" w14:textId="77777777" w:rsidR="000936A9" w:rsidRDefault="00A56600">
                              <w:pPr>
                                <w:pStyle w:val="ab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="00BE57F7" w:rsidRPr="00BE57F7">
                                <w:rPr>
                                  <w:rFonts w:ascii="Times New Roman" w:hAnsi="Times New Roman" w:cs="Times New Roman"/>
                                  <w:noProof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FDDD961" w14:textId="77777777" w:rsidR="000936A9" w:rsidRDefault="000936A9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7225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sdt>
                    <w:sdtPr>
                      <w:id w:val="1009723737"/>
                    </w:sdtPr>
                    <w:sdtContent>
                      <w:p w14:paraId="6D033A3B" w14:textId="77777777" w:rsidR="000936A9" w:rsidRDefault="00A56600">
                        <w:pPr>
                          <w:pStyle w:val="ab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="00BE57F7" w:rsidRPr="00BE57F7">
                          <w:rPr>
                            <w:rFonts w:ascii="Times New Roman" w:hAnsi="Times New Roman" w:cs="Times New Roman"/>
                            <w:noProof/>
                            <w:lang w:val="zh-CN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sdtContent>
                  </w:sdt>
                  <w:p w14:paraId="2FDDD961" w14:textId="77777777" w:rsidR="000936A9" w:rsidRDefault="000936A9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7C3F278" w14:textId="77777777" w:rsidR="000936A9" w:rsidRDefault="000936A9">
    <w:pPr>
      <w:pStyle w:val="ab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016A" w14:textId="77777777" w:rsidR="000936A9" w:rsidRDefault="00A56600">
    <w:pPr>
      <w:pStyle w:val="ab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1CCE0A" wp14:editId="7B193E6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74096544"/>
                          </w:sdtPr>
                          <w:sdtContent>
                            <w:p w14:paraId="46815252" w14:textId="77777777" w:rsidR="000936A9" w:rsidRDefault="00A56600">
                              <w:pPr>
                                <w:pStyle w:val="ab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="00BE57F7" w:rsidRPr="00BE57F7">
                                <w:rPr>
                                  <w:rFonts w:ascii="Times New Roman" w:hAnsi="Times New Roman" w:cs="Times New Roman"/>
                                  <w:noProof/>
                                  <w:lang w:val="zh-CN"/>
                                </w:rPr>
                                <w:t>16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A3FFBB6" w14:textId="77777777" w:rsidR="000936A9" w:rsidRDefault="000936A9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CCE0A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9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574096544"/>
                    </w:sdtPr>
                    <w:sdtContent>
                      <w:p w14:paraId="46815252" w14:textId="77777777" w:rsidR="000936A9" w:rsidRDefault="00A56600">
                        <w:pPr>
                          <w:pStyle w:val="ab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="00BE57F7" w:rsidRPr="00BE57F7">
                          <w:rPr>
                            <w:rFonts w:ascii="Times New Roman" w:hAnsi="Times New Roman" w:cs="Times New Roman"/>
                            <w:noProof/>
                            <w:lang w:val="zh-CN"/>
                          </w:rPr>
                          <w:t>16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sdtContent>
                  </w:sdt>
                  <w:p w14:paraId="6A3FFBB6" w14:textId="77777777" w:rsidR="000936A9" w:rsidRDefault="000936A9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51A21E5" w14:textId="77777777" w:rsidR="000936A9" w:rsidRDefault="000936A9">
    <w:pPr>
      <w:pStyle w:val="ab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5049" w14:textId="77777777" w:rsidR="000936A9" w:rsidRDefault="00A56600">
    <w:pPr>
      <w:pStyle w:val="ab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7B0CE5" wp14:editId="15AA783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044212256"/>
                          </w:sdtPr>
                          <w:sdtContent>
                            <w:p w14:paraId="604AC0BA" w14:textId="77777777" w:rsidR="000936A9" w:rsidRDefault="00A56600">
                              <w:pPr>
                                <w:pStyle w:val="ab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="00BE57F7" w:rsidRPr="00BE57F7">
                                <w:rPr>
                                  <w:rFonts w:ascii="Times New Roman" w:hAnsi="Times New Roman" w:cs="Times New Roman"/>
                                  <w:noProof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ED08DDE" w14:textId="77777777" w:rsidR="000936A9" w:rsidRDefault="000936A9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B0CE5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30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KXkX9V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sdt>
                    <w:sdtPr>
                      <w:id w:val="-1044212256"/>
                    </w:sdtPr>
                    <w:sdtContent>
                      <w:p w14:paraId="604AC0BA" w14:textId="77777777" w:rsidR="000936A9" w:rsidRDefault="00A56600">
                        <w:pPr>
                          <w:pStyle w:val="ab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="00BE57F7" w:rsidRPr="00BE57F7">
                          <w:rPr>
                            <w:rFonts w:ascii="Times New Roman" w:hAnsi="Times New Roman" w:cs="Times New Roman"/>
                            <w:noProof/>
                            <w:lang w:val="zh-CN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sdtContent>
                  </w:sdt>
                  <w:p w14:paraId="2ED08DDE" w14:textId="77777777" w:rsidR="000936A9" w:rsidRDefault="000936A9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BD3F974" w14:textId="77777777" w:rsidR="000936A9" w:rsidRDefault="000936A9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99D7" w14:textId="77777777" w:rsidR="00613B19" w:rsidRDefault="00613B19">
      <w:pPr>
        <w:rPr>
          <w:rFonts w:hint="eastAsia"/>
        </w:rPr>
      </w:pPr>
      <w:r>
        <w:separator/>
      </w:r>
    </w:p>
  </w:footnote>
  <w:footnote w:type="continuationSeparator" w:id="0">
    <w:p w14:paraId="4547FD1A" w14:textId="77777777" w:rsidR="00613B19" w:rsidRDefault="00613B1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6ABB6" w14:textId="77777777" w:rsidR="000936A9" w:rsidRDefault="000936A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716BE9"/>
    <w:multiLevelType w:val="singleLevel"/>
    <w:tmpl w:val="FE716BE9"/>
    <w:lvl w:ilvl="0">
      <w:start w:val="1"/>
      <w:numFmt w:val="decimal"/>
      <w:lvlText w:val="(%1)"/>
      <w:lvlJc w:val="left"/>
      <w:pPr>
        <w:tabs>
          <w:tab w:val="left" w:pos="312"/>
        </w:tabs>
        <w:ind w:left="0" w:firstLine="0"/>
      </w:pPr>
      <w:rPr>
        <w:rFonts w:hint="eastAsia"/>
      </w:rPr>
    </w:lvl>
  </w:abstractNum>
  <w:abstractNum w:abstractNumId="1" w15:restartNumberingAfterBreak="0">
    <w:nsid w:val="028F553B"/>
    <w:multiLevelType w:val="multilevel"/>
    <w:tmpl w:val="028F553B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862514"/>
    <w:multiLevelType w:val="multilevel"/>
    <w:tmpl w:val="05862514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0648266F"/>
    <w:multiLevelType w:val="multilevel"/>
    <w:tmpl w:val="0648266F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4" w15:restartNumberingAfterBreak="0">
    <w:nsid w:val="23D13158"/>
    <w:multiLevelType w:val="multilevel"/>
    <w:tmpl w:val="23D13158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nothing"/>
      <w:lvlText w:val="4.3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5.2.1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3477649A"/>
    <w:multiLevelType w:val="multilevel"/>
    <w:tmpl w:val="3477649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eastAsia="宋体" w:hAnsi="Times New Roman" w:cs="宋体" w:hint="default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  <w:b/>
        <w:i w:val="0"/>
        <w:color w:val="auto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-261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6" w15:restartNumberingAfterBreak="0">
    <w:nsid w:val="3F321378"/>
    <w:multiLevelType w:val="multilevel"/>
    <w:tmpl w:val="3F321378"/>
    <w:lvl w:ilvl="0">
      <w:start w:val="1"/>
      <w:numFmt w:val="decimal"/>
      <w:pStyle w:val="20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1.%2.%3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 w15:restartNumberingAfterBreak="0">
    <w:nsid w:val="4B7F14D8"/>
    <w:multiLevelType w:val="multilevel"/>
    <w:tmpl w:val="4B7F14D8"/>
    <w:lvl w:ilvl="0">
      <w:start w:val="1"/>
      <w:numFmt w:val="decimal"/>
      <w:lvlText w:val="(%1)"/>
      <w:lvlJc w:val="left"/>
      <w:pPr>
        <w:ind w:left="92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8" w15:restartNumberingAfterBreak="0">
    <w:nsid w:val="596D63A2"/>
    <w:multiLevelType w:val="multilevel"/>
    <w:tmpl w:val="596D63A2"/>
    <w:lvl w:ilvl="0">
      <w:start w:val="1"/>
      <w:numFmt w:val="decimal"/>
      <w:lvlText w:val="(%1)"/>
      <w:lvlJc w:val="left"/>
      <w:pPr>
        <w:ind w:left="92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9" w15:restartNumberingAfterBreak="0">
    <w:nsid w:val="5EC03E4D"/>
    <w:multiLevelType w:val="multilevel"/>
    <w:tmpl w:val="5EC03E4D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7E16858"/>
    <w:multiLevelType w:val="multilevel"/>
    <w:tmpl w:val="67E16858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8536C2"/>
    <w:multiLevelType w:val="multilevel"/>
    <w:tmpl w:val="6E8536C2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CB61BD1"/>
    <w:multiLevelType w:val="multilevel"/>
    <w:tmpl w:val="7CB61BD1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CC96C1D"/>
    <w:multiLevelType w:val="multilevel"/>
    <w:tmpl w:val="7CC96C1D"/>
    <w:lvl w:ilvl="0">
      <w:start w:val="1"/>
      <w:numFmt w:val="decimal"/>
      <w:lvlText w:val="5.%1"/>
      <w:lvlJc w:val="left"/>
      <w:pPr>
        <w:ind w:left="420" w:hanging="420"/>
      </w:pPr>
      <w:rPr>
        <w:rFonts w:ascii="Times New Roman" w:eastAsia="等线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73918797">
    <w:abstractNumId w:val="4"/>
  </w:num>
  <w:num w:numId="2" w16cid:durableId="1590308543">
    <w:abstractNumId w:val="6"/>
  </w:num>
  <w:num w:numId="3" w16cid:durableId="1365865817">
    <w:abstractNumId w:val="1"/>
  </w:num>
  <w:num w:numId="4" w16cid:durableId="2002585269">
    <w:abstractNumId w:val="11"/>
  </w:num>
  <w:num w:numId="5" w16cid:durableId="2010253668">
    <w:abstractNumId w:val="5"/>
  </w:num>
  <w:num w:numId="6" w16cid:durableId="1529904110">
    <w:abstractNumId w:val="10"/>
  </w:num>
  <w:num w:numId="7" w16cid:durableId="1275362407">
    <w:abstractNumId w:val="12"/>
  </w:num>
  <w:num w:numId="8" w16cid:durableId="943994828">
    <w:abstractNumId w:val="2"/>
  </w:num>
  <w:num w:numId="9" w16cid:durableId="826165465">
    <w:abstractNumId w:val="7"/>
  </w:num>
  <w:num w:numId="10" w16cid:durableId="988940403">
    <w:abstractNumId w:val="8"/>
  </w:num>
  <w:num w:numId="11" w16cid:durableId="538515122">
    <w:abstractNumId w:val="9"/>
  </w:num>
  <w:num w:numId="12" w16cid:durableId="1501891417">
    <w:abstractNumId w:val="13"/>
  </w:num>
  <w:num w:numId="13" w16cid:durableId="446318675">
    <w:abstractNumId w:val="3"/>
  </w:num>
  <w:num w:numId="14" w16cid:durableId="34782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496"/>
    <w:rsid w:val="000014AD"/>
    <w:rsid w:val="000051C4"/>
    <w:rsid w:val="00013D36"/>
    <w:rsid w:val="00031E97"/>
    <w:rsid w:val="00075451"/>
    <w:rsid w:val="00087E38"/>
    <w:rsid w:val="000936A9"/>
    <w:rsid w:val="00095496"/>
    <w:rsid w:val="000C3376"/>
    <w:rsid w:val="000E7508"/>
    <w:rsid w:val="000F5241"/>
    <w:rsid w:val="000F5DE9"/>
    <w:rsid w:val="000F62C9"/>
    <w:rsid w:val="00105C34"/>
    <w:rsid w:val="00107F9B"/>
    <w:rsid w:val="00114AB4"/>
    <w:rsid w:val="00125370"/>
    <w:rsid w:val="00133DF9"/>
    <w:rsid w:val="001511E1"/>
    <w:rsid w:val="00162B0A"/>
    <w:rsid w:val="001779D6"/>
    <w:rsid w:val="00196843"/>
    <w:rsid w:val="001A7AC5"/>
    <w:rsid w:val="001C4762"/>
    <w:rsid w:val="001C7555"/>
    <w:rsid w:val="001E4444"/>
    <w:rsid w:val="00241CDF"/>
    <w:rsid w:val="0024408D"/>
    <w:rsid w:val="002575BC"/>
    <w:rsid w:val="00264111"/>
    <w:rsid w:val="00294EDA"/>
    <w:rsid w:val="002D0D1C"/>
    <w:rsid w:val="002D2D4D"/>
    <w:rsid w:val="002E5088"/>
    <w:rsid w:val="002E6312"/>
    <w:rsid w:val="003109A6"/>
    <w:rsid w:val="003146F1"/>
    <w:rsid w:val="00376346"/>
    <w:rsid w:val="00386280"/>
    <w:rsid w:val="00394D94"/>
    <w:rsid w:val="003C0B18"/>
    <w:rsid w:val="003E382C"/>
    <w:rsid w:val="003E6CBD"/>
    <w:rsid w:val="00432E1C"/>
    <w:rsid w:val="00444856"/>
    <w:rsid w:val="00464525"/>
    <w:rsid w:val="0046618B"/>
    <w:rsid w:val="00486BE2"/>
    <w:rsid w:val="004A6406"/>
    <w:rsid w:val="004C40ED"/>
    <w:rsid w:val="00503BAB"/>
    <w:rsid w:val="005400E6"/>
    <w:rsid w:val="0054620E"/>
    <w:rsid w:val="00581CFD"/>
    <w:rsid w:val="00594BEE"/>
    <w:rsid w:val="005A3AED"/>
    <w:rsid w:val="005D2198"/>
    <w:rsid w:val="005E0ACE"/>
    <w:rsid w:val="005E0B90"/>
    <w:rsid w:val="005E6E6A"/>
    <w:rsid w:val="005F3853"/>
    <w:rsid w:val="00607CD2"/>
    <w:rsid w:val="00610E48"/>
    <w:rsid w:val="00613B19"/>
    <w:rsid w:val="00671A57"/>
    <w:rsid w:val="006729DF"/>
    <w:rsid w:val="006A60BF"/>
    <w:rsid w:val="006B7930"/>
    <w:rsid w:val="006C6D0C"/>
    <w:rsid w:val="006F283C"/>
    <w:rsid w:val="00712DD0"/>
    <w:rsid w:val="00720BF6"/>
    <w:rsid w:val="00736547"/>
    <w:rsid w:val="007521AA"/>
    <w:rsid w:val="00764769"/>
    <w:rsid w:val="007651AD"/>
    <w:rsid w:val="00770C44"/>
    <w:rsid w:val="00772CCB"/>
    <w:rsid w:val="007A31DB"/>
    <w:rsid w:val="007B57D2"/>
    <w:rsid w:val="007D0506"/>
    <w:rsid w:val="007E34BA"/>
    <w:rsid w:val="007E6203"/>
    <w:rsid w:val="007F008B"/>
    <w:rsid w:val="007F0D00"/>
    <w:rsid w:val="00821EA6"/>
    <w:rsid w:val="00843FE2"/>
    <w:rsid w:val="00851E72"/>
    <w:rsid w:val="00857CF3"/>
    <w:rsid w:val="00865FE5"/>
    <w:rsid w:val="008869EC"/>
    <w:rsid w:val="008A6B1F"/>
    <w:rsid w:val="008B6797"/>
    <w:rsid w:val="008B7BD9"/>
    <w:rsid w:val="008C5678"/>
    <w:rsid w:val="008C67F6"/>
    <w:rsid w:val="008D4F82"/>
    <w:rsid w:val="008E414A"/>
    <w:rsid w:val="008E4BA0"/>
    <w:rsid w:val="00904D3A"/>
    <w:rsid w:val="00977029"/>
    <w:rsid w:val="00987868"/>
    <w:rsid w:val="00993C81"/>
    <w:rsid w:val="00996C0C"/>
    <w:rsid w:val="009A639B"/>
    <w:rsid w:val="009B2870"/>
    <w:rsid w:val="009D232B"/>
    <w:rsid w:val="009E56D0"/>
    <w:rsid w:val="00A150D0"/>
    <w:rsid w:val="00A23C52"/>
    <w:rsid w:val="00A441F4"/>
    <w:rsid w:val="00A55725"/>
    <w:rsid w:val="00A56600"/>
    <w:rsid w:val="00A807E4"/>
    <w:rsid w:val="00A90998"/>
    <w:rsid w:val="00AA3A6E"/>
    <w:rsid w:val="00AB67F0"/>
    <w:rsid w:val="00AC3DA0"/>
    <w:rsid w:val="00B07E88"/>
    <w:rsid w:val="00B410DA"/>
    <w:rsid w:val="00B53902"/>
    <w:rsid w:val="00B95B24"/>
    <w:rsid w:val="00BE57F7"/>
    <w:rsid w:val="00BE59D0"/>
    <w:rsid w:val="00BF56AE"/>
    <w:rsid w:val="00C14D7F"/>
    <w:rsid w:val="00C40AAB"/>
    <w:rsid w:val="00C42E47"/>
    <w:rsid w:val="00C5131F"/>
    <w:rsid w:val="00C536E6"/>
    <w:rsid w:val="00CC71C6"/>
    <w:rsid w:val="00CD70AC"/>
    <w:rsid w:val="00CF2476"/>
    <w:rsid w:val="00D06314"/>
    <w:rsid w:val="00D57D23"/>
    <w:rsid w:val="00D6269D"/>
    <w:rsid w:val="00DC14ED"/>
    <w:rsid w:val="00DC65B0"/>
    <w:rsid w:val="00DC6E74"/>
    <w:rsid w:val="00DD6324"/>
    <w:rsid w:val="00DE4930"/>
    <w:rsid w:val="00E11884"/>
    <w:rsid w:val="00E35CE1"/>
    <w:rsid w:val="00E47D33"/>
    <w:rsid w:val="00E53E3C"/>
    <w:rsid w:val="00E5706C"/>
    <w:rsid w:val="00E63FB2"/>
    <w:rsid w:val="00E66487"/>
    <w:rsid w:val="00E86D4B"/>
    <w:rsid w:val="00E92FC5"/>
    <w:rsid w:val="00EC03D9"/>
    <w:rsid w:val="00ED4A96"/>
    <w:rsid w:val="00EF4A21"/>
    <w:rsid w:val="00F05A89"/>
    <w:rsid w:val="00F34CAF"/>
    <w:rsid w:val="00F35A60"/>
    <w:rsid w:val="00F50D69"/>
    <w:rsid w:val="00F8117A"/>
    <w:rsid w:val="00F81A3A"/>
    <w:rsid w:val="00F823A7"/>
    <w:rsid w:val="00FB09E0"/>
    <w:rsid w:val="00FC3DFE"/>
    <w:rsid w:val="00FC42C6"/>
    <w:rsid w:val="00FD6471"/>
    <w:rsid w:val="00FE07F2"/>
    <w:rsid w:val="00FE1CD7"/>
    <w:rsid w:val="04EB349A"/>
    <w:rsid w:val="05E9609E"/>
    <w:rsid w:val="169F6062"/>
    <w:rsid w:val="1CE1291B"/>
    <w:rsid w:val="1E5E7DD4"/>
    <w:rsid w:val="20857A01"/>
    <w:rsid w:val="22C76CF1"/>
    <w:rsid w:val="2B141E9A"/>
    <w:rsid w:val="2E202A16"/>
    <w:rsid w:val="2FD10C38"/>
    <w:rsid w:val="377F408C"/>
    <w:rsid w:val="38F93A07"/>
    <w:rsid w:val="3B623450"/>
    <w:rsid w:val="3CD95D10"/>
    <w:rsid w:val="3FD14173"/>
    <w:rsid w:val="43C159C9"/>
    <w:rsid w:val="43D11A5F"/>
    <w:rsid w:val="43F1479B"/>
    <w:rsid w:val="49F112F1"/>
    <w:rsid w:val="54264F48"/>
    <w:rsid w:val="5B5903B5"/>
    <w:rsid w:val="627A7010"/>
    <w:rsid w:val="627C6EB2"/>
    <w:rsid w:val="67F245D7"/>
    <w:rsid w:val="698A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865829"/>
  <w15:docId w15:val="{EC9865E4-5955-413F-AD35-0097C8E7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2">
    <w:name w:val="heading 2"/>
    <w:basedOn w:val="a0"/>
    <w:next w:val="a"/>
    <w:link w:val="21"/>
    <w:unhideWhenUsed/>
    <w:qFormat/>
    <w:pPr>
      <w:keepNext/>
      <w:keepLines/>
      <w:numPr>
        <w:ilvl w:val="1"/>
        <w:numId w:val="1"/>
      </w:numPr>
      <w:spacing w:before="120"/>
      <w:jc w:val="left"/>
      <w:outlineLvl w:val="1"/>
    </w:pPr>
    <w:rPr>
      <w:rFonts w:ascii="Times New Roman" w:eastAsiaTheme="majorEastAsia" w:hAnsi="Times New Roman"/>
      <w:b/>
      <w:bCs/>
      <w:sz w:val="28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="宋体" w:hAnsi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120" w:after="120"/>
      <w:outlineLvl w:val="4"/>
    </w:pPr>
    <w:rPr>
      <w:rFonts w:ascii="Times New Roman" w:eastAsiaTheme="majorEastAsia" w:hAnsi="Times New Roman"/>
      <w:b/>
      <w:bCs/>
      <w:sz w:val="24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120" w:after="120"/>
      <w:outlineLvl w:val="5"/>
    </w:pPr>
    <w:rPr>
      <w:rFonts w:ascii="Times New Roman" w:eastAsiaTheme="majorEastAsia" w:hAnsi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120" w:after="120"/>
      <w:outlineLvl w:val="6"/>
    </w:pPr>
    <w:rPr>
      <w:rFonts w:ascii="Times New Roman" w:eastAsia="宋体" w:hAnsi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line="320" w:lineRule="auto"/>
      <w:outlineLvl w:val="8"/>
    </w:pPr>
    <w:rPr>
      <w:rFonts w:ascii="Arial" w:eastAsia="黑体" w:hAnsi="Arial" w:cs="Times New Roman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11"/>
    <w:uiPriority w:val="99"/>
    <w:semiHidden/>
    <w:unhideWhenUsed/>
    <w:qFormat/>
    <w:pPr>
      <w:spacing w:after="120"/>
    </w:pPr>
  </w:style>
  <w:style w:type="paragraph" w:styleId="a4">
    <w:name w:val="caption"/>
    <w:basedOn w:val="a"/>
    <w:next w:val="a"/>
    <w:link w:val="a5"/>
    <w:unhideWhenUsed/>
    <w:qFormat/>
    <w:pPr>
      <w:spacing w:beforeLines="50" w:before="120" w:afterLines="50" w:after="120"/>
      <w:jc w:val="center"/>
    </w:pPr>
    <w:rPr>
      <w:rFonts w:asciiTheme="minorEastAsia" w:hAnsiTheme="minorEastAsia" w:cstheme="majorBidi"/>
      <w:b/>
      <w:szCs w:val="21"/>
    </w:rPr>
  </w:style>
  <w:style w:type="paragraph" w:styleId="a6">
    <w:name w:val="annotation text"/>
    <w:basedOn w:val="a"/>
    <w:link w:val="a7"/>
    <w:uiPriority w:val="99"/>
    <w:semiHidden/>
    <w:unhideWhenUsed/>
    <w:pPr>
      <w:jc w:val="left"/>
    </w:p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TOC2"/>
    <w:next w:val="a"/>
    <w:uiPriority w:val="39"/>
    <w:qFormat/>
    <w:pPr>
      <w:ind w:left="480"/>
    </w:pPr>
    <w:rPr>
      <w:rFonts w:eastAsia="宋体"/>
      <w:iCs w:val="0"/>
      <w:sz w:val="24"/>
    </w:rPr>
  </w:style>
  <w:style w:type="paragraph" w:styleId="TOC2">
    <w:name w:val="toc 2"/>
    <w:next w:val="a"/>
    <w:uiPriority w:val="39"/>
    <w:qFormat/>
    <w:pPr>
      <w:adjustRightInd w:val="0"/>
      <w:snapToGrid w:val="0"/>
      <w:ind w:left="238"/>
    </w:pPr>
    <w:rPr>
      <w:rFonts w:eastAsia="黑体" w:cstheme="minorHAnsi"/>
      <w:iCs/>
      <w:kern w:val="2"/>
      <w:sz w:val="28"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"/>
    <w:uiPriority w:val="39"/>
    <w:qFormat/>
    <w:pPr>
      <w:widowControl w:val="0"/>
      <w:adjustRightInd w:val="0"/>
      <w:snapToGrid w:val="0"/>
      <w:spacing w:beforeLines="50" w:before="50"/>
    </w:pPr>
    <w:rPr>
      <w:rFonts w:eastAsia="黑体" w:cstheme="minorHAnsi"/>
      <w:b/>
      <w:bCs/>
      <w:kern w:val="2"/>
      <w:sz w:val="28"/>
    </w:r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af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0">
    <w:name w:val="annotation subject"/>
    <w:basedOn w:val="a6"/>
    <w:next w:val="a6"/>
    <w:link w:val="af1"/>
    <w:uiPriority w:val="99"/>
    <w:semiHidden/>
    <w:unhideWhenUsed/>
    <w:rPr>
      <w:b/>
      <w:bCs/>
    </w:rPr>
  </w:style>
  <w:style w:type="table" w:styleId="af2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qFormat/>
    <w:rPr>
      <w:rFonts w:ascii="Times New Roman" w:eastAsia="宋体" w:hAnsi="Times New Roman"/>
      <w:color w:val="auto"/>
      <w:spacing w:val="0"/>
      <w:w w:val="100"/>
      <w:position w:val="0"/>
      <w:sz w:val="21"/>
      <w:u w:val="none"/>
      <w:vertAlign w:val="baseline"/>
    </w:rPr>
  </w:style>
  <w:style w:type="character" w:styleId="af4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1"/>
    <w:link w:val="1"/>
    <w:qFormat/>
    <w:rPr>
      <w:rFonts w:eastAsiaTheme="majorEastAsia" w:cstheme="minorBidi"/>
      <w:b/>
      <w:bCs/>
      <w:kern w:val="44"/>
      <w:sz w:val="30"/>
      <w:szCs w:val="44"/>
    </w:rPr>
  </w:style>
  <w:style w:type="character" w:customStyle="1" w:styleId="21">
    <w:name w:val="标题 2 字符"/>
    <w:basedOn w:val="a1"/>
    <w:link w:val="2"/>
    <w:qFormat/>
    <w:rPr>
      <w:rFonts w:eastAsiaTheme="majorEastAsia" w:cstheme="minorBidi"/>
      <w:b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rPr>
      <w:rFonts w:cstheme="minorBidi"/>
      <w:b/>
      <w:bCs/>
      <w:kern w:val="2"/>
      <w:sz w:val="28"/>
      <w:szCs w:val="32"/>
    </w:rPr>
  </w:style>
  <w:style w:type="character" w:customStyle="1" w:styleId="40">
    <w:name w:val="标题 4 字符"/>
    <w:basedOn w:val="a1"/>
    <w:link w:val="4"/>
    <w:rPr>
      <w:rFonts w:eastAsiaTheme="majorEastAsia" w:cstheme="min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rPr>
      <w:rFonts w:eastAsiaTheme="majorEastAsia" w:cstheme="minorBidi"/>
      <w:b/>
      <w:bCs/>
      <w:kern w:val="2"/>
      <w:sz w:val="24"/>
      <w:szCs w:val="28"/>
    </w:rPr>
  </w:style>
  <w:style w:type="character" w:customStyle="1" w:styleId="60">
    <w:name w:val="标题 6 字符"/>
    <w:basedOn w:val="a1"/>
    <w:link w:val="6"/>
    <w:rPr>
      <w:rFonts w:eastAsiaTheme="majorEastAsia" w:cstheme="min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rPr>
      <w:rFonts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rPr>
      <w:rFonts w:ascii="Arial" w:eastAsia="黑体" w:hAnsi="Arial" w:cstheme="minorBidi"/>
      <w:kern w:val="2"/>
      <w:sz w:val="24"/>
      <w:szCs w:val="24"/>
    </w:rPr>
  </w:style>
  <w:style w:type="character" w:customStyle="1" w:styleId="4Char">
    <w:name w:val="4首行缩进正文 Char"/>
    <w:basedOn w:val="a1"/>
    <w:link w:val="41"/>
    <w:qFormat/>
    <w:locked/>
    <w:rPr>
      <w:rFonts w:ascii="Times New Roman" w:hAnsi="Times New Roman" w:cs="AdvP696A"/>
      <w:kern w:val="0"/>
      <w:szCs w:val="18"/>
    </w:rPr>
  </w:style>
  <w:style w:type="paragraph" w:customStyle="1" w:styleId="41">
    <w:name w:val="4首行缩进正文"/>
    <w:link w:val="4Char"/>
    <w:qFormat/>
    <w:pPr>
      <w:ind w:firstLineChars="200" w:firstLine="200"/>
      <w:jc w:val="both"/>
    </w:pPr>
    <w:rPr>
      <w:rFonts w:eastAsiaTheme="minorEastAsia" w:cs="AdvP696A"/>
      <w:sz w:val="21"/>
      <w:szCs w:val="18"/>
    </w:rPr>
  </w:style>
  <w:style w:type="character" w:customStyle="1" w:styleId="ac">
    <w:name w:val="页脚 字符"/>
    <w:basedOn w:val="a1"/>
    <w:link w:val="ab"/>
    <w:uiPriority w:val="99"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f5">
    <w:name w:val="正文文本 字符"/>
    <w:basedOn w:val="a1"/>
    <w:uiPriority w:val="99"/>
    <w:semiHidden/>
  </w:style>
  <w:style w:type="character" w:customStyle="1" w:styleId="ae">
    <w:name w:val="页眉 字符"/>
    <w:basedOn w:val="a1"/>
    <w:link w:val="ad"/>
    <w:uiPriority w:val="99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Pr>
      <w:sz w:val="18"/>
      <w:szCs w:val="18"/>
    </w:rPr>
  </w:style>
  <w:style w:type="paragraph" w:styleId="af6">
    <w:name w:val="List Paragraph"/>
    <w:basedOn w:val="a"/>
    <w:link w:val="af7"/>
    <w:uiPriority w:val="34"/>
    <w:qFormat/>
    <w:pPr>
      <w:ind w:firstLine="420"/>
    </w:pPr>
    <w:rPr>
      <w:rFonts w:asciiTheme="minorEastAsia" w:hAnsiTheme="minorEastAsia"/>
      <w:sz w:val="24"/>
    </w:rPr>
  </w:style>
  <w:style w:type="character" w:customStyle="1" w:styleId="af7">
    <w:name w:val="列表段落 字符"/>
    <w:basedOn w:val="a1"/>
    <w:link w:val="af6"/>
    <w:uiPriority w:val="34"/>
    <w:rPr>
      <w:rFonts w:asciiTheme="minorEastAsia" w:hAnsiTheme="minorEastAsia"/>
      <w:sz w:val="24"/>
    </w:rPr>
  </w:style>
  <w:style w:type="paragraph" w:customStyle="1" w:styleId="12">
    <w:name w:val="修订1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3">
    <w:name w:val="1正文"/>
    <w:qFormat/>
    <w:pPr>
      <w:autoSpaceDE w:val="0"/>
      <w:autoSpaceDN w:val="0"/>
      <w:adjustRightInd w:val="0"/>
      <w:spacing w:afterLines="50" w:after="120"/>
      <w:ind w:firstLineChars="200" w:firstLine="480"/>
      <w:jc w:val="both"/>
    </w:pPr>
    <w:rPr>
      <w:rFonts w:cs="AdvP696A"/>
      <w:sz w:val="24"/>
      <w:szCs w:val="18"/>
    </w:rPr>
  </w:style>
  <w:style w:type="paragraph" w:customStyle="1" w:styleId="14">
    <w:name w:val="列出段落1"/>
    <w:basedOn w:val="a"/>
    <w:pPr>
      <w:adjustRightInd w:val="0"/>
      <w:snapToGrid w:val="0"/>
      <w:spacing w:beforeLines="25" w:line="300" w:lineRule="auto"/>
      <w:ind w:firstLine="420"/>
    </w:pPr>
    <w:rPr>
      <w:rFonts w:ascii="Calibri" w:eastAsia="宋体" w:hAnsi="Calibri"/>
      <w:sz w:val="24"/>
      <w:szCs w:val="24"/>
    </w:rPr>
  </w:style>
  <w:style w:type="paragraph" w:customStyle="1" w:styleId="20">
    <w:name w:val="标题2"/>
    <w:basedOn w:val="2"/>
    <w:next w:val="2"/>
    <w:link w:val="22"/>
    <w:qFormat/>
    <w:pPr>
      <w:numPr>
        <w:ilvl w:val="0"/>
        <w:numId w:val="2"/>
      </w:numPr>
      <w:jc w:val="both"/>
    </w:pPr>
    <w:rPr>
      <w:rFonts w:ascii="黑体" w:eastAsia="黑体" w:hAnsi="黑体"/>
      <w:sz w:val="32"/>
    </w:rPr>
  </w:style>
  <w:style w:type="character" w:customStyle="1" w:styleId="22">
    <w:name w:val="标题2 字符"/>
    <w:basedOn w:val="21"/>
    <w:link w:val="20"/>
    <w:rPr>
      <w:rFonts w:ascii="黑体" w:eastAsia="黑体" w:hAnsi="黑体" w:cstheme="minorBidi"/>
      <w:b/>
      <w:bCs/>
      <w:kern w:val="2"/>
      <w:sz w:val="32"/>
      <w:szCs w:val="32"/>
    </w:rPr>
  </w:style>
  <w:style w:type="character" w:customStyle="1" w:styleId="a7">
    <w:name w:val="批注文字 字符"/>
    <w:basedOn w:val="a1"/>
    <w:link w:val="a6"/>
    <w:uiPriority w:val="99"/>
    <w:semiHidden/>
    <w:rPr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rPr>
      <w:b/>
      <w:bCs/>
      <w:kern w:val="2"/>
      <w:sz w:val="21"/>
      <w:szCs w:val="22"/>
    </w:rPr>
  </w:style>
  <w:style w:type="paragraph" w:customStyle="1" w:styleId="Compact">
    <w:name w:val="Compact"/>
    <w:basedOn w:val="a0"/>
    <w:qFormat/>
    <w:pPr>
      <w:widowControl/>
      <w:spacing w:before="36" w:after="36"/>
      <w:jc w:val="left"/>
    </w:pPr>
    <w:rPr>
      <w:rFonts w:ascii="Times New Roman" w:eastAsia="宋体" w:hAnsi="Times New Roman"/>
      <w:kern w:val="0"/>
      <w:sz w:val="24"/>
      <w:szCs w:val="24"/>
      <w:lang w:eastAsia="en-US"/>
    </w:rPr>
  </w:style>
  <w:style w:type="table" w:customStyle="1" w:styleId="31">
    <w:name w:val="网格型3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网格型4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11"/>
    <w:link w:val="SourceCode"/>
    <w:qFormat/>
    <w:rPr>
      <w:rFonts w:ascii="Consolas" w:hAnsi="Consolas"/>
      <w:sz w:val="22"/>
    </w:rPr>
  </w:style>
  <w:style w:type="character" w:customStyle="1" w:styleId="11">
    <w:name w:val="正文文本 字符1"/>
    <w:basedOn w:val="a1"/>
    <w:link w:val="a0"/>
    <w:qFormat/>
  </w:style>
  <w:style w:type="paragraph" w:customStyle="1" w:styleId="SourceCode">
    <w:name w:val="Source Code"/>
    <w:basedOn w:val="a"/>
    <w:link w:val="VerbatimChar"/>
    <w:qFormat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table" w:customStyle="1" w:styleId="51">
    <w:name w:val="网格型5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0"/>
    <w:next w:val="a0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paragraph" w:customStyle="1" w:styleId="af8">
    <w:name w:val="手册正文"/>
    <w:basedOn w:val="a"/>
    <w:link w:val="Char"/>
    <w:qFormat/>
    <w:pPr>
      <w:snapToGrid w:val="0"/>
      <w:spacing w:line="276" w:lineRule="auto"/>
      <w:ind w:firstLineChars="200" w:firstLine="200"/>
    </w:pPr>
    <w:rPr>
      <w:rFonts w:ascii="Times New Roman" w:eastAsia="宋体" w:hAnsi="Times New Roman" w:cs="Times New Roman"/>
      <w:sz w:val="28"/>
      <w:szCs w:val="24"/>
    </w:rPr>
  </w:style>
  <w:style w:type="character" w:customStyle="1" w:styleId="a5">
    <w:name w:val="题注 字符"/>
    <w:link w:val="a4"/>
    <w:qFormat/>
    <w:rPr>
      <w:rFonts w:asciiTheme="minorEastAsia" w:eastAsiaTheme="minorEastAsia" w:hAnsiTheme="minorEastAsia" w:cstheme="majorBidi"/>
      <w:b/>
      <w:kern w:val="2"/>
      <w:sz w:val="21"/>
      <w:szCs w:val="21"/>
    </w:rPr>
  </w:style>
  <w:style w:type="character" w:customStyle="1" w:styleId="Char">
    <w:name w:val="手册正文 Char"/>
    <w:basedOn w:val="a1"/>
    <w:link w:val="af8"/>
    <w:qFormat/>
    <w:rPr>
      <w:kern w:val="2"/>
      <w:sz w:val="28"/>
      <w:szCs w:val="24"/>
    </w:rPr>
  </w:style>
  <w:style w:type="paragraph" w:customStyle="1" w:styleId="af9">
    <w:name w:val="手册表字体"/>
    <w:basedOn w:val="a"/>
    <w:link w:val="afa"/>
    <w:qFormat/>
    <w:pPr>
      <w:spacing w:line="276" w:lineRule="auto"/>
      <w:jc w:val="center"/>
    </w:pPr>
    <w:rPr>
      <w:rFonts w:ascii="Times New Roman" w:eastAsia="宋体" w:hAnsi="Times New Roman"/>
      <w:bCs/>
      <w:sz w:val="24"/>
    </w:rPr>
  </w:style>
  <w:style w:type="character" w:customStyle="1" w:styleId="afa">
    <w:name w:val="手册表字体 字符"/>
    <w:basedOn w:val="a1"/>
    <w:link w:val="af9"/>
    <w:qFormat/>
    <w:rPr>
      <w:rFonts w:cstheme="minorBidi"/>
      <w:bCs/>
      <w:kern w:val="2"/>
      <w:sz w:val="24"/>
      <w:szCs w:val="22"/>
    </w:rPr>
  </w:style>
  <w:style w:type="character" w:customStyle="1" w:styleId="90">
    <w:name w:val="标题 9 字符"/>
    <w:basedOn w:val="a1"/>
    <w:link w:val="9"/>
    <w:rPr>
      <w:rFonts w:ascii="Arial" w:eastAsia="黑体" w:hAnsi="Arial"/>
      <w:kern w:val="2"/>
      <w:sz w:val="24"/>
      <w:szCs w:val="21"/>
    </w:rPr>
  </w:style>
  <w:style w:type="paragraph" w:customStyle="1" w:styleId="afb">
    <w:name w:val="手册代码"/>
    <w:basedOn w:val="a"/>
    <w:link w:val="afc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360" w:lineRule="auto"/>
      <w:ind w:firstLineChars="200" w:firstLine="480"/>
    </w:pPr>
    <w:rPr>
      <w:rFonts w:ascii="Lucida Console" w:eastAsia="宋体" w:hAnsi="Lucida Console"/>
      <w:sz w:val="28"/>
    </w:rPr>
  </w:style>
  <w:style w:type="character" w:customStyle="1" w:styleId="afc">
    <w:name w:val="手册代码 字符"/>
    <w:basedOn w:val="a1"/>
    <w:link w:val="afb"/>
    <w:qFormat/>
    <w:rPr>
      <w:rFonts w:ascii="Lucida Console" w:hAnsi="Lucida Console" w:cstheme="minorBidi"/>
      <w:kern w:val="2"/>
      <w:sz w:val="28"/>
      <w:szCs w:val="22"/>
      <w:shd w:val="clear" w:color="auto" w:fill="F2F2F2" w:themeFill="background1" w:themeFillShade="F2"/>
    </w:rPr>
  </w:style>
  <w:style w:type="paragraph" w:customStyle="1" w:styleId="afd">
    <w:name w:val="手册图名"/>
    <w:basedOn w:val="a"/>
    <w:link w:val="afe"/>
    <w:qFormat/>
    <w:pPr>
      <w:snapToGrid w:val="0"/>
      <w:spacing w:beforeLines="50" w:before="50"/>
      <w:jc w:val="center"/>
    </w:pPr>
    <w:rPr>
      <w:rFonts w:ascii="Times New Roman" w:eastAsia="黑体" w:hAnsi="Times New Roman" w:cs="Times New Roman"/>
      <w:sz w:val="24"/>
    </w:rPr>
  </w:style>
  <w:style w:type="character" w:customStyle="1" w:styleId="afe">
    <w:name w:val="手册图名 字符"/>
    <w:basedOn w:val="a1"/>
    <w:link w:val="afd"/>
    <w:qFormat/>
    <w:rPr>
      <w:rFonts w:eastAsia="黑体"/>
      <w:kern w:val="2"/>
      <w:sz w:val="24"/>
      <w:szCs w:val="22"/>
    </w:rPr>
  </w:style>
  <w:style w:type="paragraph" w:customStyle="1" w:styleId="aff">
    <w:name w:val="正文一级"/>
    <w:basedOn w:val="af8"/>
    <w:link w:val="aff0"/>
    <w:qFormat/>
    <w:rPr>
      <w:b/>
    </w:rPr>
  </w:style>
  <w:style w:type="character" w:customStyle="1" w:styleId="aff0">
    <w:name w:val="正文一级 字符"/>
    <w:basedOn w:val="Char"/>
    <w:link w:val="aff"/>
    <w:qFormat/>
    <w:rPr>
      <w:b/>
      <w:kern w:val="2"/>
      <w:sz w:val="28"/>
      <w:szCs w:val="24"/>
    </w:rPr>
  </w:style>
  <w:style w:type="paragraph" w:customStyle="1" w:styleId="aff1">
    <w:name w:val="封面页数"/>
    <w:basedOn w:val="a"/>
    <w:qFormat/>
    <w:pPr>
      <w:adjustRightInd w:val="0"/>
      <w:jc w:val="center"/>
    </w:pPr>
    <w:rPr>
      <w:rFonts w:ascii="宋体" w:eastAsia="宋体" w:hAnsi="Times New Roman"/>
      <w:b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e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https://www.nvidia.cn/Download/index.aspx?lang=c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67958F1-AA29-4646-B513-A348EBBF4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zhang_hongting</dc:creator>
  <cp:lastModifiedBy>Yan Zhang</cp:lastModifiedBy>
  <cp:revision>12</cp:revision>
  <dcterms:created xsi:type="dcterms:W3CDTF">2024-05-27T08:56:00Z</dcterms:created>
  <dcterms:modified xsi:type="dcterms:W3CDTF">2026-04-26T22:17:00Z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266F64C27DA14E5EB58EF8184AC7D9FF</vt:lpwstr>
  </property>
</Properties>
</file>