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line="264" w:lineRule="auto"/>
        <w:jc w:val="center"/>
      </w:pPr>
      <w:r>
        <w:rPr>
          <w:rFonts w:ascii="Calibri" w:hAnsi="Calibri" w:eastAsia="宋体"/>
          <w:b/>
          <w:color w:val="0B2545"/>
          <w:sz w:val="52"/>
        </w:rPr>
        <w:t>平台知识管理工具</w:t>
      </w:r>
    </w:p>
    <w:p>
      <w:pPr>
        <w:spacing w:before="0" w:after="1000" w:line="264" w:lineRule="auto"/>
        <w:jc w:val="center"/>
      </w:pPr>
      <w:r>
        <w:rPr>
          <w:rFonts w:ascii="Calibri" w:hAnsi="Calibri" w:eastAsia="宋体"/>
          <w:b/>
          <w:color w:val="2E74B5"/>
          <w:sz w:val="44"/>
        </w:rPr>
        <w:t>软件设计说明</w:t>
      </w:r>
    </w:p>
    <w:p>
      <w:pPr>
        <w:spacing w:before="160" w:after="80" w:line="264" w:lineRule="auto"/>
        <w:jc w:val="center"/>
      </w:pPr>
      <w:r>
        <w:rPr>
          <w:rFonts w:ascii="Calibri" w:hAnsi="Calibri" w:eastAsia="宋体"/>
          <w:b w:val="0"/>
          <w:sz w:val="24"/>
        </w:rPr>
        <w:t>文档编号：KM-SDD-001</w:t>
      </w:r>
    </w:p>
    <w:p>
      <w:pPr>
        <w:spacing w:before="0" w:after="80" w:line="264" w:lineRule="auto"/>
        <w:jc w:val="center"/>
      </w:pPr>
      <w:r>
        <w:rPr>
          <w:rFonts w:ascii="Calibri" w:hAnsi="Calibri" w:eastAsia="宋体"/>
          <w:b w:val="0"/>
          <w:sz w:val="24"/>
        </w:rPr>
        <w:t>文档版本：V1.0</w:t>
      </w:r>
    </w:p>
    <w:p>
      <w:pPr>
        <w:spacing w:before="0" w:after="680" w:line="264" w:lineRule="auto"/>
        <w:jc w:val="center"/>
      </w:pPr>
      <w:r>
        <w:rPr>
          <w:rFonts w:ascii="Calibri" w:hAnsi="Calibri" w:eastAsia="宋体"/>
          <w:b w:val="0"/>
          <w:sz w:val="24"/>
        </w:rPr>
        <w:t>适用范围：平台知识管理工具当前自研项目实现</w:t>
      </w:r>
    </w:p>
    <w:p>
      <w:pPr>
        <w:spacing w:before="1600" w:after="120" w:line="264" w:lineRule="auto"/>
        <w:jc w:val="center"/>
      </w:pPr>
      <w:r>
        <w:rPr>
          <w:rFonts w:ascii="Calibri" w:hAnsi="Calibri" w:eastAsia="宋体"/>
          <w:b/>
          <w:sz w:val="26"/>
        </w:rPr>
        <w:t>中九项目组</w:t>
      </w:r>
    </w:p>
    <w:p>
      <w:pPr>
        <w:spacing w:before="0" w:after="960" w:line="264" w:lineRule="auto"/>
        <w:jc w:val="center"/>
      </w:pPr>
      <w:r>
        <w:rPr>
          <w:rFonts w:ascii="Calibri" w:hAnsi="Calibri" w:eastAsia="宋体"/>
          <w:b w:val="0"/>
          <w:sz w:val="24"/>
        </w:rPr>
        <w:t>2026年06月23日</w:t>
      </w:r>
    </w:p>
    <w:p>
      <w:pPr>
        <w:spacing w:before="1200" w:after="80" w:line="264" w:lineRule="auto"/>
        <w:jc w:val="center"/>
      </w:pPr>
      <w:r>
        <w:rPr>
          <w:rFonts w:ascii="Calibri" w:hAnsi="Calibri" w:eastAsia="宋体"/>
          <w:b w:val="0"/>
          <w:color w:val="555555"/>
          <w:sz w:val="21"/>
        </w:rPr>
        <w:t>报告类别：软件研制文档    密级：公开</w:t>
      </w:r>
    </w:p>
    <w:p>
      <w:r>
        <w:br w:type="page"/>
      </w:r>
    </w:p>
    <w:p>
      <w:pPr>
        <w:pStyle w:val="Heading1"/>
        <w:spacing w:before="320" w:after="160"/>
      </w:pPr>
      <w:r>
        <w:rPr>
          <w:rFonts w:ascii="Calibri" w:hAnsi="Calibri" w:eastAsia="黑体"/>
          <w:b/>
          <w:color w:val="2E74B5"/>
          <w:sz w:val="32"/>
        </w:rPr>
        <w:t>修改页</w:t>
      </w:r>
    </w:p>
    <w:p>
      <w:pPr>
        <w:spacing w:before="40" w:after="200" w:line="264" w:lineRule="auto"/>
        <w:jc w:val="center"/>
      </w:pPr>
      <w:r>
        <w:rPr>
          <w:rFonts w:ascii="Calibri" w:hAnsi="Calibri" w:eastAsia="宋体"/>
          <w:b w:val="0"/>
          <w:color w:val="555555"/>
          <w:sz w:val="19"/>
        </w:rPr>
        <w:t>表1 修改记录</w:t>
      </w:r>
    </w:p>
    <w:tbl>
      <w:tblPr>
        <w:tblStyle w:val="TableGrid"/>
        <w:tblW w:type="dxa" w:w="9504"/>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183"/>
        <w:gridCol w:w="2183"/>
        <w:gridCol w:w="2183"/>
        <w:gridCol w:w="2183"/>
      </w:tblGrid>
      <w:tr>
        <w:tc>
          <w:tcPr>
            <w:tcW w:type="dxa" w:w="158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8"/>
              </w:rPr>
              <w:t>文档版本</w:t>
            </w:r>
          </w:p>
        </w:tc>
        <w:tc>
          <w:tcPr>
            <w:tcW w:type="dxa" w:w="1872"/>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8"/>
              </w:rPr>
              <w:t>修改时间</w:t>
            </w:r>
          </w:p>
        </w:tc>
        <w:tc>
          <w:tcPr>
            <w:tcW w:type="dxa" w:w="1728"/>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8"/>
              </w:rPr>
              <w:t>修改人</w:t>
            </w:r>
          </w:p>
        </w:tc>
        <w:tc>
          <w:tcPr>
            <w:tcW w:type="dxa" w:w="432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8"/>
              </w:rPr>
              <w:t>修改内容</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V1.0</w:t>
            </w:r>
          </w:p>
        </w:tc>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2026.06.23</w:t>
            </w:r>
          </w:p>
        </w:tc>
        <w:tc>
          <w:tcPr>
            <w:tcW w:type="dxa" w:w="1728"/>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中九项目组</w:t>
            </w:r>
          </w:p>
        </w:tc>
        <w:tc>
          <w:tcPr>
            <w:tcW w:type="dxa" w:w="4320"/>
            <w:vAlign w:val="center"/>
            <w:tcMar>
              <w:top w:w="80" w:type="dxa"/>
              <w:start w:w="120" w:type="dxa"/>
              <w:bottom w:w="80" w:type="dxa"/>
              <w:end w:w="120" w:type="dxa"/>
            </w:tcMar>
          </w:tcPr>
          <w:p>
            <w:pPr>
              <w:spacing w:before="0" w:after="0" w:line="252" w:lineRule="auto"/>
              <w:jc w:val="left"/>
            </w:pPr>
            <w:r>
              <w:rPr>
                <w:rFonts w:ascii="Calibri" w:hAnsi="Calibri" w:eastAsia="宋体"/>
                <w:b w:val="0"/>
                <w:sz w:val="18"/>
              </w:rPr>
              <w:t>依据 平台知识管理工具当前项目代码与文档编制平台知识管理工具软件设计说明。</w:t>
            </w:r>
          </w:p>
        </w:tc>
      </w:tr>
    </w:tbl>
    <w:p>
      <w:pPr>
        <w:spacing w:before="0" w:after="60" w:line="264" w:lineRule="auto"/>
      </w:pPr>
    </w:p>
    <w:p>
      <w:pPr>
        <w:spacing w:before="0" w:after="120" w:line="264" w:lineRule="auto"/>
      </w:pPr>
      <w:r>
        <w:rPr>
          <w:rFonts w:ascii="Calibri" w:hAnsi="Calibri" w:eastAsia="宋体"/>
          <w:b w:val="0"/>
          <w:sz w:val="21"/>
        </w:rPr>
        <w:t>说明：本文档从当前项目源码、配置样例和项目说明中提取设计信息，重点描述已经在项目中体现的架构、模块、接口和数据设计。</w:t>
      </w:r>
    </w:p>
    <w:p>
      <w:r>
        <w:br w:type="page"/>
      </w:r>
    </w:p>
    <w:p>
      <w:pPr>
        <w:pStyle w:val="Heading1"/>
        <w:spacing w:before="320" w:after="160"/>
      </w:pPr>
      <w:r>
        <w:rPr>
          <w:rFonts w:ascii="Calibri" w:hAnsi="Calibri" w:eastAsia="黑体"/>
          <w:b/>
          <w:color w:val="2E74B5"/>
          <w:sz w:val="32"/>
        </w:rPr>
        <w:t>1 范围</w:t>
      </w:r>
    </w:p>
    <w:p>
      <w:pPr>
        <w:pStyle w:val="Heading2"/>
        <w:spacing w:before="240" w:after="120"/>
      </w:pPr>
      <w:r>
        <w:rPr>
          <w:rFonts w:ascii="Calibri" w:hAnsi="Calibri" w:eastAsia="黑体"/>
          <w:b/>
          <w:color w:val="2E74B5"/>
          <w:sz w:val="26"/>
        </w:rPr>
        <w:t>1.1 标识</w:t>
      </w:r>
    </w:p>
    <w:p>
      <w:pPr>
        <w:spacing w:before="0" w:after="120" w:line="264" w:lineRule="auto"/>
      </w:pPr>
      <w:r>
        <w:rPr>
          <w:rFonts w:ascii="Calibri" w:hAnsi="Calibri" w:eastAsia="宋体"/>
          <w:b w:val="0"/>
          <w:sz w:val="21"/>
        </w:rPr>
        <w:t>本文档是平台知识管理工具的软件设计说明。文档版本号为 V1.0，适用于当前平台知识管理工具自研项目实现，覆盖 Go 后端服务、React Router 前端、后台管理台、数据库模型、全文检索、附件上传、内容治理与系统配置等主要设计内容。</w:t>
      </w:r>
    </w:p>
    <w:p>
      <w:pPr>
        <w:spacing w:before="0" w:after="120" w:line="264" w:lineRule="auto"/>
      </w:pPr>
      <w:r>
        <w:rPr>
          <w:rFonts w:ascii="Calibri" w:hAnsi="Calibri" w:eastAsia="宋体"/>
          <w:b w:val="0"/>
          <w:sz w:val="21"/>
        </w:rPr>
        <w:t>软件配置项标识如下：</w:t>
      </w:r>
    </w:p>
    <w:p>
      <w:pPr>
        <w:spacing w:before="40" w:after="200" w:line="264" w:lineRule="auto"/>
        <w:jc w:val="center"/>
      </w:pPr>
      <w:r>
        <w:rPr>
          <w:rFonts w:ascii="Calibri" w:hAnsi="Calibri" w:eastAsia="宋体"/>
          <w:b w:val="0"/>
          <w:color w:val="555555"/>
          <w:sz w:val="19"/>
        </w:rPr>
        <w:t>表2 软件标识</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4366"/>
        <w:gridCol w:w="4366"/>
      </w:tblGrid>
      <w:tr>
        <w:tc>
          <w:tcPr>
            <w:tcW w:type="dxa" w:w="216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8"/>
              </w:rPr>
              <w:t>标识项</w:t>
            </w:r>
          </w:p>
        </w:tc>
        <w:tc>
          <w:tcPr>
            <w:tcW w:type="dxa" w:w="7488"/>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8"/>
              </w:rPr>
              <w:t>内容</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软件名称</w:t>
            </w:r>
          </w:p>
        </w:tc>
        <w:tc>
          <w:tcPr>
            <w:tcW w:type="dxa" w:w="7488"/>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平台知识管理工具</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代码模块</w:t>
            </w:r>
          </w:p>
        </w:tc>
        <w:tc>
          <w:tcPr>
            <w:tcW w:type="dxa" w:w="7488"/>
            <w:vAlign w:val="center"/>
            <w:tcMar>
              <w:top w:w="80" w:type="dxa"/>
              <w:start w:w="120" w:type="dxa"/>
              <w:bottom w:w="80" w:type="dxa"/>
              <w:end w:w="120" w:type="dxa"/>
            </w:tcMar>
          </w:tcPr>
          <w:p>
            <w:r>
              <w:t>平台知识管理工具服务端、管理端与前台应用</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后端技术栈</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8"/>
              </w:rPr>
              <w:t>Go 1.26、Gin、GORM、Bleve、Viper、MySQL/SQLite</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前端技术栈</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8"/>
              </w:rPr>
              <w:t>React 19、React Router 7、TypeScript、Tailwind CSS、shadcn 风格组件、i18next</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8"/>
              </w:rPr>
              <w:t>部署形态</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8"/>
              </w:rPr>
              <w:t>单体 Web 服务，后端提供 API 与静态 SPA 资源；支持 Docker Compose 部署。</w:t>
            </w:r>
          </w:p>
        </w:tc>
      </w:tr>
    </w:tbl>
    <w:p>
      <w:pPr>
        <w:spacing w:before="0" w:after="60" w:line="264" w:lineRule="auto"/>
      </w:pPr>
    </w:p>
    <w:p>
      <w:pPr>
        <w:pStyle w:val="Heading2"/>
        <w:spacing w:before="240" w:after="120"/>
      </w:pPr>
      <w:r>
        <w:rPr>
          <w:rFonts w:ascii="Calibri" w:hAnsi="Calibri" w:eastAsia="黑体"/>
          <w:b/>
          <w:color w:val="2E74B5"/>
          <w:sz w:val="26"/>
        </w:rPr>
        <w:t>1.2 系统概述</w:t>
      </w:r>
    </w:p>
    <w:p>
      <w:pPr>
        <w:spacing w:before="0" w:after="120" w:line="264" w:lineRule="auto"/>
      </w:pPr>
      <w:r>
        <w:rPr>
          <w:rFonts w:ascii="Calibri" w:hAnsi="Calibri" w:eastAsia="宋体"/>
          <w:b w:val="0"/>
          <w:sz w:val="21"/>
        </w:rPr>
        <w:t>平台知识管理工具面向论坛、问答社区、企业内部知识社区和产品用户社区等场景，提供结构化知识沉淀、成员协作、内容检索和运营治理能力。系统以话题、问答、文章、评论、标签、节点和全文搜索为核心，将即时讨论中的问题、经验和方案沉淀为可查找、可治理、可复用的知识资产。</w:t>
      </w:r>
    </w:p>
    <w:p>
      <w:pPr>
        <w:spacing w:before="0" w:after="120" w:line="264" w:lineRule="auto"/>
      </w:pPr>
      <w:r>
        <w:rPr>
          <w:rFonts w:ascii="Calibri" w:hAnsi="Calibri" w:eastAsia="宋体"/>
          <w:b w:val="0"/>
          <w:sz w:val="21"/>
        </w:rPr>
        <w:t>系统主要能力包括：</w:t>
      </w:r>
    </w:p>
    <w:p>
      <w:pPr>
        <w:pStyle w:val="ListBullet"/>
        <w:spacing w:before="0" w:after="80" w:line="264" w:lineRule="auto"/>
      </w:pPr>
      <w:r>
        <w:rPr>
          <w:rFonts w:ascii="Calibri" w:hAnsi="Calibri" w:eastAsia="宋体"/>
          <w:b w:val="0"/>
          <w:sz w:val="21"/>
        </w:rPr>
        <w:t>内容生产：支持帖子、动态、问答、文章发布与编辑，支持 Markdown/HTML 内容、图片、附件、投票和回复可见内容。</w:t>
      </w:r>
    </w:p>
    <w:p>
      <w:pPr>
        <w:pStyle w:val="ListBullet"/>
        <w:spacing w:before="0" w:after="80" w:line="264" w:lineRule="auto"/>
      </w:pPr>
      <w:r>
        <w:rPr>
          <w:rFonts w:ascii="Calibri" w:hAnsi="Calibri" w:eastAsia="宋体"/>
          <w:b w:val="0"/>
          <w:sz w:val="21"/>
        </w:rPr>
        <w:t>知识组织：通过节点、标签、推荐、置顶、问答状态和问题属性组织内容，支持按分类、标签、用户和关键字发现知识。</w:t>
      </w:r>
    </w:p>
    <w:p>
      <w:pPr>
        <w:pStyle w:val="ListBullet"/>
        <w:spacing w:before="0" w:after="80" w:line="264" w:lineRule="auto"/>
      </w:pPr>
      <w:r>
        <w:rPr>
          <w:rFonts w:ascii="Calibri" w:hAnsi="Calibri" w:eastAsia="宋体"/>
          <w:b w:val="0"/>
          <w:sz w:val="21"/>
        </w:rPr>
        <w:t>协作互动：支持评论、回复、点赞、投票、采纳答案、站内消息和邮件通知，形成从提问到解决的闭环。</w:t>
      </w:r>
    </w:p>
    <w:p>
      <w:pPr>
        <w:pStyle w:val="ListBullet"/>
        <w:spacing w:before="0" w:after="80" w:line="264" w:lineRule="auto"/>
      </w:pPr>
      <w:r>
        <w:rPr>
          <w:rFonts w:ascii="Calibri" w:hAnsi="Calibri" w:eastAsia="宋体"/>
          <w:b w:val="0"/>
          <w:sz w:val="21"/>
        </w:rPr>
        <w:t>运营治理：提供用户管理、角色权限、内容审核、举报处理、违禁词、操作日志、站点配置、搜索重建和 SEO Sitemap 能力。</w:t>
      </w:r>
    </w:p>
    <w:p>
      <w:pPr>
        <w:pStyle w:val="ListBullet"/>
        <w:spacing w:before="0" w:after="80" w:line="264" w:lineRule="auto"/>
      </w:pPr>
      <w:r>
        <w:rPr>
          <w:rFonts w:ascii="Calibri" w:hAnsi="Calibri" w:eastAsia="宋体"/>
          <w:b w:val="0"/>
          <w:sz w:val="21"/>
        </w:rPr>
        <w:t>部署运维：支持配置文件、安装向导、数据库迁移、本地或对象存储上传、日志滚动、Docker Compose 和双语界面。</w:t>
      </w:r>
    </w:p>
    <w:p>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design_fig1_system.png"/>
                    <pic:cNvPicPr/>
                  </pic:nvPicPr>
                  <pic:blipFill>
                    <a:blip r:embed="rId10"/>
                    <a:stretch>
                      <a:fillRect/>
                    </a:stretch>
                  </pic:blipFill>
                  <pic:spPr>
                    <a:xfrm>
                      <a:off x="0" y="0"/>
                      <a:ext cx="5943600" cy="3467100"/>
                    </a:xfrm>
                    <a:prstGeom prst="rect"/>
                  </pic:spPr>
                </pic:pic>
              </a:graphicData>
            </a:graphic>
          </wp:inline>
        </w:drawing>
      </w:r>
    </w:p>
    <w:p>
      <w:pPr>
        <w:spacing w:before="40" w:after="200" w:line="264" w:lineRule="auto"/>
        <w:jc w:val="center"/>
      </w:pPr>
      <w:r>
        <w:rPr>
          <w:rFonts w:ascii="Calibri" w:hAnsi="Calibri" w:eastAsia="宋体"/>
          <w:b w:val="0"/>
          <w:color w:val="555555"/>
          <w:sz w:val="19"/>
        </w:rPr>
        <w:t>图1 平台知识管理工具系统组成示图</w:t>
      </w:r>
    </w:p>
    <w:p>
      <w:pPr>
        <w:pStyle w:val="Heading2"/>
        <w:spacing w:before="240" w:after="120"/>
      </w:pPr>
      <w:r>
        <w:rPr>
          <w:rFonts w:ascii="Calibri" w:hAnsi="Calibri" w:eastAsia="黑体"/>
          <w:b/>
          <w:color w:val="2E74B5"/>
          <w:sz w:val="26"/>
        </w:rPr>
        <w:t>1.3 文档概述</w:t>
      </w:r>
    </w:p>
    <w:p>
      <w:pPr>
        <w:spacing w:before="0" w:after="120" w:line="264" w:lineRule="auto"/>
      </w:pPr>
      <w:r>
        <w:rPr>
          <w:rFonts w:ascii="Calibri" w:hAnsi="Calibri" w:eastAsia="宋体"/>
          <w:b w:val="0"/>
          <w:sz w:val="21"/>
        </w:rPr>
        <w:t>本文档作为平台知识管理工具后续开发、测试、部署和验收的设计依据，描述软件设计决策、软件体系结构、主要执行方案、内部接口、数据模型、关键详细设计和需求可追踪关系。</w:t>
      </w:r>
    </w:p>
    <w:p>
      <w:pPr>
        <w:pStyle w:val="Heading2"/>
        <w:spacing w:before="240" w:after="120"/>
      </w:pPr>
      <w:r>
        <w:rPr>
          <w:rFonts w:ascii="Calibri" w:hAnsi="Calibri" w:eastAsia="黑体"/>
          <w:b/>
          <w:color w:val="2E74B5"/>
          <w:sz w:val="26"/>
        </w:rPr>
        <w:t>1.4 引用文档</w:t>
      </w:r>
    </w:p>
    <w:p>
      <w:pPr>
        <w:spacing w:before="0" w:after="120" w:line="264" w:lineRule="auto"/>
      </w:pPr>
      <w:r>
        <w:rPr>
          <w:rFonts w:ascii="Calibri" w:hAnsi="Calibri" w:eastAsia="宋体"/>
          <w:b w:val="0"/>
          <w:sz w:val="21"/>
        </w:rPr>
        <w:t>引用文档和代码依据如表3所示。</w:t>
      </w:r>
    </w:p>
    <w:p>
      <w:pPr>
        <w:spacing w:before="40" w:after="200" w:line="264" w:lineRule="auto"/>
        <w:jc w:val="center"/>
      </w:pPr>
      <w:r>
        <w:rPr>
          <w:rFonts w:ascii="Calibri" w:hAnsi="Calibri" w:eastAsia="宋体"/>
          <w:b w:val="0"/>
          <w:color w:val="555555"/>
          <w:sz w:val="19"/>
        </w:rPr>
        <w:t>表3 引用文档列表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183"/>
        <w:gridCol w:w="2183"/>
        <w:gridCol w:w="2183"/>
        <w:gridCol w:w="2183"/>
      </w:tblGrid>
      <w:tr>
        <w:tc>
          <w:tcPr>
            <w:tcW w:type="dxa" w:w="93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编号</w:t>
            </w:r>
          </w:p>
        </w:tc>
        <w:tc>
          <w:tcPr>
            <w:tcW w:type="dxa" w:w="252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文档或文件</w:t>
            </w:r>
          </w:p>
        </w:tc>
        <w:tc>
          <w:tcPr>
            <w:tcW w:type="dxa" w:w="468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说明</w:t>
            </w:r>
          </w:p>
        </w:tc>
        <w:tc>
          <w:tcPr>
            <w:tcW w:type="dxa" w:w="1512"/>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版本/日期</w:t>
            </w:r>
          </w:p>
        </w:tc>
      </w:tr>
      <w:tr>
        <w:tc>
          <w:tcPr>
            <w:tcW w:type="dxa" w:w="936"/>
            <w:vAlign w:val="center"/>
            <w:tcMar>
              <w:top w:w="80" w:type="dxa"/>
              <w:start w:w="120" w:type="dxa"/>
              <w:bottom w:w="80" w:type="dxa"/>
              <w:end w:w="120" w:type="dxa"/>
            </w:tcMar>
          </w:tcPr>
          <w:p>
            <w:r/>
            <w:r>
              <w:rPr>
                <w:rFonts w:eastAsia="宋体"/>
              </w:rPr>
              <w:t>RD-01</w:t>
            </w:r>
          </w:p>
        </w:tc>
        <w:tc>
          <w:tcPr>
            <w:tcW w:type="dxa" w:w="2520"/>
            <w:vAlign w:val="center"/>
            <w:tcMar>
              <w:top w:w="80" w:type="dxa"/>
              <w:start w:w="120" w:type="dxa"/>
              <w:bottom w:w="80" w:type="dxa"/>
              <w:end w:w="120" w:type="dxa"/>
            </w:tcMar>
          </w:tcPr>
          <w:p>
            <w:r/>
            <w:r>
              <w:rPr>
                <w:rFonts w:eastAsia="宋体"/>
              </w:rPr>
              <w:t>《平台知识管理工具项目说明》</w:t>
            </w:r>
          </w:p>
        </w:tc>
        <w:tc>
          <w:tcPr>
            <w:tcW w:type="dxa" w:w="4680"/>
            <w:vAlign w:val="center"/>
            <w:tcMar>
              <w:top w:w="80" w:type="dxa"/>
              <w:start w:w="120" w:type="dxa"/>
              <w:bottom w:w="80" w:type="dxa"/>
              <w:end w:w="120" w:type="dxa"/>
            </w:tcMar>
          </w:tcPr>
          <w:p>
            <w:r/>
            <w:r>
              <w:rPr>
                <w:rFonts w:eastAsia="宋体"/>
              </w:rPr>
              <w:t>项目中文说明、功能地图、核心功能和适用场景。</w:t>
            </w:r>
          </w:p>
        </w:tc>
        <w:tc>
          <w:tcPr>
            <w:tcW w:type="dxa" w:w="1512"/>
            <w:vAlign w:val="center"/>
            <w:tcMar>
              <w:top w:w="80" w:type="dxa"/>
              <w:start w:w="120" w:type="dxa"/>
              <w:bottom w:w="80" w:type="dxa"/>
              <w:end w:w="120" w:type="dxa"/>
            </w:tcMar>
          </w:tcPr>
          <w:p>
            <w:r/>
            <w:r>
              <w:rPr>
                <w:rFonts w:eastAsia="宋体"/>
              </w:rPr>
              <w:t>当前项目</w:t>
            </w:r>
          </w:p>
        </w:tc>
      </w:tr>
      <w:tr>
        <w:tc>
          <w:tcPr>
            <w:tcW w:type="dxa" w:w="936"/>
            <w:vAlign w:val="center"/>
            <w:tcMar>
              <w:top w:w="80" w:type="dxa"/>
              <w:start w:w="120" w:type="dxa"/>
              <w:bottom w:w="80" w:type="dxa"/>
              <w:end w:w="120" w:type="dxa"/>
            </w:tcMar>
          </w:tcPr>
          <w:p>
            <w:r/>
            <w:r>
              <w:rPr>
                <w:rFonts w:eastAsia="宋体"/>
              </w:rPr>
              <w:t>RD-02</w:t>
            </w:r>
          </w:p>
        </w:tc>
        <w:tc>
          <w:tcPr>
            <w:tcW w:type="dxa" w:w="2520"/>
            <w:vAlign w:val="center"/>
            <w:tcMar>
              <w:top w:w="80" w:type="dxa"/>
              <w:start w:w="120" w:type="dxa"/>
              <w:bottom w:w="80" w:type="dxa"/>
              <w:end w:w="120" w:type="dxa"/>
            </w:tcMar>
          </w:tcPr>
          <w:p>
            <w:r/>
            <w:r>
              <w:rPr>
                <w:rFonts w:eastAsia="宋体"/>
              </w:rPr>
              <w:t>《平台知识管理工具部署说明》</w:t>
            </w:r>
          </w:p>
        </w:tc>
        <w:tc>
          <w:tcPr>
            <w:tcW w:type="dxa" w:w="4680"/>
            <w:vAlign w:val="center"/>
            <w:tcMar>
              <w:top w:w="80" w:type="dxa"/>
              <w:start w:w="120" w:type="dxa"/>
              <w:bottom w:w="80" w:type="dxa"/>
              <w:end w:w="120" w:type="dxa"/>
            </w:tcMar>
          </w:tcPr>
          <w:p>
            <w:r/>
            <w:r>
              <w:rPr>
                <w:rFonts w:eastAsia="宋体"/>
              </w:rPr>
              <w:t>系统部署、运行配置和产品定位说明。</w:t>
            </w:r>
          </w:p>
        </w:tc>
        <w:tc>
          <w:tcPr>
            <w:tcW w:type="dxa" w:w="1512"/>
            <w:vAlign w:val="center"/>
            <w:tcMar>
              <w:top w:w="80" w:type="dxa"/>
              <w:start w:w="120" w:type="dxa"/>
              <w:bottom w:w="80" w:type="dxa"/>
              <w:end w:w="120" w:type="dxa"/>
            </w:tcMar>
          </w:tcPr>
          <w:p>
            <w:r/>
            <w:r>
              <w:rPr>
                <w:rFonts w:eastAsia="宋体"/>
              </w:rPr>
              <w:t>当前项目</w:t>
            </w:r>
          </w:p>
        </w:tc>
      </w:tr>
      <w:tr>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RD-03</w:t>
            </w:r>
          </w:p>
        </w:tc>
        <w:tc>
          <w:tcPr>
            <w:tcW w:type="dxa" w:w="252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go.mod</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后端模块名、Go 版本和核心依赖。</w:t>
            </w:r>
          </w:p>
        </w:tc>
        <w:tc>
          <w:tcPr>
            <w:tcW w:type="dxa" w:w="151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当前工作区</w:t>
            </w:r>
          </w:p>
        </w:tc>
      </w:tr>
      <w:tr>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RD-04</w:t>
            </w:r>
          </w:p>
        </w:tc>
        <w:tc>
          <w:tcPr>
            <w:tcW w:type="dxa" w:w="252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web/package.json</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前端依赖、构建脚本和 React Router 技术栈。</w:t>
            </w:r>
          </w:p>
        </w:tc>
        <w:tc>
          <w:tcPr>
            <w:tcW w:type="dxa" w:w="151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当前工作区</w:t>
            </w:r>
          </w:p>
        </w:tc>
      </w:tr>
      <w:tr>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RD-05</w:t>
            </w:r>
          </w:p>
        </w:tc>
        <w:tc>
          <w:tcPr>
            <w:tcW w:type="dxa" w:w="252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internal/server/router.go</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后端 API、后台 API、SPA 静态资源和中间件注册。</w:t>
            </w:r>
          </w:p>
        </w:tc>
        <w:tc>
          <w:tcPr>
            <w:tcW w:type="dxa" w:w="151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当前工作区</w:t>
            </w:r>
          </w:p>
        </w:tc>
      </w:tr>
      <w:tr>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RD-06</w:t>
            </w:r>
          </w:p>
        </w:tc>
        <w:tc>
          <w:tcPr>
            <w:tcW w:type="dxa" w:w="252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internal/models/models.go</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领域模型、数据库实体和 GORM 映射。</w:t>
            </w:r>
          </w:p>
        </w:tc>
        <w:tc>
          <w:tcPr>
            <w:tcW w:type="dxa" w:w="151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当前工作区</w:t>
            </w:r>
          </w:p>
        </w:tc>
      </w:tr>
      <w:tr>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RD-07</w:t>
            </w:r>
          </w:p>
        </w:tc>
        <w:tc>
          <w:tcPr>
            <w:tcW w:type="dxa" w:w="252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internal/models/constants/constants.go</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状态、内容类型、系统配置项、模块开关和实体类型常量。</w:t>
            </w:r>
          </w:p>
        </w:tc>
        <w:tc>
          <w:tcPr>
            <w:tcW w:type="dxa" w:w="151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当前工作区</w:t>
            </w:r>
          </w:p>
        </w:tc>
      </w:tr>
      <w:tr>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RD-08</w:t>
            </w:r>
          </w:p>
        </w:tc>
        <w:tc>
          <w:tcPr>
            <w:tcW w:type="dxa" w:w="252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internal/models/req/request.go</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主要前台业务请求结构。</w:t>
            </w:r>
          </w:p>
        </w:tc>
        <w:tc>
          <w:tcPr>
            <w:tcW w:type="dxa" w:w="151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当前工作区</w:t>
            </w:r>
          </w:p>
        </w:tc>
      </w:tr>
      <w:tr>
        <w:tc>
          <w:tcPr>
            <w:tcW w:type="dxa" w:w="936"/>
            <w:vAlign w:val="center"/>
            <w:tcMar>
              <w:top w:w="80" w:type="dxa"/>
              <w:start w:w="120" w:type="dxa"/>
              <w:bottom w:w="80" w:type="dxa"/>
              <w:end w:w="120" w:type="dxa"/>
            </w:tcMar>
          </w:tcPr>
          <w:p>
            <w:r/>
            <w:r>
              <w:rPr>
                <w:rFonts w:eastAsia="宋体"/>
              </w:rPr>
              <w:t>RD-09</w:t>
            </w:r>
          </w:p>
        </w:tc>
        <w:tc>
          <w:tcPr>
            <w:tcW w:type="dxa" w:w="2520"/>
            <w:vAlign w:val="center"/>
            <w:tcMar>
              <w:top w:w="80" w:type="dxa"/>
              <w:start w:w="120" w:type="dxa"/>
              <w:bottom w:w="80" w:type="dxa"/>
              <w:end w:w="120" w:type="dxa"/>
            </w:tcMar>
          </w:tcPr>
          <w:p>
            <w:r/>
            <w:r>
              <w:rPr>
                <w:rFonts w:eastAsia="宋体"/>
              </w:rPr>
              <w:t>platform-km.example.yaml</w:t>
            </w:r>
          </w:p>
        </w:tc>
        <w:tc>
          <w:tcPr>
            <w:tcW w:type="dxa" w:w="4680"/>
            <w:vAlign w:val="center"/>
            <w:tcMar>
              <w:top w:w="80" w:type="dxa"/>
              <w:start w:w="120" w:type="dxa"/>
              <w:bottom w:w="80" w:type="dxa"/>
              <w:end w:w="120" w:type="dxa"/>
            </w:tcMar>
          </w:tcPr>
          <w:p>
            <w:r/>
            <w:r>
              <w:rPr>
                <w:rFonts w:eastAsia="宋体"/>
              </w:rPr>
              <w:t>端口、跨域、数据库、日志、搜索索引等部署配置样例。</w:t>
            </w:r>
          </w:p>
        </w:tc>
        <w:tc>
          <w:tcPr>
            <w:tcW w:type="dxa" w:w="1512"/>
            <w:vAlign w:val="center"/>
            <w:tcMar>
              <w:top w:w="80" w:type="dxa"/>
              <w:start w:w="120" w:type="dxa"/>
              <w:bottom w:w="80" w:type="dxa"/>
              <w:end w:w="120" w:type="dxa"/>
            </w:tcMar>
          </w:tcPr>
          <w:p>
            <w:r/>
            <w:r>
              <w:rPr>
                <w:rFonts w:eastAsia="宋体"/>
              </w:rPr>
              <w:t>当前项目</w:t>
            </w:r>
          </w:p>
        </w:tc>
      </w:tr>
    </w:tbl>
    <w:p>
      <w:pPr>
        <w:spacing w:before="0" w:after="60" w:line="264" w:lineRule="auto"/>
      </w:pPr>
    </w:p>
    <w:p>
      <w:pPr>
        <w:pStyle w:val="Heading1"/>
        <w:spacing w:before="320" w:after="160"/>
      </w:pPr>
      <w:r>
        <w:rPr>
          <w:rFonts w:ascii="Calibri" w:hAnsi="Calibri" w:eastAsia="黑体"/>
          <w:b/>
          <w:color w:val="2E74B5"/>
          <w:sz w:val="32"/>
        </w:rPr>
        <w:t>2 设计决策</w:t>
      </w:r>
    </w:p>
    <w:p>
      <w:pPr>
        <w:spacing w:before="0" w:after="120" w:line="264" w:lineRule="auto"/>
      </w:pPr>
      <w:r>
        <w:rPr>
          <w:rFonts w:ascii="Calibri" w:hAnsi="Calibri" w:eastAsia="宋体"/>
          <w:b w:val="0"/>
          <w:sz w:val="21"/>
        </w:rPr>
        <w:t>本章描述平台知识管理工具在架构、安全、保密、性能、复用和易用性方面的主要设计决策。</w:t>
      </w:r>
    </w:p>
    <w:p>
      <w:pPr>
        <w:pStyle w:val="Heading2"/>
        <w:spacing w:before="240" w:after="120"/>
      </w:pPr>
      <w:r>
        <w:rPr>
          <w:rFonts w:ascii="Calibri" w:hAnsi="Calibri" w:eastAsia="黑体"/>
          <w:b/>
          <w:color w:val="2E74B5"/>
          <w:sz w:val="26"/>
        </w:rPr>
        <w:t>2.1 架构设计决策</w:t>
      </w:r>
    </w:p>
    <w:p>
      <w:pPr>
        <w:spacing w:before="0" w:after="120" w:line="264" w:lineRule="auto"/>
      </w:pPr>
      <w:r>
        <w:rPr>
          <w:rFonts w:ascii="Calibri" w:hAnsi="Calibri" w:eastAsia="宋体"/>
          <w:b w:val="0"/>
          <w:sz w:val="21"/>
        </w:rPr>
        <w:t>系统采用前后端一体化单体架构。后端以 Gin 提供 HTTP API 和后台管理 API，并通过中间件统一处理安装状态、登录态、管理员权限、附件访问和跨域策略；前端以 React Router 构建前台页面与 Dashboard 管理台，构建产物可通过后端静态资源能力直接发布。</w:t>
      </w:r>
    </w:p>
    <w:p>
      <w:pPr>
        <w:spacing w:before="0" w:after="120" w:line="264" w:lineRule="auto"/>
      </w:pPr>
      <w:r>
        <w:rPr>
          <w:rFonts w:ascii="Calibri" w:hAnsi="Calibri" w:eastAsia="宋体"/>
          <w:b w:val="0"/>
          <w:sz w:val="21"/>
        </w:rPr>
        <w:t>业务层按领域拆分为服务、仓储、渲染、缓存、搜索和事件处理模块。数据持久化通过 GORM 适配 MySQL/SQLite，全文检索通过 Bleve 本地索引完成，文件上传支持本地、阿里云 OSS、腾讯云 COS 和 AWS S3。</w:t>
      </w:r>
    </w:p>
    <w:p>
      <w:r>
        <w:drawing>
          <wp:inline xmlns:a="http://schemas.openxmlformats.org/drawingml/2006/main" xmlns:pic="http://schemas.openxmlformats.org/drawingml/2006/picture">
            <wp:extent cx="5943600" cy="3698240"/>
            <wp:docPr id="2" name="Picture 2"/>
            <wp:cNvGraphicFramePr>
              <a:graphicFrameLocks noChangeAspect="1"/>
            </wp:cNvGraphicFramePr>
            <a:graphic>
              <a:graphicData uri="http://schemas.openxmlformats.org/drawingml/2006/picture">
                <pic:pic>
                  <pic:nvPicPr>
                    <pic:cNvPr id="0" name="design_fig2_layers.png"/>
                    <pic:cNvPicPr/>
                  </pic:nvPicPr>
                  <pic:blipFill>
                    <a:blip r:embed="rId11"/>
                    <a:stretch>
                      <a:fillRect/>
                    </a:stretch>
                  </pic:blipFill>
                  <pic:spPr>
                    <a:xfrm>
                      <a:off x="0" y="0"/>
                      <a:ext cx="5943600" cy="3698240"/>
                    </a:xfrm>
                    <a:prstGeom prst="rect"/>
                  </pic:spPr>
                </pic:pic>
              </a:graphicData>
            </a:graphic>
          </wp:inline>
        </w:drawing>
      </w:r>
    </w:p>
    <w:p>
      <w:pPr>
        <w:spacing w:before="40" w:after="200" w:line="264" w:lineRule="auto"/>
        <w:jc w:val="center"/>
      </w:pPr>
      <w:r>
        <w:rPr>
          <w:rFonts w:ascii="Calibri" w:hAnsi="Calibri" w:eastAsia="宋体"/>
          <w:b w:val="0"/>
          <w:color w:val="555555"/>
          <w:sz w:val="19"/>
        </w:rPr>
        <w:t>图2 平台知识管理工具层次化架构图</w:t>
      </w:r>
    </w:p>
    <w:p>
      <w:pPr>
        <w:pStyle w:val="Heading2"/>
        <w:spacing w:before="240" w:after="120"/>
      </w:pPr>
      <w:r>
        <w:rPr>
          <w:rFonts w:ascii="Calibri" w:hAnsi="Calibri" w:eastAsia="黑体"/>
          <w:b/>
          <w:color w:val="2E74B5"/>
          <w:sz w:val="26"/>
        </w:rPr>
        <w:t>2.2 安全性设计决策</w:t>
      </w:r>
    </w:p>
    <w:p>
      <w:pPr>
        <w:pStyle w:val="ListBullet"/>
        <w:spacing w:before="0" w:after="80" w:line="264" w:lineRule="auto"/>
      </w:pPr>
      <w:r>
        <w:rPr>
          <w:rFonts w:ascii="Calibri" w:hAnsi="Calibri" w:eastAsia="宋体"/>
          <w:b w:val="0"/>
          <w:sz w:val="21"/>
        </w:rPr>
        <w:t>访问控制：前台 API 通过 AuthMiddleware 识别登录用户，后台 API 叠加 AdminMiddleware；后台权限由权限定义和路径规则共同约束。</w:t>
      </w:r>
    </w:p>
    <w:p>
      <w:pPr>
        <w:pStyle w:val="ListBullet"/>
        <w:spacing w:before="0" w:after="80" w:line="264" w:lineRule="auto"/>
      </w:pPr>
      <w:r>
        <w:rPr>
          <w:rFonts w:ascii="Calibri" w:hAnsi="Calibri" w:eastAsia="宋体"/>
          <w:b w:val="0"/>
          <w:sz w:val="21"/>
        </w:rPr>
        <w:t>登录认证：支持账号密码、短信、微信、Google、第三方 OAuth 等登录能力，登录令牌使用 km_token Cookie，过期天数由系统配置控制。</w:t>
      </w:r>
    </w:p>
    <w:p>
      <w:pPr>
        <w:pStyle w:val="ListBullet"/>
        <w:spacing w:before="0" w:after="80" w:line="264" w:lineRule="auto"/>
      </w:pPr>
      <w:r>
        <w:rPr>
          <w:rFonts w:ascii="Calibri" w:hAnsi="Calibri" w:eastAsia="宋体"/>
          <w:b w:val="0"/>
          <w:sz w:val="21"/>
        </w:rPr>
        <w:t>内容防护：发布话题、文章、评论前可通过邮箱认证和验证码策略校验，违禁词和用户举报由后台治理。</w:t>
      </w:r>
    </w:p>
    <w:p>
      <w:pPr>
        <w:pStyle w:val="ListBullet"/>
        <w:spacing w:before="0" w:after="80" w:line="264" w:lineRule="auto"/>
      </w:pPr>
      <w:r>
        <w:rPr>
          <w:rFonts w:ascii="Calibri" w:hAnsi="Calibri" w:eastAsia="宋体"/>
          <w:b w:val="0"/>
          <w:sz w:val="21"/>
        </w:rPr>
        <w:t>附件控制：附件开关、允许扩展名、单文件大小和每篇帖子附件数由 AttachmentConfig 控制，下载记录可追踪。</w:t>
      </w:r>
    </w:p>
    <w:p>
      <w:pPr>
        <w:pStyle w:val="ListBullet"/>
        <w:spacing w:before="0" w:after="80" w:line="264" w:lineRule="auto"/>
      </w:pPr>
      <w:r>
        <w:rPr>
          <w:rFonts w:ascii="Calibri" w:hAnsi="Calibri" w:eastAsia="宋体"/>
          <w:b w:val="0"/>
          <w:sz w:val="21"/>
        </w:rPr>
        <w:t>操作留痕：用户治理、内容治理和后台操作通过 OperateLog、EmailLog、UserReport 等实体记录关键动作。</w:t>
      </w:r>
    </w:p>
    <w:p>
      <w:pPr>
        <w:pStyle w:val="Heading2"/>
        <w:spacing w:before="240" w:after="120"/>
      </w:pPr>
      <w:r>
        <w:rPr>
          <w:rFonts w:ascii="Calibri" w:hAnsi="Calibri" w:eastAsia="黑体"/>
          <w:b/>
          <w:color w:val="2E74B5"/>
          <w:sz w:val="26"/>
        </w:rPr>
        <w:t>2.3 保密性设计决策</w:t>
      </w:r>
    </w:p>
    <w:p>
      <w:pPr>
        <w:spacing w:before="0" w:after="120" w:line="264" w:lineRule="auto"/>
      </w:pPr>
      <w:r>
        <w:rPr>
          <w:rFonts w:ascii="Calibri" w:hAnsi="Calibri" w:eastAsia="宋体"/>
          <w:b w:val="0"/>
          <w:sz w:val="21"/>
        </w:rPr>
        <w:t>本文档按公开级文档编制，不包含生产数据库密码、OAuth Client Secret、SMTP Password、对象存储密钥、IDCodec Key 或用户隐私数据。实际部署中，上述敏感配置应通过受控配置文件或运行环境注入，并限制后台配置页面与服务器文件的访问权限。</w:t>
      </w:r>
    </w:p>
    <w:p>
      <w:pPr>
        <w:spacing w:before="0" w:after="120" w:line="264" w:lineRule="auto"/>
      </w:pPr>
      <w:r>
        <w:rPr>
          <w:rFonts w:ascii="Calibri" w:hAnsi="Calibri" w:eastAsia="宋体"/>
          <w:b w:val="0"/>
          <w:sz w:val="21"/>
        </w:rPr>
        <w:t>系统数据中涉及用户邮箱、手机号、第三方 OpenID、登录令牌、举报记录、站内消息和附件下载记录，设计上通过登录态、管理员权限和数据库访问控制保护；对外开放配置接口只返回必要的 Open 配置，不暴露后台完整配置。</w:t>
      </w:r>
    </w:p>
    <w:p>
      <w:pPr>
        <w:pStyle w:val="Heading2"/>
        <w:spacing w:before="240" w:after="120"/>
      </w:pPr>
      <w:r>
        <w:rPr>
          <w:rFonts w:ascii="Calibri" w:hAnsi="Calibri" w:eastAsia="黑体"/>
          <w:b/>
          <w:color w:val="2E74B5"/>
          <w:sz w:val="26"/>
        </w:rPr>
        <w:t>2.4 性能设计决策</w:t>
      </w:r>
    </w:p>
    <w:p>
      <w:pPr>
        <w:pStyle w:val="ListBullet"/>
        <w:spacing w:before="0" w:after="80" w:line="264" w:lineRule="auto"/>
      </w:pPr>
      <w:r>
        <w:rPr>
          <w:rFonts w:ascii="Calibri" w:hAnsi="Calibri" w:eastAsia="宋体"/>
          <w:b w:val="0"/>
          <w:sz w:val="21"/>
        </w:rPr>
        <w:t>列表查询采用分页或游标方式，话题、文章、标签等常用查询通过数据库索引和仓储层条件构造控制查询范围。</w:t>
      </w:r>
    </w:p>
    <w:p>
      <w:pPr>
        <w:pStyle w:val="ListBullet"/>
        <w:spacing w:before="0" w:after="80" w:line="264" w:lineRule="auto"/>
      </w:pPr>
      <w:r>
        <w:rPr>
          <w:rFonts w:ascii="Calibri" w:hAnsi="Calibri" w:eastAsia="宋体"/>
          <w:b w:val="0"/>
          <w:sz w:val="21"/>
        </w:rPr>
        <w:t>全文检索使用 Bleve 索引，话题和文章创建、编辑、删除、审核等操作同步或异步更新索引；后台提供索引重建能力。</w:t>
      </w:r>
    </w:p>
    <w:p>
      <w:pPr>
        <w:pStyle w:val="ListBullet"/>
        <w:spacing w:before="0" w:after="80" w:line="264" w:lineRule="auto"/>
      </w:pPr>
      <w:r>
        <w:rPr>
          <w:rFonts w:ascii="Calibri" w:hAnsi="Calibri" w:eastAsia="宋体"/>
          <w:b w:val="0"/>
          <w:sz w:val="21"/>
        </w:rPr>
        <w:t>系统配置、用户、标签、文章标签等高频数据通过缓存层读取，配置变更后主动失效对应缓存。</w:t>
      </w:r>
    </w:p>
    <w:p>
      <w:pPr>
        <w:pStyle w:val="ListBullet"/>
        <w:spacing w:before="0" w:after="80" w:line="264" w:lineRule="auto"/>
      </w:pPr>
      <w:r>
        <w:rPr>
          <w:rFonts w:ascii="Calibri" w:hAnsi="Calibri" w:eastAsia="宋体"/>
          <w:b w:val="0"/>
          <w:sz w:val="21"/>
        </w:rPr>
        <w:t>数据库连接池通过 MaxIdleConns、MaxOpenConns、ConnMaxIdleTimeSeconds 和 ConnMaxLifetimeSeconds 配置，适配不同部署规模。</w:t>
      </w:r>
    </w:p>
    <w:p>
      <w:pPr>
        <w:pStyle w:val="ListBullet"/>
        <w:spacing w:before="0" w:after="80" w:line="264" w:lineRule="auto"/>
      </w:pPr>
      <w:r>
        <w:rPr>
          <w:rFonts w:ascii="Calibri" w:hAnsi="Calibri" w:eastAsia="宋体"/>
          <w:b w:val="0"/>
          <w:sz w:val="21"/>
        </w:rPr>
        <w:t>事件处理用于解耦评论、点赞、推荐、删除等通知和统计逻辑，降低核心发布流程耦合。</w:t>
      </w:r>
    </w:p>
    <w:p>
      <w:pPr>
        <w:pStyle w:val="Heading2"/>
        <w:spacing w:before="240" w:after="120"/>
      </w:pPr>
      <w:r>
        <w:rPr>
          <w:rFonts w:ascii="Calibri" w:hAnsi="Calibri" w:eastAsia="黑体"/>
          <w:b/>
          <w:color w:val="2E74B5"/>
          <w:sz w:val="26"/>
        </w:rPr>
        <w:t>2.5 易用性设计决策</w:t>
      </w:r>
    </w:p>
    <w:p>
      <w:pPr>
        <w:pStyle w:val="ListBullet"/>
        <w:spacing w:before="0" w:after="80" w:line="264" w:lineRule="auto"/>
      </w:pPr>
      <w:r>
        <w:rPr>
          <w:rFonts w:ascii="Calibri" w:hAnsi="Calibri" w:eastAsia="宋体"/>
          <w:b w:val="0"/>
          <w:sz w:val="21"/>
        </w:rPr>
        <w:t>前端提供前台社区页面和 Dashboard 管理台两类界面，面向普通用户和运营管理员分别优化。</w:t>
      </w:r>
    </w:p>
    <w:p>
      <w:pPr>
        <w:pStyle w:val="ListBullet"/>
        <w:spacing w:before="0" w:after="80" w:line="264" w:lineRule="auto"/>
      </w:pPr>
      <w:r>
        <w:rPr>
          <w:rFonts w:ascii="Calibri" w:hAnsi="Calibri" w:eastAsia="宋体"/>
          <w:b w:val="0"/>
          <w:sz w:val="21"/>
        </w:rPr>
        <w:t>内容编辑支持 Markdown 与富文本相关能力，满足知识沉淀、教程文章、问题描述和回复讨论的不同表达需求。</w:t>
      </w:r>
    </w:p>
    <w:p>
      <w:pPr>
        <w:pStyle w:val="ListBullet"/>
        <w:spacing w:before="0" w:after="80" w:line="264" w:lineRule="auto"/>
      </w:pPr>
      <w:r>
        <w:rPr>
          <w:rFonts w:ascii="Calibri" w:hAnsi="Calibri" w:eastAsia="宋体"/>
          <w:b w:val="0"/>
          <w:sz w:val="21"/>
        </w:rPr>
        <w:t>系统内置 zh-CN 与 en-US 文案，后台导航、表单、站点配置和服务端提示均考虑双语部署。</w:t>
      </w:r>
    </w:p>
    <w:p>
      <w:pPr>
        <w:pStyle w:val="ListBullet"/>
        <w:spacing w:before="0" w:after="80" w:line="264" w:lineRule="auto"/>
      </w:pPr>
      <w:r>
        <w:rPr>
          <w:rFonts w:ascii="Calibri" w:hAnsi="Calibri" w:eastAsia="宋体"/>
          <w:b w:val="0"/>
          <w:sz w:val="21"/>
        </w:rPr>
        <w:t>后台按工作台、内容、社区、系统四类导航组织功能，配合角色权限过滤可见菜单。</w:t>
      </w:r>
    </w:p>
    <w:p>
      <w:pPr>
        <w:pStyle w:val="Heading2"/>
        <w:spacing w:before="240" w:after="120"/>
      </w:pPr>
      <w:r>
        <w:rPr>
          <w:rFonts w:ascii="Calibri" w:hAnsi="Calibri" w:eastAsia="黑体"/>
          <w:b/>
          <w:color w:val="2E74B5"/>
          <w:sz w:val="26"/>
        </w:rPr>
        <w:t>2.6 复用设计决策</w:t>
      </w:r>
    </w:p>
    <w:p>
      <w:pPr>
        <w:spacing w:before="0" w:after="120" w:line="264" w:lineRule="auto"/>
      </w:pPr>
      <w:r>
        <w:rPr>
          <w:rFonts w:ascii="Calibri" w:hAnsi="Calibri" w:eastAsia="宋体"/>
          <w:b w:val="0"/>
          <w:sz w:val="21"/>
        </w:rPr>
        <w:t>后端按 handlers、services、repositories、models、render、cache、middleware、pkg 等目录分层组织，服务层复用仓储、缓存、事件和搜索能力；前端按 routes、components、lib、hooks、styles 组织，Dashboard 数据页复用通用表格、过滤器、分页和对话框组件。该结构使内容、用户、权限、配置、上传和搜索能力可以在前台和后台场景中复用。</w:t>
      </w:r>
    </w:p>
    <w:p>
      <w:pPr>
        <w:pStyle w:val="Heading1"/>
        <w:spacing w:before="320" w:after="160"/>
      </w:pPr>
      <w:r>
        <w:rPr>
          <w:rFonts w:ascii="Calibri" w:hAnsi="Calibri" w:eastAsia="黑体"/>
          <w:b/>
          <w:color w:val="2E74B5"/>
          <w:sz w:val="32"/>
        </w:rPr>
        <w:t>3 CSCI 体系结构设计</w:t>
      </w:r>
    </w:p>
    <w:p>
      <w:pPr>
        <w:pStyle w:val="Heading2"/>
        <w:spacing w:before="240" w:after="120"/>
      </w:pPr>
      <w:r>
        <w:rPr>
          <w:rFonts w:ascii="Calibri" w:hAnsi="Calibri" w:eastAsia="黑体"/>
          <w:b/>
          <w:color w:val="2E74B5"/>
          <w:sz w:val="26"/>
        </w:rPr>
        <w:t>3.1 CSCI 部件</w:t>
      </w:r>
    </w:p>
    <w:p>
      <w:pPr>
        <w:spacing w:before="0" w:after="120" w:line="264" w:lineRule="auto"/>
      </w:pPr>
      <w:r>
        <w:rPr>
          <w:rFonts w:ascii="Calibri" w:hAnsi="Calibri" w:eastAsia="宋体"/>
          <w:b w:val="0"/>
          <w:sz w:val="21"/>
        </w:rPr>
        <w:t>平台知识管理工具的软件配置项部件如表4所示。</w:t>
      </w:r>
    </w:p>
    <w:p>
      <w:pPr>
        <w:spacing w:before="40" w:after="200" w:line="264" w:lineRule="auto"/>
        <w:jc w:val="center"/>
      </w:pPr>
      <w:r>
        <w:rPr>
          <w:rFonts w:ascii="Calibri" w:hAnsi="Calibri" w:eastAsia="宋体"/>
          <w:b w:val="0"/>
          <w:color w:val="555555"/>
          <w:sz w:val="19"/>
        </w:rPr>
        <w:t>表4 CSCI 部件表</w:t>
      </w:r>
    </w:p>
    <w:tbl>
      <w:tblPr>
        <w:tblStyle w:val="TableGrid"/>
        <w:tblW w:type="dxa" w:w="9792"/>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183"/>
        <w:gridCol w:w="2183"/>
        <w:gridCol w:w="2183"/>
        <w:gridCol w:w="2183"/>
      </w:tblGrid>
      <w:tr>
        <w:tc>
          <w:tcPr>
            <w:tcW w:type="dxa" w:w="158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部件</w:t>
            </w:r>
          </w:p>
        </w:tc>
        <w:tc>
          <w:tcPr>
            <w:tcW w:type="dxa" w:w="2232"/>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主要文件/目录</w:t>
            </w:r>
          </w:p>
        </w:tc>
        <w:tc>
          <w:tcPr>
            <w:tcW w:type="dxa" w:w="4392"/>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职责</w:t>
            </w:r>
          </w:p>
        </w:tc>
        <w:tc>
          <w:tcPr>
            <w:tcW w:type="dxa" w:w="158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关键依赖</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前端体验部件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web/app、web/components、web/lib</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前台页面、用户中心、Dashboard 管理台、国际化、客户端 API 调用。</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React Router、React、i18next、UI 组件</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HTTP 接入部件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internal/server/router.go、internal/middleware</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API 注册、SPA 托管、CORS、安装态、登录态、后台权限和附件访问。</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Gin、gin-contrib/cors</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用户与权限部件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user/login/role/permission 相关 handlers、services、models</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账号登录、用户资料、第三方绑定、角色、权限和后台菜单可见性。</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User、UserToken、Role、Permission</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知识内容部件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TopicService、ArticleService、CommentService、TagService、CategoryService</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话题、动态、问答、文章、评论、标签、节点和内容生命周期管理。</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Topic、Article、Comment、Category、Tag</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问答与问题处理部件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Topic 类型、QaStatus、IssueStatus 字段与后台 topic 接口</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支持提问、采纳答案、标记解决/未解决、问题状态和责任字段维护。</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Topic、Comment、TopicAcceptAnswerReq</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搜索部件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internal/pkg/search、SearchReindexService</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构建话题/文章索引、关键词查询、过滤、高亮和后台重建索引。</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Bleve、TopicDocument、ArticleDocument</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运营治理部件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admin handlers、ForbiddenWordService、UserReportService、OperateLogService</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内容审核、举报处理、违禁词、用户治理、日志和站点运营配置。</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AdminPermissionRegistry、SysConfig</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文件与附件部件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UploadService、AttachmentService、internal/pkg/uploader</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图片上传、帖子附件上传、下载、软删除和对象存储适配。</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Local/OSS/COS/S3 uploader</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数据持久化部件</w:t>
            </w:r>
          </w:p>
        </w:tc>
        <w:tc>
          <w:tcPr>
            <w:tcW w:type="dxa" w:w="223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internal/models、internal/repositories、migrations</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领域模型、GORM 映射、数据库迁移和数据访问封装。</w:t>
            </w:r>
          </w:p>
        </w:tc>
        <w:tc>
          <w:tcPr>
            <w:tcW w:type="dxa" w:w="1584"/>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GORM、MySQL、SQLite</w:t>
            </w:r>
          </w:p>
        </w:tc>
      </w:tr>
    </w:tbl>
    <w:p>
      <w:pPr>
        <w:spacing w:before="0" w:after="60" w:line="264" w:lineRule="auto"/>
      </w:pPr>
    </w:p>
    <w:p>
      <w:pPr>
        <w:pStyle w:val="Heading2"/>
        <w:spacing w:before="240" w:after="120"/>
      </w:pPr>
      <w:r>
        <w:rPr>
          <w:rFonts w:ascii="Calibri" w:hAnsi="Calibri" w:eastAsia="黑体"/>
          <w:b/>
          <w:color w:val="2E74B5"/>
          <w:sz w:val="26"/>
        </w:rPr>
        <w:t>3.2 执行方案</w:t>
      </w:r>
    </w:p>
    <w:p>
      <w:pPr>
        <w:spacing w:before="0" w:after="120" w:line="264" w:lineRule="auto"/>
      </w:pPr>
      <w:r>
        <w:rPr>
          <w:rFonts w:ascii="Calibri" w:hAnsi="Calibri" w:eastAsia="宋体"/>
          <w:b w:val="0"/>
          <w:sz w:val="21"/>
        </w:rPr>
        <w:t>系统执行以用户请求为入口。浏览器访问前台或 Dashboard 页面后，通过前端 API 客户端调用 /api 或 /api/admin 接口；后端中间件完成安装态、认证态和权限校验；业务服务执行校验、事务写入、缓存失效、事件发送和搜索索引更新；最终向前端返回统一 JSON 响应。</w:t>
      </w:r>
    </w:p>
    <w:p>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design_fig3_flow.png"/>
                    <pic:cNvPicPr/>
                  </pic:nvPicPr>
                  <pic:blipFill>
                    <a:blip r:embed="rId12"/>
                    <a:stretch>
                      <a:fillRect/>
                    </a:stretch>
                  </pic:blipFill>
                  <pic:spPr>
                    <a:xfrm>
                      <a:off x="0" y="0"/>
                      <a:ext cx="5943600" cy="2971800"/>
                    </a:xfrm>
                    <a:prstGeom prst="rect"/>
                  </pic:spPr>
                </pic:pic>
              </a:graphicData>
            </a:graphic>
          </wp:inline>
        </w:drawing>
      </w:r>
    </w:p>
    <w:p>
      <w:pPr>
        <w:spacing w:before="40" w:after="200" w:line="264" w:lineRule="auto"/>
        <w:jc w:val="center"/>
      </w:pPr>
      <w:r>
        <w:rPr>
          <w:rFonts w:ascii="Calibri" w:hAnsi="Calibri" w:eastAsia="宋体"/>
          <w:b w:val="0"/>
          <w:color w:val="555555"/>
          <w:sz w:val="19"/>
        </w:rPr>
        <w:t>图3 知识内容发布与检索执行方案图</w:t>
      </w:r>
    </w:p>
    <w:p>
      <w:pPr>
        <w:spacing w:before="0" w:after="120" w:line="264" w:lineRule="auto"/>
      </w:pPr>
      <w:r>
        <w:rPr>
          <w:rFonts w:ascii="Calibri" w:hAnsi="Calibri" w:eastAsia="宋体"/>
          <w:b w:val="0"/>
          <w:sz w:val="21"/>
        </w:rPr>
        <w:t>核心执行流程如下：</w:t>
      </w:r>
    </w:p>
    <w:p>
      <w:pPr>
        <w:pStyle w:val="ListNumber"/>
        <w:spacing w:before="0" w:after="80" w:line="264" w:lineRule="auto"/>
      </w:pPr>
      <w:r>
        <w:rPr>
          <w:rFonts w:ascii="Calibri" w:hAnsi="Calibri" w:eastAsia="宋体"/>
          <w:b w:val="0"/>
          <w:sz w:val="21"/>
        </w:rPr>
        <w:t>内容发布流程：用户提交话题、问答或文章，服务层校验标题、内容、节点类型、邮箱认证、验证码、附件数量等规则，事务写入主体、标签、附件、投票等数据，并更新搜索索引。</w:t>
      </w:r>
    </w:p>
    <w:p>
      <w:pPr>
        <w:pStyle w:val="ListNumber"/>
        <w:spacing w:before="0" w:after="80" w:line="264" w:lineRule="auto"/>
      </w:pPr>
      <w:r>
        <w:rPr>
          <w:rFonts w:ascii="Calibri" w:hAnsi="Calibri" w:eastAsia="宋体"/>
          <w:b w:val="0"/>
          <w:sz w:val="21"/>
        </w:rPr>
        <w:t>问答闭环流程：提问以 TopicTypeQA 记录，系统维护 QaStatus、AcceptedCommentId 和 SolvedAt；用户或管理员可采纳答案、取消采纳、标记解决或未解决。</w:t>
      </w:r>
    </w:p>
    <w:p>
      <w:pPr>
        <w:pStyle w:val="ListNumber"/>
        <w:spacing w:before="0" w:after="80" w:line="264" w:lineRule="auto"/>
      </w:pPr>
      <w:r>
        <w:rPr>
          <w:rFonts w:ascii="Calibri" w:hAnsi="Calibri" w:eastAsia="宋体"/>
          <w:b w:val="0"/>
          <w:sz w:val="21"/>
        </w:rPr>
        <w:t>内容发现流程：前台列表可按节点、标签、推荐、用户和时间查询；搜索接口基于 Bleve 对标题、正文、标签和作者昵称进行匹配并返回高亮片段。</w:t>
      </w:r>
    </w:p>
    <w:p>
      <w:pPr>
        <w:pStyle w:val="ListNumber"/>
        <w:spacing w:before="0" w:after="80" w:line="264" w:lineRule="auto"/>
      </w:pPr>
      <w:r>
        <w:rPr>
          <w:rFonts w:ascii="Calibri" w:hAnsi="Calibri" w:eastAsia="宋体"/>
          <w:b w:val="0"/>
          <w:sz w:val="21"/>
        </w:rPr>
        <w:t>后台治理流程：管理员在 Dashboard 中按权限访问内容、用户、举报、违禁词、角色、配置、邮件日志、搜索重建和 Sitemap 功能。</w:t>
      </w:r>
    </w:p>
    <w:p>
      <w:pPr>
        <w:pStyle w:val="Heading1"/>
        <w:spacing w:before="320" w:after="160"/>
      </w:pPr>
      <w:r>
        <w:rPr>
          <w:rFonts w:ascii="Calibri" w:hAnsi="Calibri" w:eastAsia="黑体"/>
          <w:b/>
          <w:color w:val="2E74B5"/>
          <w:sz w:val="32"/>
        </w:rPr>
        <w:t>4 软件内部接口设计</w:t>
      </w:r>
    </w:p>
    <w:p>
      <w:pPr>
        <w:pStyle w:val="Heading2"/>
        <w:spacing w:before="240" w:after="120"/>
      </w:pPr>
      <w:r>
        <w:rPr>
          <w:rFonts w:ascii="Calibri" w:hAnsi="Calibri" w:eastAsia="黑体"/>
          <w:b/>
          <w:color w:val="2E74B5"/>
          <w:sz w:val="26"/>
        </w:rPr>
        <w:t>4.1 前台业务接口</w:t>
      </w:r>
    </w:p>
    <w:p>
      <w:pPr>
        <w:spacing w:before="0" w:after="120" w:line="264" w:lineRule="auto"/>
      </w:pPr>
      <w:r>
        <w:rPr>
          <w:rFonts w:ascii="Calibri" w:hAnsi="Calibri" w:eastAsia="宋体"/>
          <w:b w:val="0"/>
          <w:sz w:val="21"/>
        </w:rPr>
        <w:t>前台接口注册在 /api 下，主要服务普通用户的知识浏览、发布、互动和个人设置。代表性接口如表5所示。</w:t>
      </w:r>
    </w:p>
    <w:p>
      <w:pPr>
        <w:spacing w:before="40" w:after="200" w:line="264" w:lineRule="auto"/>
        <w:jc w:val="center"/>
      </w:pPr>
      <w:r>
        <w:rPr>
          <w:rFonts w:ascii="Calibri" w:hAnsi="Calibri" w:eastAsia="宋体"/>
          <w:b w:val="0"/>
          <w:color w:val="555555"/>
          <w:sz w:val="19"/>
        </w:rPr>
        <w:t>表5 前台业务接口表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183"/>
        <w:gridCol w:w="2183"/>
        <w:gridCol w:w="2183"/>
        <w:gridCol w:w="2183"/>
      </w:tblGrid>
      <w:tr>
        <w:tc>
          <w:tcPr>
            <w:tcW w:type="dxa" w:w="129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接口域</w:t>
            </w:r>
          </w:p>
        </w:tc>
        <w:tc>
          <w:tcPr>
            <w:tcW w:type="dxa" w:w="266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方法与路径</w:t>
            </w:r>
          </w:p>
        </w:tc>
        <w:tc>
          <w:tcPr>
            <w:tcW w:type="dxa" w:w="194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主要处理器</w:t>
            </w:r>
          </w:p>
        </w:tc>
        <w:tc>
          <w:tcPr>
            <w:tcW w:type="dxa" w:w="374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设计说明</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安装</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GET /api/install/status</w:t>
              <w:br/>
              <w:t>POST /api/install/install</w:t>
            </w:r>
          </w:p>
        </w:tc>
        <w:tc>
          <w:tcPr>
            <w:tcW w:type="dxa" w:w="19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InstallStatus</w:t>
              <w:br/>
              <w:t>InstallInstall</w:t>
            </w:r>
          </w:p>
        </w:tc>
        <w:tc>
          <w:tcPr>
            <w:tcW w:type="dxa" w:w="37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安装状态检查、数据库连接测试和初始安装。</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话题/问答</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/api/topic/create</w:t>
              <w:br/>
              <w:t>GET /api/topic/:id</w:t>
              <w:br/>
              <w:t>POST /api/topic/accept_answer/:id</w:t>
            </w:r>
          </w:p>
        </w:tc>
        <w:tc>
          <w:tcPr>
            <w:tcW w:type="dxa" w:w="19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TopicCreate</w:t>
              <w:br/>
              <w:t>TopicDetail</w:t>
              <w:br/>
              <w:t>TopicAcceptAnswer</w:t>
            </w:r>
          </w:p>
        </w:tc>
        <w:tc>
          <w:tcPr>
            <w:tcW w:type="dxa" w:w="37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发布话题/问答、查看详情、采纳答案和维护问答状态。</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文章</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/api/article/create</w:t>
              <w:br/>
              <w:t>GET /api/article/articles</w:t>
              <w:br/>
              <w:t>GET /api/article/:id</w:t>
            </w:r>
          </w:p>
        </w:tc>
        <w:tc>
          <w:tcPr>
            <w:tcW w:type="dxa" w:w="19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ArticleCreate</w:t>
              <w:br/>
              <w:t>ArticleArticles</w:t>
              <w:br/>
              <w:t>ArticleDetail</w:t>
            </w:r>
          </w:p>
        </w:tc>
        <w:tc>
          <w:tcPr>
            <w:tcW w:type="dxa" w:w="37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发布文章、文章列表、标签文章和文章详情。</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评论</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/api/comment/create</w:t>
              <w:br/>
              <w:t>GET /api/comment/comments</w:t>
            </w:r>
          </w:p>
        </w:tc>
        <w:tc>
          <w:tcPr>
            <w:tcW w:type="dxa" w:w="19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CommentCreate</w:t>
              <w:br/>
              <w:t>CommentComments</w:t>
            </w:r>
          </w:p>
        </w:tc>
        <w:tc>
          <w:tcPr>
            <w:tcW w:type="dxa" w:w="37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对话题、文章等实体评论和回复。</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搜索</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GET /api/search/topic</w:t>
              <w:br/>
              <w:t>GET /api/search/article</w:t>
            </w:r>
          </w:p>
        </w:tc>
        <w:tc>
          <w:tcPr>
            <w:tcW w:type="dxa" w:w="19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SearchTopic</w:t>
              <w:br/>
              <w:t>SearchArticle</w:t>
            </w:r>
          </w:p>
        </w:tc>
        <w:tc>
          <w:tcPr>
            <w:tcW w:type="dxa" w:w="37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对话题和文章进行关键词检索、分类过滤和高亮返回。</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用户与登录</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/api/login/signin</w:t>
              <w:br/>
              <w:t>POST /api/login/signup</w:t>
              <w:br/>
              <w:t>GET /api/user/current</w:t>
            </w:r>
          </w:p>
        </w:tc>
        <w:tc>
          <w:tcPr>
            <w:tcW w:type="dxa" w:w="19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LoginSignin</w:t>
              <w:br/>
              <w:t>LoginSignup</w:t>
              <w:br/>
              <w:t>UserCurrent</w:t>
            </w:r>
          </w:p>
        </w:tc>
        <w:tc>
          <w:tcPr>
            <w:tcW w:type="dxa" w:w="37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注册、登录、退出、第三方登录、当前用户和资料维护。</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上传与附件</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/api/upload</w:t>
              <w:br/>
              <w:t>POST /api/attachment/upload</w:t>
              <w:br/>
              <w:t>GET /api/attachment/download/:id</w:t>
            </w:r>
          </w:p>
        </w:tc>
        <w:tc>
          <w:tcPr>
            <w:tcW w:type="dxa" w:w="19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UploadHandle</w:t>
              <w:br/>
              <w:t>AttachmentUpload</w:t>
              <w:br/>
              <w:t>AttachmentDownload</w:t>
            </w:r>
          </w:p>
        </w:tc>
        <w:tc>
          <w:tcPr>
            <w:tcW w:type="dxa" w:w="374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图片上传、帖子附件上传和附件下载。</w:t>
            </w:r>
          </w:p>
        </w:tc>
      </w:tr>
    </w:tbl>
    <w:p>
      <w:pPr>
        <w:spacing w:before="0" w:after="60" w:line="264" w:lineRule="auto"/>
      </w:pPr>
    </w:p>
    <w:p>
      <w:pPr>
        <w:pStyle w:val="Heading2"/>
        <w:spacing w:before="240" w:after="120"/>
      </w:pPr>
      <w:r>
        <w:rPr>
          <w:rFonts w:ascii="Calibri" w:hAnsi="Calibri" w:eastAsia="黑体"/>
          <w:b/>
          <w:color w:val="2E74B5"/>
          <w:sz w:val="26"/>
        </w:rPr>
        <w:t>4.2 后台管理接口</w:t>
      </w:r>
    </w:p>
    <w:p>
      <w:pPr>
        <w:spacing w:before="0" w:after="120" w:line="264" w:lineRule="auto"/>
      </w:pPr>
      <w:r>
        <w:rPr>
          <w:rFonts w:ascii="Calibri" w:hAnsi="Calibri" w:eastAsia="宋体"/>
          <w:b w:val="0"/>
          <w:sz w:val="21"/>
        </w:rPr>
        <w:t>后台接口注册在 /api/admin 下，除登录态外还需管理员权限校验。权限规则由 internal/permissions/admin_permission_registry.go 定义，代表性接口如表6所示。</w:t>
      </w:r>
    </w:p>
    <w:p>
      <w:pPr>
        <w:spacing w:before="40" w:after="200" w:line="264" w:lineRule="auto"/>
        <w:jc w:val="center"/>
      </w:pPr>
      <w:r>
        <w:rPr>
          <w:rFonts w:ascii="Calibri" w:hAnsi="Calibri" w:eastAsia="宋体"/>
          <w:b w:val="0"/>
          <w:color w:val="555555"/>
          <w:sz w:val="19"/>
        </w:rPr>
        <w:t>表6 后台管理接口表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183"/>
        <w:gridCol w:w="2183"/>
        <w:gridCol w:w="2183"/>
        <w:gridCol w:w="2183"/>
      </w:tblGrid>
      <w:tr>
        <w:tc>
          <w:tcPr>
            <w:tcW w:type="dxa" w:w="129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接口域</w:t>
            </w:r>
          </w:p>
        </w:tc>
        <w:tc>
          <w:tcPr>
            <w:tcW w:type="dxa" w:w="266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方法与路径</w:t>
            </w:r>
          </w:p>
        </w:tc>
        <w:tc>
          <w:tcPr>
            <w:tcW w:type="dxa" w:w="3528"/>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设计说明</w:t>
            </w:r>
          </w:p>
        </w:tc>
        <w:tc>
          <w:tcPr>
            <w:tcW w:type="dxa" w:w="216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权限约束</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内容管理</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/api/admin/topic/list</w:t>
              <w:br/>
              <w:t>POST /api/admin/topic/audit</w:t>
              <w:br/>
              <w:t>POST /api/admin/topic/update_issue_status</w:t>
            </w:r>
          </w:p>
        </w:tc>
        <w:tc>
          <w:tcPr>
            <w:tcW w:type="dxa" w:w="35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话题列表、审核、删除/恢复、推荐、采纳答案和问题状态维护。</w:t>
            </w:r>
          </w:p>
        </w:tc>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topic:view、topic:audit、topic:solve 等</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文章管理</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/api/admin/article/list</w:t>
              <w:br/>
              <w:t>POST /api/admin/article/audit</w:t>
              <w:br/>
              <w:t>POST /api/admin/article/tags</w:t>
            </w:r>
          </w:p>
        </w:tc>
        <w:tc>
          <w:tcPr>
            <w:tcW w:type="dxa" w:w="35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文章列表、审核、删除和标签维护。</w:t>
            </w:r>
          </w:p>
        </w:tc>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article:view、article:audit、article:tags 等</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分类管理</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/api/admin/category/list</w:t>
              <w:br/>
              <w:t>POST /api/admin/category/create</w:t>
              <w:br/>
              <w:t>POST /api/admin/category/update_sort</w:t>
            </w:r>
          </w:p>
        </w:tc>
        <w:tc>
          <w:tcPr>
            <w:tcW w:type="dxa" w:w="35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节点分类列表、创建、更新、排序和删除。</w:t>
            </w:r>
          </w:p>
        </w:tc>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category:view/create/update/sort/delete</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用户治理</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/api/admin/user/list</w:t>
              <w:br/>
              <w:t>POST /api/admin/user/forbidden</w:t>
              <w:br/>
              <w:t>POST /api/admin/user/reset_password</w:t>
            </w:r>
          </w:p>
        </w:tc>
        <w:tc>
          <w:tcPr>
            <w:tcW w:type="dxa" w:w="35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用户列表、禁言、资料更新、密码重置和角色分配。</w:t>
            </w:r>
          </w:p>
        </w:tc>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user:view、user:forbidden、user:reset-password</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系统设置</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GET /api/admin/sys-config/configs</w:t>
              <w:br/>
              <w:t>POST /api/admin/sys-config/save</w:t>
            </w:r>
          </w:p>
        </w:tc>
        <w:tc>
          <w:tcPr>
            <w:tcW w:type="dxa" w:w="35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站点标题、导航、模块开关、登录、SMTP、上传、附件和脚本注入配置。</w:t>
            </w:r>
          </w:p>
        </w:tc>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setting:view、setting:update</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运营治理</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/api/admin/user-report/list</w:t>
              <w:br/>
              <w:t>POST /api/admin/forbidden-word/list</w:t>
              <w:br/>
              <w:t>POST /api/admin/operate-log/list</w:t>
            </w:r>
          </w:p>
        </w:tc>
        <w:tc>
          <w:tcPr>
            <w:tcW w:type="dxa" w:w="35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举报审核、违禁词管理和后台操作日志查询。</w:t>
            </w:r>
          </w:p>
        </w:tc>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user-report:view、forbidden-word:view、operate-log:view</w:t>
            </w:r>
          </w:p>
        </w:tc>
      </w:tr>
      <w:tr>
        <w:tc>
          <w:tcPr>
            <w:tcW w:type="dxa" w:w="12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搜索与 SEO</w:t>
            </w:r>
          </w:p>
        </w:tc>
        <w:tc>
          <w:tcPr>
            <w:tcW w:type="dxa" w:w="2664"/>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POST /api/admin/search/reindex</w:t>
              <w:br/>
              <w:t>POST /api/admin/seo/sitemap/generate</w:t>
            </w:r>
          </w:p>
        </w:tc>
        <w:tc>
          <w:tcPr>
            <w:tcW w:type="dxa" w:w="35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全文索引重建和 Sitemap 生成。</w:t>
            </w:r>
          </w:p>
        </w:tc>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search:reindex、sitemap:generate</w:t>
            </w:r>
          </w:p>
        </w:tc>
      </w:tr>
    </w:tbl>
    <w:p>
      <w:pPr>
        <w:spacing w:before="0" w:after="60" w:line="264" w:lineRule="auto"/>
      </w:pPr>
    </w:p>
    <w:p>
      <w:pPr>
        <w:pStyle w:val="Heading2"/>
        <w:spacing w:before="240" w:after="120"/>
      </w:pPr>
      <w:r>
        <w:rPr>
          <w:rFonts w:ascii="Calibri" w:hAnsi="Calibri" w:eastAsia="黑体"/>
          <w:b/>
          <w:color w:val="2E74B5"/>
          <w:sz w:val="26"/>
        </w:rPr>
        <w:t>4.3 主要内部服务接口</w:t>
      </w:r>
    </w:p>
    <w:p>
      <w:pPr>
        <w:spacing w:before="40" w:after="200" w:line="264" w:lineRule="auto"/>
        <w:jc w:val="center"/>
      </w:pPr>
      <w:r>
        <w:rPr>
          <w:rFonts w:ascii="Calibri" w:hAnsi="Calibri" w:eastAsia="宋体"/>
          <w:b w:val="0"/>
          <w:color w:val="555555"/>
          <w:sz w:val="19"/>
        </w:rPr>
        <w:t>表7 主要内部服务接口表</w:t>
      </w:r>
    </w:p>
    <w:tbl>
      <w:tblPr>
        <w:tblStyle w:val="TableGrid"/>
        <w:tblW w:type="dxa" w:w="9647"/>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183"/>
        <w:gridCol w:w="2183"/>
        <w:gridCol w:w="2183"/>
        <w:gridCol w:w="2183"/>
      </w:tblGrid>
      <w:tr>
        <w:tc>
          <w:tcPr>
            <w:tcW w:type="dxa" w:w="180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服务</w:t>
            </w:r>
          </w:p>
        </w:tc>
        <w:tc>
          <w:tcPr>
            <w:tcW w:type="dxa" w:w="237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关键方法</w:t>
            </w:r>
          </w:p>
        </w:tc>
        <w:tc>
          <w:tcPr>
            <w:tcW w:type="dxa" w:w="237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输入/输出</w:t>
            </w:r>
          </w:p>
        </w:tc>
        <w:tc>
          <w:tcPr>
            <w:tcW w:type="dxa" w:w="309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说明</w:t>
            </w:r>
          </w:p>
        </w:tc>
      </w:tr>
      <w:tr>
        <w:tc>
          <w:tcPr>
            <w:tcW w:type="dxa" w:w="180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TopicService</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Publish、Edit、Delete、SetRecommend、AcceptAnswer</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CreateTopicReq、EditTopicReq、Topic</w:t>
            </w:r>
          </w:p>
        </w:tc>
        <w:tc>
          <w:tcPr>
            <w:tcW w:type="dxa" w:w="30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维护话题、问答、标签、附件、投票、推荐和搜索索引。</w:t>
            </w:r>
          </w:p>
        </w:tc>
      </w:tr>
      <w:tr>
        <w:tc>
          <w:tcPr>
            <w:tcW w:type="dxa" w:w="18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ArticleService</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Publish、Edit、Delete、PutTags、ScanDesc</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CreateArticleReq、Article</w:t>
            </w:r>
          </w:p>
        </w:tc>
        <w:tc>
          <w:tcPr>
            <w:tcW w:type="dxa" w:w="30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维护文章、文章标签、审核状态和文章索引。</w:t>
            </w:r>
          </w:p>
        </w:tc>
      </w:tr>
      <w:tr>
        <w:tc>
          <w:tcPr>
            <w:tcW w:type="dxa" w:w="18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SysConfigService</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SetAll、GetModules、GetAttachmentConfig、GetOpenConfig</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配置 JSON、ModulesConfig、AttachmentConfig</w:t>
            </w:r>
          </w:p>
        </w:tc>
        <w:tc>
          <w:tcPr>
            <w:tcW w:type="dxa" w:w="30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集中管理站点、登录、上传、通知和模块开关配置。</w:t>
            </w:r>
          </w:p>
        </w:tc>
      </w:tr>
      <w:tr>
        <w:tc>
          <w:tcPr>
            <w:tcW w:type="dxa" w:w="180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Search 包</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UpdateTopicIndex、UpdateArticleIndex、SearchTopic、SearchArticle</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Topic/Article、关键词、过滤条件</w:t>
            </w:r>
          </w:p>
        </w:tc>
        <w:tc>
          <w:tcPr>
            <w:tcW w:type="dxa" w:w="30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负责全文索引构建、删除、检索和高亮。</w:t>
            </w:r>
          </w:p>
        </w:tc>
      </w:tr>
      <w:tr>
        <w:tc>
          <w:tcPr>
            <w:tcW w:type="dxa" w:w="18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PermissionRegistry</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GetAdminPermissionCodes</w:t>
            </w:r>
          </w:p>
        </w:tc>
        <w:tc>
          <w:tcPr>
            <w:tcW w:type="dxa" w:w="237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HTTP method/path</w:t>
            </w:r>
          </w:p>
        </w:tc>
        <w:tc>
          <w:tcPr>
            <w:tcW w:type="dxa" w:w="30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将后台接口映射为权限编码，用于 AdminMiddleware 授权。</w:t>
            </w:r>
          </w:p>
        </w:tc>
      </w:tr>
    </w:tbl>
    <w:p>
      <w:pPr>
        <w:spacing w:before="0" w:after="60" w:line="264" w:lineRule="auto"/>
      </w:pPr>
    </w:p>
    <w:p>
      <w:pPr>
        <w:pStyle w:val="Heading1"/>
        <w:spacing w:before="320" w:after="160"/>
      </w:pPr>
      <w:r>
        <w:rPr>
          <w:rFonts w:ascii="Calibri" w:hAnsi="Calibri" w:eastAsia="黑体"/>
          <w:b/>
          <w:color w:val="2E74B5"/>
          <w:sz w:val="32"/>
        </w:rPr>
        <w:t>5 详细设计</w:t>
      </w:r>
    </w:p>
    <w:p>
      <w:pPr>
        <w:pStyle w:val="Heading2"/>
        <w:spacing w:before="240" w:after="120"/>
      </w:pPr>
      <w:r>
        <w:rPr>
          <w:rFonts w:ascii="Calibri" w:hAnsi="Calibri" w:eastAsia="黑体"/>
          <w:b/>
          <w:color w:val="2E74B5"/>
          <w:sz w:val="26"/>
        </w:rPr>
        <w:t>5.1 数据模型设计</w:t>
      </w:r>
    </w:p>
    <w:p>
      <w:pPr>
        <w:spacing w:before="0" w:after="120" w:line="264" w:lineRule="auto"/>
      </w:pPr>
      <w:r>
        <w:rPr>
          <w:rFonts w:ascii="Calibri" w:hAnsi="Calibri" w:eastAsia="宋体"/>
          <w:b w:val="0"/>
          <w:sz w:val="21"/>
        </w:rPr>
        <w:t>系统数据模型以知识内容、用户身份、组织分类、互动协作、运营治理和系统配置为主线。主要实体如表8所示。</w:t>
      </w:r>
    </w:p>
    <w:p>
      <w:pPr>
        <w:spacing w:before="40" w:after="200" w:line="264" w:lineRule="auto"/>
        <w:jc w:val="center"/>
      </w:pPr>
      <w:r>
        <w:rPr>
          <w:rFonts w:ascii="Calibri" w:hAnsi="Calibri" w:eastAsia="宋体"/>
          <w:b w:val="0"/>
          <w:color w:val="555555"/>
          <w:sz w:val="19"/>
        </w:rPr>
        <w:t>表8 主要数据实体表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911"/>
        <w:gridCol w:w="2911"/>
        <w:gridCol w:w="2911"/>
      </w:tblGrid>
      <w:tr>
        <w:tc>
          <w:tcPr>
            <w:tcW w:type="dxa" w:w="1728"/>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实体</w:t>
            </w:r>
          </w:p>
        </w:tc>
        <w:tc>
          <w:tcPr>
            <w:tcW w:type="dxa" w:w="3671"/>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主要字段</w:t>
            </w:r>
          </w:p>
        </w:tc>
        <w:tc>
          <w:tcPr>
            <w:tcW w:type="dxa" w:w="4248"/>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设计说明</w:t>
            </w:r>
          </w:p>
        </w:tc>
      </w:tr>
      <w:tr>
        <w:tc>
          <w:tcPr>
            <w:tcW w:type="dxa" w:w="1728"/>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User</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Phone、Username、Email、Nickname、Status、Roles、ForbiddenEndTime</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用户身份、资料、状态、角色和禁言信息。</w:t>
            </w:r>
          </w:p>
        </w:tc>
      </w:tr>
      <w:tr>
        <w:tc>
          <w:tcPr>
            <w:tcW w:type="dxa" w:w="17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UserToken / ThirdUser</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Token、ExpiredAt、OpenId、ThirdType</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登录令牌和第三方登录绑定。</w:t>
            </w:r>
          </w:p>
        </w:tc>
      </w:tr>
      <w:tr>
        <w:tc>
          <w:tcPr>
            <w:tcW w:type="dxa" w:w="1728"/>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Topic</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Type、CategoryId、QaStatus、IssueStatus、Title、Content、Tags、AcceptedCommentId、VoteId</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话题、动态和问答的统一主体；扩展问题来源、优先级、严重程度、责任人、平台模块和业务场景。</w:t>
            </w:r>
          </w:p>
        </w:tc>
      </w:tr>
      <w:tr>
        <w:tc>
          <w:tcPr>
            <w:tcW w:type="dxa" w:w="1728"/>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Article</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Title、Summary、Content、ContentType、Cover、Status、SourceUrl</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长文知识、公告、教程和经验沉淀。</w:t>
            </w:r>
          </w:p>
        </w:tc>
      </w:tr>
      <w:tr>
        <w:tc>
          <w:tcPr>
            <w:tcW w:type="dxa" w:w="1728"/>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Comment</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EntityType、EntityId、Content、QuoteId、LikeCount、CommentCount、Status</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对话题、文章和评论的回复链。</w:t>
            </w:r>
          </w:p>
        </w:tc>
      </w:tr>
      <w:tr>
        <w:tc>
          <w:tcPr>
            <w:tcW w:type="dxa" w:w="17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Category / Tag</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ParentId、Type、Name、SortNo、Status / Name、Description</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节点层级、问答节点类型和标签发现体系。</w:t>
            </w:r>
          </w:p>
        </w:tc>
      </w:tr>
      <w:tr>
        <w:tc>
          <w:tcPr>
            <w:tcW w:type="dxa" w:w="17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Vote / VoteOption / VoteRecord</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Type、ExpiredAt、VoteNum、OptionIds</w:t>
            </w:r>
          </w:p>
        </w:tc>
        <w:tc>
          <w:tcPr>
            <w:tcW w:type="dxa" w:w="4248"/>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话题投票互动及投票记录。</w:t>
            </w:r>
          </w:p>
        </w:tc>
      </w:tr>
      <w:tr>
        <w:tc>
          <w:tcPr>
            <w:tcW w:type="dxa" w:w="17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Attachment / AttachmentDownloadLog</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TopicId、FileName、FileUrl、FileSize、DownloadCount</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帖子附件元数据和下载记录。</w:t>
            </w:r>
          </w:p>
        </w:tc>
      </w:tr>
      <w:tr>
        <w:tc>
          <w:tcPr>
            <w:tcW w:type="dxa" w:w="1728"/>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SysConfig</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Key、Value、Name、Description</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站点、登录、上传、附件、通知和脚本注入等配置。</w:t>
            </w:r>
          </w:p>
        </w:tc>
      </w:tr>
      <w:tr>
        <w:tc>
          <w:tcPr>
            <w:tcW w:type="dxa" w:w="172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UserReport / ForbiddenWord / OperateLog</w:t>
            </w:r>
          </w:p>
        </w:tc>
        <w:tc>
          <w:tcPr>
            <w:tcW w:type="dxa" w:w="3671"/>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举报对象、违禁词、操作类型、数据类型、IP、UserAgent</w:t>
            </w:r>
          </w:p>
        </w:tc>
        <w:tc>
          <w:tcPr>
            <w:tcW w:type="dxa" w:w="4248"/>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运营治理、审计和内容风控。</w:t>
            </w:r>
          </w:p>
        </w:tc>
      </w:tr>
    </w:tbl>
    <w:p>
      <w:pPr>
        <w:spacing w:before="0" w:after="60" w:line="264" w:lineRule="auto"/>
      </w:pPr>
    </w:p>
    <w:p>
      <w:pPr>
        <w:pStyle w:val="Heading2"/>
        <w:spacing w:before="240" w:after="120"/>
      </w:pPr>
      <w:r>
        <w:rPr>
          <w:rFonts w:ascii="Calibri" w:hAnsi="Calibri" w:eastAsia="黑体"/>
          <w:b/>
          <w:color w:val="2E74B5"/>
          <w:sz w:val="26"/>
        </w:rPr>
        <w:t>5.2 知识内容发布设计</w:t>
      </w:r>
    </w:p>
    <w:p>
      <w:pPr>
        <w:spacing w:before="0" w:after="120" w:line="264" w:lineRule="auto"/>
      </w:pPr>
      <w:r>
        <w:rPr>
          <w:rFonts w:ascii="Calibri" w:hAnsi="Calibri" w:eastAsia="宋体"/>
          <w:b w:val="0"/>
          <w:sz w:val="21"/>
        </w:rPr>
        <w:t>话题发布请求由 CreateTopicReq 承载，包含 Type、CategoryId、Title、Content、ContentType、Tags、ImageList、Vote、AttachmentIds、PlatformArea、BusinessScene、IssueSource、IssuePriority、IssueSeverity 和 IssueOwner 等字段。服务层执行以下设计规则：</w:t>
      </w:r>
    </w:p>
    <w:p>
      <w:pPr>
        <w:pStyle w:val="ListBullet"/>
        <w:spacing w:before="0" w:after="80" w:line="264" w:lineRule="auto"/>
      </w:pPr>
      <w:r>
        <w:rPr>
          <w:rFonts w:ascii="Calibri" w:hAnsi="Calibri" w:eastAsia="宋体"/>
          <w:b w:val="0"/>
          <w:sz w:val="21"/>
        </w:rPr>
        <w:t>标题、内容、节点状态和节点类型必须满足业务规则；CategoryTypeQA 仅支持问答类型，普通节点支持帖子和动态。</w:t>
      </w:r>
    </w:p>
    <w:p>
      <w:pPr>
        <w:pStyle w:val="ListBullet"/>
        <w:spacing w:before="0" w:after="80" w:line="264" w:lineRule="auto"/>
      </w:pPr>
      <w:r>
        <w:rPr>
          <w:rFonts w:ascii="Calibri" w:hAnsi="Calibri" w:eastAsia="宋体"/>
          <w:b w:val="0"/>
          <w:sz w:val="21"/>
        </w:rPr>
        <w:t>系统模块开关控制 Topic、Tweet、QA 和 Article 是否可用；邮箱认证、验证码和观察期等策略由系统配置控制。</w:t>
      </w:r>
    </w:p>
    <w:p>
      <w:pPr>
        <w:pStyle w:val="ListBullet"/>
        <w:spacing w:before="0" w:after="80" w:line="264" w:lineRule="auto"/>
      </w:pPr>
      <w:r>
        <w:rPr>
          <w:rFonts w:ascii="Calibri" w:hAnsi="Calibri" w:eastAsia="宋体"/>
          <w:b w:val="0"/>
          <w:sz w:val="21"/>
        </w:rPr>
        <w:t>标签使用 GetOrCreates 方式复用或创建，TopicTag 与 ArticleTag 用于维护多对多关系。</w:t>
      </w:r>
    </w:p>
    <w:p>
      <w:pPr>
        <w:pStyle w:val="ListBullet"/>
        <w:spacing w:before="0" w:after="80" w:line="264" w:lineRule="auto"/>
      </w:pPr>
      <w:r>
        <w:rPr>
          <w:rFonts w:ascii="Calibri" w:hAnsi="Calibri" w:eastAsia="宋体"/>
          <w:b w:val="0"/>
          <w:sz w:val="21"/>
        </w:rPr>
        <w:t>发帖附件先上传后绑定，编辑时通过 AttachmentIds 全量替换，删除话题时同事务软删除附件。</w:t>
      </w:r>
    </w:p>
    <w:p>
      <w:pPr>
        <w:pStyle w:val="ListBullet"/>
        <w:spacing w:before="0" w:after="80" w:line="264" w:lineRule="auto"/>
      </w:pPr>
      <w:r>
        <w:rPr>
          <w:rFonts w:ascii="Calibri" w:hAnsi="Calibri" w:eastAsia="宋体"/>
          <w:b w:val="0"/>
          <w:sz w:val="21"/>
        </w:rPr>
        <w:t>发布成功后更新 Bleve 索引，并通过事件机制触发后续消息、推荐、删除或评论相关处理。</w:t>
      </w:r>
    </w:p>
    <w:p>
      <w:pPr>
        <w:pStyle w:val="Heading2"/>
        <w:spacing w:before="240" w:after="120"/>
      </w:pPr>
      <w:r>
        <w:rPr>
          <w:rFonts w:ascii="Calibri" w:hAnsi="Calibri" w:eastAsia="黑体"/>
          <w:b/>
          <w:color w:val="2E74B5"/>
          <w:sz w:val="26"/>
        </w:rPr>
        <w:t>5.3 问答与问题处理设计</w:t>
      </w:r>
    </w:p>
    <w:p>
      <w:pPr>
        <w:spacing w:before="0" w:after="120" w:line="264" w:lineRule="auto"/>
      </w:pPr>
      <w:r>
        <w:rPr>
          <w:rFonts w:ascii="Calibri" w:hAnsi="Calibri" w:eastAsia="宋体"/>
          <w:b w:val="0"/>
          <w:sz w:val="21"/>
        </w:rPr>
        <w:t>问答能力基于 Topic 模型扩展实现，而不是另建独立问答表。TopicTypeQA 表示问答内容；QaStatus 标识 unsolved/solved；AcceptedCommentId 指向被采纳的评论；SolvedAt 记录解决时间。IssueStatus、IssueSource、IssuePriority、IssueSeverity、IssueOwner、PlatformArea 和 BusinessScene 用于把社区问答扩展为平台问题处理闭环。</w:t>
      </w:r>
    </w:p>
    <w:p>
      <w:pPr>
        <w:spacing w:before="40" w:after="200" w:line="264" w:lineRule="auto"/>
        <w:jc w:val="center"/>
      </w:pPr>
      <w:r>
        <w:rPr>
          <w:rFonts w:ascii="Calibri" w:hAnsi="Calibri" w:eastAsia="宋体"/>
          <w:b w:val="0"/>
          <w:color w:val="555555"/>
          <w:sz w:val="19"/>
        </w:rPr>
        <w:t>表9 问答与问题处理字段表</w:t>
      </w:r>
    </w:p>
    <w:tbl>
      <w:tblPr>
        <w:tblStyle w:val="TableGrid"/>
        <w:tblW w:type="dxa" w:w="9647"/>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911"/>
        <w:gridCol w:w="2911"/>
        <w:gridCol w:w="2911"/>
      </w:tblGrid>
      <w:tr>
        <w:tc>
          <w:tcPr>
            <w:tcW w:type="dxa" w:w="216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状态/字段</w:t>
            </w:r>
          </w:p>
        </w:tc>
        <w:tc>
          <w:tcPr>
            <w:tcW w:type="dxa" w:w="309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取值或含义</w:t>
            </w:r>
          </w:p>
        </w:tc>
        <w:tc>
          <w:tcPr>
            <w:tcW w:type="dxa" w:w="4392"/>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使用场景</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QaStatus</w:t>
            </w:r>
          </w:p>
        </w:tc>
        <w:tc>
          <w:tcPr>
            <w:tcW w:type="dxa" w:w="30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unsolved、solved</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前台展示问题是否解决，后台可标记解决/未解决。</w:t>
            </w:r>
          </w:p>
        </w:tc>
      </w:tr>
      <w:tr>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AcceptedCommentId</w:t>
            </w:r>
          </w:p>
        </w:tc>
        <w:tc>
          <w:tcPr>
            <w:tcW w:type="dxa" w:w="30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评论 ID</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用户或管理员采纳答案后写入。</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IssueStatus</w:t>
            </w:r>
          </w:p>
        </w:tc>
        <w:tc>
          <w:tcPr>
            <w:tcW w:type="dxa" w:w="30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open、processing、resolved、closed、archived</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问题从新建、处理中、已解决到关闭/归档的管理状态。</w:t>
            </w:r>
          </w:p>
        </w:tc>
      </w:tr>
      <w:tr>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IssuePriority / IssueSeverity</w:t>
            </w:r>
          </w:p>
        </w:tc>
        <w:tc>
          <w:tcPr>
            <w:tcW w:type="dxa" w:w="30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字符串枚举或业务约定值</w:t>
            </w:r>
          </w:p>
        </w:tc>
        <w:tc>
          <w:tcPr>
            <w:tcW w:type="dxa" w:w="439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用于运维和产品问题排期。</w:t>
            </w:r>
          </w:p>
        </w:tc>
      </w:tr>
      <w:tr>
        <w:tc>
          <w:tcPr>
            <w:tcW w:type="dxa" w:w="216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PlatformArea / BusinessScene</w:t>
            </w:r>
          </w:p>
        </w:tc>
        <w:tc>
          <w:tcPr>
            <w:tcW w:type="dxa" w:w="3096"/>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平台模块、业务场景</w:t>
            </w:r>
          </w:p>
        </w:tc>
        <w:tc>
          <w:tcPr>
            <w:tcW w:type="dxa" w:w="4392"/>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用于按模块和场景归类知识与问题。</w:t>
            </w:r>
          </w:p>
        </w:tc>
      </w:tr>
    </w:tbl>
    <w:p>
      <w:pPr>
        <w:spacing w:before="0" w:after="60" w:line="264" w:lineRule="auto"/>
      </w:pPr>
    </w:p>
    <w:p>
      <w:pPr>
        <w:pStyle w:val="Heading2"/>
        <w:spacing w:before="240" w:after="120"/>
      </w:pPr>
      <w:r>
        <w:rPr>
          <w:rFonts w:ascii="Calibri" w:hAnsi="Calibri" w:eastAsia="黑体"/>
          <w:b/>
          <w:color w:val="2E74B5"/>
          <w:sz w:val="26"/>
        </w:rPr>
        <w:t>5.4 搜索设计</w:t>
      </w:r>
    </w:p>
    <w:p>
      <w:pPr>
        <w:spacing w:before="0" w:after="120" w:line="264" w:lineRule="auto"/>
      </w:pPr>
      <w:r>
        <w:rPr>
          <w:rFonts w:ascii="Calibri" w:hAnsi="Calibri" w:eastAsia="宋体"/>
          <w:b w:val="0"/>
          <w:sz w:val="21"/>
        </w:rPr>
        <w:t>搜索包将话题和文章分别转换为 TopicDocument 与 ArticleDocument。转换过程中会将 Markdown 内容渲染为 HTML，再抽取纯文本并做 HTML 转义；同时补充作者昵称、标签、分类、推荐状态和创建时间等检索字段。</w:t>
      </w:r>
    </w:p>
    <w:p>
      <w:pPr>
        <w:pStyle w:val="ListBullet"/>
        <w:spacing w:before="0" w:after="80" w:line="264" w:lineRule="auto"/>
      </w:pPr>
      <w:r>
        <w:rPr>
          <w:rFonts w:ascii="Calibri" w:hAnsi="Calibri" w:eastAsia="宋体"/>
          <w:b w:val="0"/>
          <w:sz w:val="21"/>
        </w:rPr>
        <w:t>话题检索字段包括 title、content、tags、nickname、categoryId、recommend、createTime 等。</w:t>
      </w:r>
    </w:p>
    <w:p>
      <w:pPr>
        <w:pStyle w:val="ListBullet"/>
        <w:spacing w:before="0" w:after="80" w:line="264" w:lineRule="auto"/>
      </w:pPr>
      <w:r>
        <w:rPr>
          <w:rFonts w:ascii="Calibri" w:hAnsi="Calibri" w:eastAsia="宋体"/>
          <w:b w:val="0"/>
          <w:sz w:val="21"/>
        </w:rPr>
        <w:t>文章检索字段包括 title、summary、content、tags、nickname、createTime 等。</w:t>
      </w:r>
    </w:p>
    <w:p>
      <w:pPr>
        <w:pStyle w:val="ListBullet"/>
        <w:spacing w:before="0" w:after="80" w:line="264" w:lineRule="auto"/>
      </w:pPr>
      <w:r>
        <w:rPr>
          <w:rFonts w:ascii="Calibri" w:hAnsi="Calibri" w:eastAsia="宋体"/>
          <w:b w:val="0"/>
          <w:sz w:val="21"/>
        </w:rPr>
        <w:t>搜索请求支持关键词、分类、推荐、时间范围、分页和高亮片段。</w:t>
      </w:r>
    </w:p>
    <w:p>
      <w:pPr>
        <w:pStyle w:val="ListBullet"/>
        <w:spacing w:before="0" w:after="80" w:line="264" w:lineRule="auto"/>
      </w:pPr>
      <w:r>
        <w:rPr>
          <w:rFonts w:ascii="Calibri" w:hAnsi="Calibri" w:eastAsia="宋体"/>
          <w:b w:val="0"/>
          <w:sz w:val="21"/>
        </w:rPr>
        <w:t>后台提供 /api/admin/search/reindex/status 与 /api/admin/search/reindex，用于观察和触发索引重建。</w:t>
      </w:r>
    </w:p>
    <w:p>
      <w:pPr>
        <w:pStyle w:val="Heading2"/>
        <w:spacing w:before="240" w:after="120"/>
      </w:pPr>
      <w:r>
        <w:rPr>
          <w:rFonts w:ascii="Calibri" w:hAnsi="Calibri" w:eastAsia="黑体"/>
          <w:b/>
          <w:color w:val="2E74B5"/>
          <w:sz w:val="26"/>
        </w:rPr>
        <w:t>5.5 运营治理与权限设计</w:t>
      </w:r>
    </w:p>
    <w:p>
      <w:pPr>
        <w:spacing w:before="0" w:after="120" w:line="264" w:lineRule="auto"/>
      </w:pPr>
      <w:r>
        <w:rPr>
          <w:rFonts w:ascii="Calibri" w:hAnsi="Calibri" w:eastAsia="宋体"/>
          <w:b w:val="0"/>
          <w:sz w:val="21"/>
        </w:rPr>
        <w:t>后台治理能力以 Dashboard 页面、后台 API 和权限注册表组成。前端侧根据当前用户权限过滤菜单；后端侧根据 method/path 匹配权限编码，未授权请求不能执行后台操作。</w:t>
      </w:r>
    </w:p>
    <w:p>
      <w:pPr>
        <w:spacing w:before="0" w:after="120" w:line="264" w:lineRule="auto"/>
      </w:pPr>
      <w:r>
        <w:rPr>
          <w:rFonts w:ascii="Calibri" w:hAnsi="Calibri" w:eastAsia="宋体"/>
          <w:b w:val="0"/>
          <w:sz w:val="21"/>
        </w:rPr>
        <w:t>后台导航分为工作台、内容、社区和系统四类：内容类包括话题、文章、分类、违禁词；社区类包括用户和举报；系统类包括站点设置、角色和邮件日志。治理动作包括审核、推荐、删除/恢复、禁言、重置密码、举报审核、违禁词维护、搜索重建和 Sitemap 生成。</w:t>
      </w:r>
    </w:p>
    <w:p>
      <w:pPr>
        <w:pStyle w:val="Heading2"/>
        <w:spacing w:before="240" w:after="120"/>
      </w:pPr>
      <w:r>
        <w:rPr>
          <w:rFonts w:ascii="Calibri" w:hAnsi="Calibri" w:eastAsia="黑体"/>
          <w:b/>
          <w:color w:val="2E74B5"/>
          <w:sz w:val="26"/>
        </w:rPr>
        <w:t>5.6 配置、部署与运行设计</w:t>
      </w:r>
    </w:p>
    <w:p>
      <w:pPr>
        <w:spacing w:before="0" w:after="120" w:line="264" w:lineRule="auto"/>
      </w:pPr>
      <w:r>
        <w:rPr>
          <w:rFonts w:ascii="Calibri" w:hAnsi="Calibri" w:eastAsia="宋体"/>
          <w:b w:val="0"/>
          <w:sz w:val="21"/>
        </w:rPr>
        <w:t>系统运行配置通过 平台知识管理工具.yaml 或环境变量读取。配置项包括语言、端口、跨域白名单、安装状态、ID 编解码密钥、日志、数据库、SMTP 和搜索索引路径。默认端口为 8082，数据库支持 MySQL 和 SQLite；Docker Compose 部署对外暴露 Web 入口，并由安装流程初始化数据库和站点配置。</w:t>
      </w:r>
    </w:p>
    <w:p>
      <w:pPr>
        <w:spacing w:before="40" w:after="200" w:line="264" w:lineRule="auto"/>
        <w:jc w:val="center"/>
      </w:pPr>
      <w:r>
        <w:rPr>
          <w:rFonts w:ascii="Calibri" w:hAnsi="Calibri" w:eastAsia="宋体"/>
          <w:b w:val="0"/>
          <w:color w:val="555555"/>
          <w:sz w:val="19"/>
        </w:rPr>
        <w:t>表10 运行配置设计表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911"/>
        <w:gridCol w:w="2911"/>
        <w:gridCol w:w="2911"/>
      </w:tblGrid>
      <w:tr>
        <w:tc>
          <w:tcPr>
            <w:tcW w:type="dxa" w:w="1584"/>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配置域</w:t>
            </w:r>
          </w:p>
        </w:tc>
        <w:tc>
          <w:tcPr>
            <w:tcW w:type="dxa" w:w="3168"/>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关键字段</w:t>
            </w:r>
          </w:p>
        </w:tc>
        <w:tc>
          <w:tcPr>
            <w:tcW w:type="dxa" w:w="4896"/>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设计说明</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基础配置</w:t>
            </w:r>
          </w:p>
        </w:tc>
        <w:tc>
          <w:tcPr>
            <w:tcW w:type="dxa" w:w="316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Language、Port、AllowedOrigins、Installed</w:t>
            </w:r>
          </w:p>
        </w:tc>
        <w:tc>
          <w:tcPr>
            <w:tcW w:type="dxa" w:w="48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控制语言、端口、跨域和安装态。</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数据库</w:t>
            </w:r>
          </w:p>
        </w:tc>
        <w:tc>
          <w:tcPr>
            <w:tcW w:type="dxa" w:w="316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DB.Type、DB.Url、MaxIdleConns、MaxOpenConns、LogLevel</w:t>
            </w:r>
          </w:p>
        </w:tc>
        <w:tc>
          <w:tcPr>
            <w:tcW w:type="dxa" w:w="48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控制 MySQL/SQLite 连接、连接池和 SQL 日志级别。</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日志</w:t>
            </w:r>
          </w:p>
        </w:tc>
        <w:tc>
          <w:tcPr>
            <w:tcW w:type="dxa" w:w="316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Logger.Filename、MaxSize、MaxAge、MaxBackups</w:t>
            </w:r>
          </w:p>
        </w:tc>
        <w:tc>
          <w:tcPr>
            <w:tcW w:type="dxa" w:w="48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支持日志文件滚动和保留策略。</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搜索</w:t>
            </w:r>
          </w:p>
        </w:tc>
        <w:tc>
          <w:tcPr>
            <w:tcW w:type="dxa" w:w="316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Search.IndexPath</w:t>
            </w:r>
          </w:p>
        </w:tc>
        <w:tc>
          <w:tcPr>
            <w:tcW w:type="dxa" w:w="48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指定 Bleve 本地索引路径。</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上传</w:t>
            </w:r>
          </w:p>
        </w:tc>
        <w:tc>
          <w:tcPr>
            <w:tcW w:type="dxa" w:w="316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UploadConfig、AttachmentConfig</w:t>
            </w:r>
          </w:p>
        </w:tc>
        <w:tc>
          <w:tcPr>
            <w:tcW w:type="dxa" w:w="48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控制图片上传方式、附件开关、类型、大小和数量。</w:t>
            </w:r>
          </w:p>
        </w:tc>
      </w:tr>
      <w:tr>
        <w:tc>
          <w:tcPr>
            <w:tcW w:type="dxa" w:w="1584"/>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通知与登录</w:t>
            </w:r>
          </w:p>
        </w:tc>
        <w:tc>
          <w:tcPr>
            <w:tcW w:type="dxa" w:w="316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SmtpConfig、LoginConfig、NotificationTypes</w:t>
            </w:r>
          </w:p>
        </w:tc>
        <w:tc>
          <w:tcPr>
            <w:tcW w:type="dxa" w:w="4896"/>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控制邮件、短信、OAuth、密码登录和通知开关。</w:t>
            </w:r>
          </w:p>
        </w:tc>
      </w:tr>
    </w:tbl>
    <w:p>
      <w:pPr>
        <w:spacing w:before="0" w:after="60" w:line="264" w:lineRule="auto"/>
      </w:pPr>
    </w:p>
    <w:p>
      <w:pPr>
        <w:pStyle w:val="Heading1"/>
        <w:spacing w:before="320" w:after="160"/>
      </w:pPr>
      <w:r>
        <w:rPr>
          <w:rFonts w:ascii="Calibri" w:hAnsi="Calibri" w:eastAsia="黑体"/>
          <w:b/>
          <w:color w:val="2E74B5"/>
          <w:sz w:val="32"/>
        </w:rPr>
        <w:t>6 需求可追踪性</w:t>
      </w:r>
    </w:p>
    <w:p>
      <w:pPr>
        <w:spacing w:before="0" w:after="120" w:line="264" w:lineRule="auto"/>
      </w:pPr>
      <w:r>
        <w:rPr>
          <w:rFonts w:ascii="Calibri" w:hAnsi="Calibri" w:eastAsia="宋体"/>
          <w:b w:val="0"/>
          <w:sz w:val="21"/>
        </w:rPr>
        <w:t>为便于测试和验收，本文档基于当前项目能力定义需求标识，并给出正向和逆向追踪关系。</w:t>
      </w:r>
    </w:p>
    <w:p>
      <w:pPr>
        <w:spacing w:before="40" w:after="200" w:line="264" w:lineRule="auto"/>
        <w:jc w:val="center"/>
      </w:pPr>
      <w:r>
        <w:rPr>
          <w:rFonts w:ascii="Calibri" w:hAnsi="Calibri" w:eastAsia="宋体"/>
          <w:b w:val="0"/>
          <w:color w:val="555555"/>
          <w:sz w:val="19"/>
        </w:rPr>
        <w:t>表11 需求正向追踪表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183"/>
        <w:gridCol w:w="2183"/>
        <w:gridCol w:w="2183"/>
        <w:gridCol w:w="2183"/>
      </w:tblGrid>
      <w:tr>
        <w:tc>
          <w:tcPr>
            <w:tcW w:type="dxa" w:w="1152"/>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需求编号</w:t>
            </w:r>
          </w:p>
        </w:tc>
        <w:tc>
          <w:tcPr>
            <w:tcW w:type="dxa" w:w="288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需求名称</w:t>
            </w:r>
          </w:p>
        </w:tc>
        <w:tc>
          <w:tcPr>
            <w:tcW w:type="dxa" w:w="1655"/>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对应设计章节</w:t>
            </w:r>
          </w:p>
        </w:tc>
        <w:tc>
          <w:tcPr>
            <w:tcW w:type="dxa" w:w="396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5"/>
              </w:rPr>
              <w:t>对应部件/接口</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KM-R-01</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用户可发布和维护话题、动态、问答和文章。</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3.2、4.1、5.2</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TopicService、ArticleService、/api/topic、/api/article</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KM-R-02</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内容可通过节点、标签、推荐和置顶组织。</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3.1、5.1、5.2</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Category、Tag、TopicTag、ArticleTag、后台 category/topic 接口</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KM-R-03</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问答内容支持采纳答案和解决状态闭环。</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3.2、4.1、5.3</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TopicTypeQA、QaStatus、AcceptedCommentId、/accept_answer</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KM-R-04</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话题和文章支持全文检索与索引重建。</w:t>
            </w:r>
          </w:p>
        </w:tc>
        <w:tc>
          <w:tcPr>
            <w:tcW w:type="dxa" w:w="1655"/>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2.4、4.1、4.2、5.4</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Bleve、SearchTopic、SearchArticle、SearchReindexService</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KM-R-05</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系统支持注册登录、第三方绑定和用户资料维护。</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2.2、3.1、4.1</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Login handlers、UserService、UserToken、ThirdUser</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KM-R-06</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后台支持内容、用户、举报、违禁词和日志治理。</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2.2、4.2、5.5</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admin handlers、UserReport、ForbiddenWord、OperateLog</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KM-R-07</w:t>
            </w:r>
          </w:p>
        </w:tc>
        <w:tc>
          <w:tcPr>
            <w:tcW w:type="dxa" w:w="2880"/>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后台操作受角色权限控制。</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2.2、4.2、5.5</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Role、Permission、RolePermission、AdminPermissionRegistry</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KM-R-08</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帖子支持附件上传、绑定、下载和软删除。</w:t>
            </w:r>
          </w:p>
        </w:tc>
        <w:tc>
          <w:tcPr>
            <w:tcW w:type="dxa" w:w="1655"/>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2.2、3.1、4.1、5.2</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AttachmentService、Attachment、AttachmentDownloadLog</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KM-R-09</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系统支持配置化部署、日志、数据库和搜索索引配置。</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5.6</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平台知识管理工具.yaml、config 包、SysConfigService</w:t>
            </w:r>
          </w:p>
        </w:tc>
      </w:tr>
      <w:tr>
        <w:tc>
          <w:tcPr>
            <w:tcW w:type="dxa" w:w="1152"/>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KM-R-10</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系统支持中英文界面和运营配置。</w:t>
            </w:r>
          </w:p>
        </w:tc>
        <w:tc>
          <w:tcPr>
            <w:tcW w:type="dxa" w:w="1655"/>
            <w:vAlign w:val="center"/>
            <w:tcMar>
              <w:top w:w="80" w:type="dxa"/>
              <w:start w:w="120" w:type="dxa"/>
              <w:bottom w:w="80" w:type="dxa"/>
              <w:end w:w="120" w:type="dxa"/>
            </w:tcMar>
          </w:tcPr>
          <w:p>
            <w:pPr>
              <w:spacing w:before="0" w:after="0" w:line="252" w:lineRule="auto"/>
              <w:jc w:val="center"/>
            </w:pPr>
            <w:r>
              <w:rPr>
                <w:rFonts w:ascii="Calibri" w:hAnsi="Calibri" w:eastAsia="宋体"/>
                <w:b w:val="0"/>
                <w:sz w:val="15"/>
              </w:rPr>
              <w:t>2.5、5.6</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宋体"/>
                <w:b w:val="0"/>
                <w:sz w:val="15"/>
              </w:rPr>
              <w:t>locales、web/lib/i18n、SysConfigOpenResponse</w:t>
            </w:r>
          </w:p>
        </w:tc>
      </w:tr>
    </w:tbl>
    <w:p>
      <w:pPr>
        <w:spacing w:before="0" w:after="60" w:line="264" w:lineRule="auto"/>
      </w:pPr>
    </w:p>
    <w:p>
      <w:pPr>
        <w:spacing w:before="40" w:after="200" w:line="264" w:lineRule="auto"/>
        <w:jc w:val="center"/>
      </w:pPr>
      <w:r>
        <w:rPr>
          <w:rFonts w:ascii="Calibri" w:hAnsi="Calibri" w:eastAsia="宋体"/>
          <w:b w:val="0"/>
          <w:color w:val="555555"/>
          <w:sz w:val="19"/>
        </w:rPr>
        <w:t>表12 需求逆向追踪表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2911"/>
        <w:gridCol w:w="2911"/>
        <w:gridCol w:w="2911"/>
      </w:tblGrid>
      <w:tr>
        <w:tc>
          <w:tcPr>
            <w:tcW w:type="dxa" w:w="2232"/>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设计部件</w:t>
            </w:r>
          </w:p>
        </w:tc>
        <w:tc>
          <w:tcPr>
            <w:tcW w:type="dxa" w:w="2015"/>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覆盖需求编号</w:t>
            </w:r>
          </w:p>
        </w:tc>
        <w:tc>
          <w:tcPr>
            <w:tcW w:type="dxa" w:w="540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说明</w:t>
            </w:r>
          </w:p>
        </w:tc>
      </w:tr>
      <w:tr>
        <w:tc>
          <w:tcPr>
            <w:tcW w:type="dxa" w:w="223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前端体验部件</w:t>
            </w:r>
          </w:p>
        </w:tc>
        <w:tc>
          <w:tcPr>
            <w:tcW w:type="dxa" w:w="2015"/>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KM-R-01、KM-R-04、KM-R-05、KM-R-10</w:t>
            </w:r>
          </w:p>
        </w:tc>
        <w:tc>
          <w:tcPr>
            <w:tcW w:type="dxa" w:w="54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承载前台内容浏览、发布、搜索、登录、用户中心和双语体验。</w:t>
            </w:r>
          </w:p>
        </w:tc>
      </w:tr>
      <w:tr>
        <w:tc>
          <w:tcPr>
            <w:tcW w:type="dxa" w:w="223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HTTP 接入与中间件</w:t>
            </w:r>
          </w:p>
        </w:tc>
        <w:tc>
          <w:tcPr>
            <w:tcW w:type="dxa" w:w="2015"/>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KM-R-05、KM-R-07、KM-R-08、KM-R-09</w:t>
            </w:r>
          </w:p>
        </w:tc>
        <w:tc>
          <w:tcPr>
            <w:tcW w:type="dxa" w:w="54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统一安装态、认证态、管理员权限、附件访问和跨域处理。</w:t>
            </w:r>
          </w:p>
        </w:tc>
      </w:tr>
      <w:tr>
        <w:tc>
          <w:tcPr>
            <w:tcW w:type="dxa" w:w="223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知识内容服务</w:t>
            </w:r>
          </w:p>
        </w:tc>
        <w:tc>
          <w:tcPr>
            <w:tcW w:type="dxa" w:w="2015"/>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KM-R-01、KM-R-02、KM-R-03、KM-R-08</w:t>
            </w:r>
          </w:p>
        </w:tc>
        <w:tc>
          <w:tcPr>
            <w:tcW w:type="dxa" w:w="54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处理话题、问答、文章、标签、附件和投票生命周期。</w:t>
            </w:r>
          </w:p>
        </w:tc>
      </w:tr>
      <w:tr>
        <w:tc>
          <w:tcPr>
            <w:tcW w:type="dxa" w:w="223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搜索部件</w:t>
            </w:r>
          </w:p>
        </w:tc>
        <w:tc>
          <w:tcPr>
            <w:tcW w:type="dxa" w:w="2015"/>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KM-R-04</w:t>
            </w:r>
          </w:p>
        </w:tc>
        <w:tc>
          <w:tcPr>
            <w:tcW w:type="dxa" w:w="54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提供话题/文章索引、搜索和后台重建索引。</w:t>
            </w:r>
          </w:p>
        </w:tc>
      </w:tr>
      <w:tr>
        <w:tc>
          <w:tcPr>
            <w:tcW w:type="dxa" w:w="223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运营治理部件</w:t>
            </w:r>
          </w:p>
        </w:tc>
        <w:tc>
          <w:tcPr>
            <w:tcW w:type="dxa" w:w="2015"/>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KM-R-06、KM-R-07</w:t>
            </w:r>
          </w:p>
        </w:tc>
        <w:tc>
          <w:tcPr>
            <w:tcW w:type="dxa" w:w="54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提供内容审核、举报、违禁词、用户治理、权限和日志。</w:t>
            </w:r>
          </w:p>
        </w:tc>
      </w:tr>
      <w:tr>
        <w:tc>
          <w:tcPr>
            <w:tcW w:type="dxa" w:w="2232"/>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配置与部署部件</w:t>
            </w:r>
          </w:p>
        </w:tc>
        <w:tc>
          <w:tcPr>
            <w:tcW w:type="dxa" w:w="2015"/>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KM-R-09、KM-R-10</w:t>
            </w:r>
          </w:p>
        </w:tc>
        <w:tc>
          <w:tcPr>
            <w:tcW w:type="dxa" w:w="5400"/>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支持运行配置、站点配置、模块开关、登录/通知/上传配置和双语部署。</w:t>
            </w:r>
          </w:p>
        </w:tc>
      </w:tr>
    </w:tbl>
    <w:p>
      <w:pPr>
        <w:spacing w:before="0" w:after="60" w:line="264" w:lineRule="auto"/>
      </w:pPr>
    </w:p>
    <w:p>
      <w:pPr>
        <w:pStyle w:val="Heading1"/>
        <w:spacing w:before="320" w:after="160"/>
      </w:pPr>
      <w:r>
        <w:rPr>
          <w:rFonts w:ascii="Calibri" w:hAnsi="Calibri" w:eastAsia="黑体"/>
          <w:b/>
          <w:color w:val="2E74B5"/>
          <w:sz w:val="32"/>
        </w:rPr>
        <w:t>7 注释</w:t>
      </w:r>
    </w:p>
    <w:p>
      <w:pPr>
        <w:spacing w:before="40" w:after="200" w:line="264" w:lineRule="auto"/>
        <w:jc w:val="center"/>
      </w:pPr>
      <w:r>
        <w:rPr>
          <w:rFonts w:ascii="Calibri" w:hAnsi="Calibri" w:eastAsia="宋体"/>
          <w:b w:val="0"/>
          <w:color w:val="555555"/>
          <w:sz w:val="19"/>
        </w:rPr>
        <w:t>表13 术语表</w:t>
      </w:r>
    </w:p>
    <w:tbl>
      <w:tblPr>
        <w:tblStyle w:val="TableGrid"/>
        <w:tblW w:type="dxa" w:w="9648"/>
        <w:jc w:val="center"/>
        <w:tblLayout w:type="fixed"/>
        <w:tblLook w:firstColumn="1" w:firstRow="1" w:lastColumn="0" w:lastRow="0" w:noHBand="0" w:noVBand="1" w:val="04A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4366"/>
        <w:gridCol w:w="4366"/>
      </w:tblGrid>
      <w:tr>
        <w:tc>
          <w:tcPr>
            <w:tcW w:type="dxa" w:w="2160"/>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术语</w:t>
            </w:r>
          </w:p>
        </w:tc>
        <w:tc>
          <w:tcPr>
            <w:tcW w:type="dxa" w:w="7488"/>
            <w:shd w:fill="F2F4F7"/>
            <w:vAlign w:val="center"/>
            <w:tcMar>
              <w:top w:w="80" w:type="dxa"/>
              <w:start w:w="120" w:type="dxa"/>
              <w:bottom w:w="80" w:type="dxa"/>
              <w:end w:w="120" w:type="dxa"/>
            </w:tcMar>
          </w:tcPr>
          <w:p>
            <w:pPr>
              <w:spacing w:before="0" w:after="0" w:line="252" w:lineRule="auto"/>
              <w:jc w:val="center"/>
            </w:pPr>
            <w:r>
              <w:rPr>
                <w:rFonts w:ascii="Calibri" w:hAnsi="Calibri" w:eastAsia="宋体"/>
                <w:b/>
                <w:color w:val="0B2545"/>
                <w:sz w:val="16"/>
              </w:rPr>
              <w:t>说明</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话题（Topic）</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系统中的讨论、动态和问答统一主体，根据 Type 区分帖子、动态和问答。</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问答（QA）</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TopicTypeQA 类型的话题，支持采纳答案、解决状态和问题处理字段。</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节点（Category）</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内容分类，支持普通节点和问答节点，并可通过 ParentId 形成层级。</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标签（Tag）</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跨节点的知识标注方式，用于聚合话题和文章。</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Dashboard</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后台管理台，提供内容、用户、社区和系统治理功能。</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Bleve</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Go 生态的全文检索库，用于构建本地话题和文章索引。</w:t>
            </w:r>
          </w:p>
        </w:tc>
      </w:tr>
      <w:tr>
        <w:tc>
          <w:tcPr>
            <w:tcW w:type="dxa" w:w="2160"/>
            <w:vAlign w:val="center"/>
            <w:tcMar>
              <w:top w:w="80" w:type="dxa"/>
              <w:start w:w="120" w:type="dxa"/>
              <w:bottom w:w="80" w:type="dxa"/>
              <w:end w:w="120" w:type="dxa"/>
            </w:tcMar>
          </w:tcPr>
          <w:p>
            <w:pPr>
              <w:spacing w:before="0" w:after="0" w:line="252" w:lineRule="auto"/>
              <w:jc w:val="center"/>
            </w:pPr>
            <w:r>
              <w:rPr>
                <w:rFonts w:ascii="Calibri" w:hAnsi="Calibri" w:eastAsia="宋体"/>
                <w:b w:val="0"/>
                <w:sz w:val="16"/>
              </w:rPr>
              <w:t>CSCI</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宋体"/>
                <w:b w:val="0"/>
                <w:sz w:val="16"/>
              </w:rPr>
              <w:t>Computer Software Configuration Item，本文中指平台知识管理工具的软件配置项。</w:t>
            </w:r>
          </w:p>
        </w:tc>
      </w:tr>
    </w:tbl>
    <w:p>
      <w:pPr>
        <w:spacing w:before="0" w:after="60" w:line="264" w:lineRule="auto"/>
      </w:pPr>
    </w:p>
    <w:p>
      <w:pPr>
        <w:spacing w:before="0" w:after="120" w:line="264" w:lineRule="auto"/>
      </w:pPr>
      <w:r>
        <w:rPr>
          <w:rFonts w:ascii="Calibri" w:hAnsi="Calibri" w:eastAsia="宋体"/>
          <w:b w:val="0"/>
          <w:color w:val="555555"/>
          <w:sz w:val="21"/>
        </w:rPr>
        <w:t>本文档未使用运行截图或伪造业务数据；设计说明中的图为依据项目源码结构绘制的设计图，接口、实体和模块描述均来自当前工作区文件。</w:t>
      </w:r>
    </w:p>
    <w:sectPr w:rsidR="00FC693F" w:rsidRPr="0006063C" w:rsidSect="00034616">
      <w:footerReference w:type="default" r:id="rId9"/>
      <w:pgSz w:w="11906" w:h="16838"/>
      <w:pgMar w:top="1440" w:right="1587" w:bottom="1440" w:left="158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宋体"/>
        <w:b w:val="0"/>
        <w:color w:val="555555"/>
        <w:sz w:val="18"/>
      </w:rPr>
      <w:t xml:space="preserve">平台知识管理工具软件设计说明  |  第 </w:t>
    </w:r>
    <w:r>
      <w:fldChar w:fldCharType="begin"/>
      <w:instrText xml:space="preserve">PAGE</w:instrText>
      <w:fldChar w:fldCharType="separate"/>
      <w:fldChar w:fldCharType="end"/>
    </w:r>
    <w:r>
      <w:rPr>
        <w:rFonts w:ascii="Calibri" w:hAnsi="Calibri" w:eastAsia="宋体"/>
        <w:b w:val="0"/>
        <w:color w:val="555555"/>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宋体"/>
      <w:b w:val="0"/>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宋体"/>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