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FC20" w14:textId="77777777" w:rsidR="00DD113A" w:rsidRDefault="00DD113A" w:rsidP="00DD113A">
      <w:pPr>
        <w:pStyle w:val="Endereo"/>
      </w:pPr>
    </w:p>
    <w:p w14:paraId="47C7099A" w14:textId="070AD66A" w:rsidR="00DD113A" w:rsidRDefault="00DD113A" w:rsidP="00DD113A">
      <w:pPr>
        <w:pStyle w:val="Endereo"/>
        <w:numPr>
          <w:ilvl w:val="0"/>
          <w:numId w:val="14"/>
        </w:numPr>
      </w:pPr>
      <w:r>
        <w:t>FUNDAMENTOS ATUAIS DA TOTVS</w:t>
      </w:r>
    </w:p>
    <w:p w14:paraId="39C838B4" w14:textId="77777777" w:rsidR="00DD113A" w:rsidRDefault="00DD113A" w:rsidP="00DD113A">
      <w:pPr>
        <w:pStyle w:val="Endereo"/>
      </w:pPr>
    </w:p>
    <w:p w14:paraId="51343079" w14:textId="77777777" w:rsidR="00DD113A" w:rsidRDefault="00DD113A" w:rsidP="00DD113A">
      <w:pPr>
        <w:pStyle w:val="Endereo"/>
      </w:pPr>
      <w:r>
        <w:t>A base de sustentação da TOTVS está na sua capacidade de crescimento consistente, combinando expansão de receita com ganho de eficiência operacional. Esse desempenho não ocorre por acaso, mas resulta de três pilares principais: receita recorrente, escala de distribuição e domínio do mercado nacional.</w:t>
      </w:r>
    </w:p>
    <w:p w14:paraId="5A347F0D" w14:textId="77777777" w:rsidR="00DD113A" w:rsidRDefault="00DD113A" w:rsidP="00DD113A">
      <w:pPr>
        <w:pStyle w:val="Endereo"/>
      </w:pPr>
    </w:p>
    <w:p w14:paraId="2AFB018C" w14:textId="77777777" w:rsidR="00DD113A" w:rsidRDefault="00DD113A" w:rsidP="00DD113A">
      <w:pPr>
        <w:pStyle w:val="Endereo"/>
      </w:pPr>
      <w:r>
        <w:t>A migração para o modelo SaaS (Software como Serviço) consolidou uma transformação estrutural no negócio. Ao substituir licenças pontuais por assinaturas recorrentes, a empresa passou a operar com maior previsibilidade financeira. Esse movimento reduz volatilidade, melhora o fluxo de caixa e aumenta o valor percebido pelos investidores.</w:t>
      </w:r>
    </w:p>
    <w:p w14:paraId="7A7719F1" w14:textId="77777777" w:rsidR="00DD113A" w:rsidRDefault="00DD113A" w:rsidP="00DD113A">
      <w:pPr>
        <w:pStyle w:val="Endereo"/>
      </w:pPr>
    </w:p>
    <w:p w14:paraId="462B3AB2" w14:textId="77777777" w:rsidR="00DD113A" w:rsidRDefault="00DD113A" w:rsidP="00DD113A">
      <w:pPr>
        <w:pStyle w:val="Endereo"/>
      </w:pPr>
      <w:r>
        <w:t>Outro fator relevante é a capilaridade comercial. A TOTVS construiu uma rede de distribuição altamente eficiente, permitindo atingir empresas de diferentes portes e setores. Essa vantagem competitiva cria barreiras de entrada para concorrentes internacionais, que frequentemente enfrentam dificuldades de adaptação ao contexto brasileiro.</w:t>
      </w:r>
    </w:p>
    <w:p w14:paraId="03779A28" w14:textId="77777777" w:rsidR="00DD113A" w:rsidRDefault="00DD113A" w:rsidP="00DD113A">
      <w:pPr>
        <w:pStyle w:val="Endereo"/>
      </w:pPr>
    </w:p>
    <w:p w14:paraId="1E619BB1" w14:textId="77777777" w:rsidR="00DD113A" w:rsidRDefault="00DD113A" w:rsidP="00DD113A">
      <w:pPr>
        <w:pStyle w:val="Endereo"/>
      </w:pPr>
      <w:r>
        <w:t>Por fim, o núcleo de gestão (ERP) permanece como o principal motor de receita. Mesmo com novas iniciativas, esse segmento continua sendo responsável pela maior parte do desempenho da companhia, funcionando como um “porto seguro” em diferentes ciclos econômicos.</w:t>
      </w:r>
    </w:p>
    <w:p w14:paraId="219EA0C1" w14:textId="77777777" w:rsidR="00DD113A" w:rsidRDefault="00DD113A" w:rsidP="00DD113A">
      <w:pPr>
        <w:pStyle w:val="Endereo"/>
      </w:pPr>
    </w:p>
    <w:p w14:paraId="5D89E294" w14:textId="45D05A5A" w:rsidR="00DD113A" w:rsidRDefault="00DD113A" w:rsidP="00DD113A">
      <w:pPr>
        <w:pStyle w:val="Endereo"/>
        <w:numPr>
          <w:ilvl w:val="0"/>
          <w:numId w:val="14"/>
        </w:numPr>
      </w:pPr>
      <w:r>
        <w:t>A TRANSFORMAÇÃO PARA UM ECOSSISTEMA INTELIGENTE</w:t>
      </w:r>
    </w:p>
    <w:p w14:paraId="0DC63923" w14:textId="77777777" w:rsidR="00DD113A" w:rsidRDefault="00DD113A" w:rsidP="00DD113A">
      <w:pPr>
        <w:pStyle w:val="Endereo"/>
      </w:pPr>
    </w:p>
    <w:p w14:paraId="088AA060" w14:textId="77777777" w:rsidR="00DD113A" w:rsidRDefault="00DD113A" w:rsidP="00DD113A">
      <w:pPr>
        <w:pStyle w:val="Endereo"/>
      </w:pPr>
      <w:r>
        <w:t>A evolução da TOTVS não pode ser compreendida apenas como inovação tecnológica. Trata-se de uma mudança de paradigma: sair de um modelo reativo, baseado em registro de dados, para um modelo preditivo, orientado à decisão.</w:t>
      </w:r>
    </w:p>
    <w:p w14:paraId="4937403E" w14:textId="77777777" w:rsidR="00DD113A" w:rsidRDefault="00DD113A" w:rsidP="00DD113A">
      <w:pPr>
        <w:pStyle w:val="Endereo"/>
      </w:pPr>
    </w:p>
    <w:p w14:paraId="67A85B4B" w14:textId="77777777" w:rsidR="00DD113A" w:rsidRDefault="00DD113A" w:rsidP="00DD113A">
      <w:pPr>
        <w:pStyle w:val="Endereo"/>
      </w:pPr>
      <w:r>
        <w:t>A incorporação de inteligência artificial nos sistemas de gestão representa o núcleo dessa transformação. O ERP deixa de ser um sistema passivo e passa a atuar como um agente ativo dentro da empresa. Em vez de apenas apresentar relatórios, o sistema começa a sugerir ações, identificar riscos e antecipar cenários.</w:t>
      </w:r>
    </w:p>
    <w:p w14:paraId="40C3451B" w14:textId="77777777" w:rsidR="00DD113A" w:rsidRDefault="00DD113A" w:rsidP="00DD113A">
      <w:pPr>
        <w:pStyle w:val="Endereo"/>
      </w:pPr>
    </w:p>
    <w:p w14:paraId="1E3EF620" w14:textId="77777777" w:rsidR="00DD113A" w:rsidRDefault="00DD113A" w:rsidP="00DD113A">
      <w:pPr>
        <w:pStyle w:val="Endereo"/>
      </w:pPr>
      <w:r>
        <w:t>Essa mudança altera profundamente a lógica de gestão. A tomada de decisão deixa de ser baseada exclusivamente na interpretação humana e passa a ser compartilhada com algoritmos que operam em tempo real.</w:t>
      </w:r>
    </w:p>
    <w:p w14:paraId="7074F0E1" w14:textId="77777777" w:rsidR="00DD113A" w:rsidRDefault="00DD113A" w:rsidP="00DD113A">
      <w:pPr>
        <w:pStyle w:val="Endereo"/>
      </w:pPr>
    </w:p>
    <w:p w14:paraId="5149DDF9" w14:textId="77777777" w:rsidR="00DD113A" w:rsidRDefault="00DD113A" w:rsidP="00DD113A">
      <w:pPr>
        <w:pStyle w:val="Endereo"/>
      </w:pPr>
      <w:r>
        <w:t>Entretanto, é fundamental compreender que essa transição não elimina o papel humano. Ao contrário, redefine sua função. O gestor deixa de operar sistemas e passa a supervisionar decisões automatizadas, focando em estratégia, validação e contexto.</w:t>
      </w:r>
    </w:p>
    <w:p w14:paraId="19D58B93" w14:textId="77777777" w:rsidR="00DD113A" w:rsidRDefault="00DD113A" w:rsidP="00DD113A">
      <w:pPr>
        <w:pStyle w:val="Endereo"/>
      </w:pPr>
    </w:p>
    <w:p w14:paraId="30585262" w14:textId="65271139" w:rsidR="00DD113A" w:rsidRDefault="00DD113A" w:rsidP="00DD113A">
      <w:pPr>
        <w:pStyle w:val="Endereo"/>
        <w:numPr>
          <w:ilvl w:val="0"/>
          <w:numId w:val="14"/>
        </w:numPr>
      </w:pPr>
      <w:r>
        <w:t>A AQUISIÇÃO DA LINX E A CONSOLIDAÇÃO NO VAREJO</w:t>
      </w:r>
    </w:p>
    <w:p w14:paraId="475D341F" w14:textId="77777777" w:rsidR="00DD113A" w:rsidRDefault="00DD113A" w:rsidP="00DD113A">
      <w:pPr>
        <w:pStyle w:val="Endereo"/>
      </w:pPr>
    </w:p>
    <w:p w14:paraId="5DA55DC8" w14:textId="77777777" w:rsidR="00DD113A" w:rsidRDefault="00DD113A" w:rsidP="00DD113A">
      <w:pPr>
        <w:pStyle w:val="Endereo"/>
      </w:pPr>
      <w:r>
        <w:t xml:space="preserve">A aquisição da </w:t>
      </w:r>
      <w:proofErr w:type="spellStart"/>
      <w:r>
        <w:t>Linx</w:t>
      </w:r>
      <w:proofErr w:type="spellEnd"/>
      <w:r>
        <w:t xml:space="preserve"> representa um dos movimentos mais estratégicos da história da TOTVS. Mais do que expandir portfólio, essa operação reposiciona a empresa dentro da cadeia de valor do varejo brasileiro.</w:t>
      </w:r>
    </w:p>
    <w:p w14:paraId="2C0B974D" w14:textId="77777777" w:rsidR="00DD113A" w:rsidRDefault="00DD113A" w:rsidP="00DD113A">
      <w:pPr>
        <w:pStyle w:val="Endereo"/>
      </w:pPr>
    </w:p>
    <w:p w14:paraId="53B8300D" w14:textId="77777777" w:rsidR="00DD113A" w:rsidRDefault="00DD113A" w:rsidP="00DD113A">
      <w:pPr>
        <w:pStyle w:val="Endereo"/>
      </w:pPr>
      <w:r>
        <w:t xml:space="preserve">A </w:t>
      </w:r>
      <w:proofErr w:type="spellStart"/>
      <w:r>
        <w:t>Linx</w:t>
      </w:r>
      <w:proofErr w:type="spellEnd"/>
      <w:r>
        <w:t xml:space="preserve"> possui forte presença em segmentos específicos, como farmácias, postos de combustível e redes de alimentação. Já a TOTVS possui escala nacional e uma estrutura de distribuição consolidada. A combinação desses fatores cria um ecossistema altamente complementar.</w:t>
      </w:r>
    </w:p>
    <w:p w14:paraId="5C183CB6" w14:textId="77777777" w:rsidR="00DD113A" w:rsidRDefault="00DD113A" w:rsidP="00DD113A">
      <w:pPr>
        <w:pStyle w:val="Endereo"/>
      </w:pPr>
    </w:p>
    <w:p w14:paraId="28DDF1BA" w14:textId="77777777" w:rsidR="00DD113A" w:rsidRDefault="00DD113A" w:rsidP="00DD113A">
      <w:pPr>
        <w:pStyle w:val="Endereo"/>
      </w:pPr>
      <w:r>
        <w:t>O principal ganho não está apenas na receita adicional, mas na integração de dados. Ao unificar informações de gestão, vendas e comportamento do consumidor, a empresa passa a ter uma visão mais ampla e detalhada do mercado.</w:t>
      </w:r>
    </w:p>
    <w:p w14:paraId="658F3DB7" w14:textId="77777777" w:rsidR="00DD113A" w:rsidRDefault="00DD113A" w:rsidP="00DD113A">
      <w:pPr>
        <w:pStyle w:val="Endereo"/>
      </w:pPr>
    </w:p>
    <w:p w14:paraId="433F8AD1" w14:textId="77777777" w:rsidR="00DD113A" w:rsidRDefault="00DD113A" w:rsidP="00DD113A">
      <w:pPr>
        <w:pStyle w:val="Endereo"/>
      </w:pPr>
      <w:r>
        <w:t>Essa capacidade de análise abre espaço para novos modelos de negócio, como recomendação de produtos, otimização de estoques e inteligência de consumo. Dessa forma, a TOTVS deixa de ser apenas fornecedora de software e passa a atuar como uma plataforma de inteligência para o varejo.</w:t>
      </w:r>
    </w:p>
    <w:p w14:paraId="77BD5EFF" w14:textId="77777777" w:rsidR="00DD113A" w:rsidRDefault="00DD113A" w:rsidP="00DD113A">
      <w:pPr>
        <w:pStyle w:val="Endereo"/>
      </w:pPr>
    </w:p>
    <w:p w14:paraId="36F24C22" w14:textId="26CCB271" w:rsidR="00DD113A" w:rsidRDefault="00DD113A" w:rsidP="00DD113A">
      <w:pPr>
        <w:pStyle w:val="Endereo"/>
        <w:numPr>
          <w:ilvl w:val="0"/>
          <w:numId w:val="14"/>
        </w:numPr>
      </w:pPr>
      <w:r>
        <w:t>TECHFIN E A INTEGRAÇÃO ENTRE GESTÃO E CAPITAL</w:t>
      </w:r>
    </w:p>
    <w:p w14:paraId="085F729F" w14:textId="77777777" w:rsidR="00DD113A" w:rsidRDefault="00DD113A" w:rsidP="00DD113A">
      <w:pPr>
        <w:pStyle w:val="Endereo"/>
      </w:pPr>
    </w:p>
    <w:p w14:paraId="50BCEF10" w14:textId="77777777" w:rsidR="00DD113A" w:rsidRDefault="00DD113A" w:rsidP="00DD113A">
      <w:pPr>
        <w:pStyle w:val="Endereo"/>
      </w:pPr>
      <w:r>
        <w:t xml:space="preserve">A entrada da TOTVS no setor financeiro, por meio do conceito de </w:t>
      </w:r>
      <w:proofErr w:type="spellStart"/>
      <w:r>
        <w:t>Techfin</w:t>
      </w:r>
      <w:proofErr w:type="spellEnd"/>
      <w:r>
        <w:t>, representa uma evolução natural do seu modelo de negócio. Ao controlar dados operacionais das empresas, a companhia passa a ter acesso a informações que permitem avaliar risco de crédito com maior precisão.</w:t>
      </w:r>
    </w:p>
    <w:p w14:paraId="7B2C2694" w14:textId="77777777" w:rsidR="00DD113A" w:rsidRDefault="00DD113A" w:rsidP="00DD113A">
      <w:pPr>
        <w:pStyle w:val="Endereo"/>
      </w:pPr>
    </w:p>
    <w:p w14:paraId="67D0FFF0" w14:textId="77777777" w:rsidR="00DD113A" w:rsidRDefault="00DD113A" w:rsidP="00DD113A">
      <w:pPr>
        <w:pStyle w:val="Endereo"/>
      </w:pPr>
      <w:r>
        <w:t>Essa vantagem possibilita a oferta de serviços financeiros integrados ao sistema de gestão, como crédito, antecipação de recebíveis e soluções de pagamento.</w:t>
      </w:r>
    </w:p>
    <w:p w14:paraId="57F783E9" w14:textId="77777777" w:rsidR="00DD113A" w:rsidRDefault="00DD113A" w:rsidP="00DD113A">
      <w:pPr>
        <w:pStyle w:val="Endereo"/>
      </w:pPr>
    </w:p>
    <w:p w14:paraId="4D8C66CC" w14:textId="77777777" w:rsidR="00DD113A" w:rsidRDefault="00DD113A" w:rsidP="00DD113A">
      <w:pPr>
        <w:pStyle w:val="Endereo"/>
      </w:pPr>
      <w:r>
        <w:t xml:space="preserve">Apesar do potencial, esse segmento ainda enfrenta desafios. O crescimento não ocorre na mesma velocidade do núcleo de gestão, e a complexidade regulatória impõe limites à expansão. Além disso, a concorrência com instituições financeiras tradicionais e </w:t>
      </w:r>
      <w:proofErr w:type="spellStart"/>
      <w:r>
        <w:t>fintechs</w:t>
      </w:r>
      <w:proofErr w:type="spellEnd"/>
      <w:r>
        <w:t xml:space="preserve"> especializadas exige alto nível de execução.</w:t>
      </w:r>
    </w:p>
    <w:p w14:paraId="1E508231" w14:textId="77777777" w:rsidR="00DD113A" w:rsidRDefault="00DD113A" w:rsidP="00DD113A">
      <w:pPr>
        <w:pStyle w:val="Endereo"/>
      </w:pPr>
    </w:p>
    <w:p w14:paraId="119F62BA" w14:textId="77777777" w:rsidR="00DD113A" w:rsidRDefault="00DD113A" w:rsidP="00DD113A">
      <w:pPr>
        <w:pStyle w:val="Endereo"/>
      </w:pPr>
      <w:r>
        <w:t>Ainda assim, a tendência de integração entre software e serviços financeiros é clara. No longo prazo, a distinção entre sistema de gestão e banco tende a se tornar menos evidente.</w:t>
      </w:r>
    </w:p>
    <w:p w14:paraId="2A9B33A4" w14:textId="77777777" w:rsidR="00DD113A" w:rsidRDefault="00DD113A" w:rsidP="00DD113A">
      <w:pPr>
        <w:pStyle w:val="Endereo"/>
      </w:pPr>
    </w:p>
    <w:p w14:paraId="1F18EBA7" w14:textId="15E660C3" w:rsidR="00DD113A" w:rsidRDefault="00DD113A" w:rsidP="00DD113A">
      <w:pPr>
        <w:pStyle w:val="Endereo"/>
        <w:numPr>
          <w:ilvl w:val="0"/>
          <w:numId w:val="14"/>
        </w:numPr>
      </w:pPr>
      <w:r>
        <w:t>INTELIGÊNCIA ARTIFICIAL E O LIMITE DA AUTOMAÇÃO</w:t>
      </w:r>
    </w:p>
    <w:p w14:paraId="1A152DAD" w14:textId="77777777" w:rsidR="00DD113A" w:rsidRDefault="00DD113A" w:rsidP="00DD113A">
      <w:pPr>
        <w:pStyle w:val="Endereo"/>
      </w:pPr>
    </w:p>
    <w:p w14:paraId="39860EAE" w14:textId="77777777" w:rsidR="00DD113A" w:rsidRDefault="00DD113A" w:rsidP="00DD113A">
      <w:pPr>
        <w:pStyle w:val="Endereo"/>
      </w:pPr>
      <w:r>
        <w:t>A discussão sobre automação total das empresas frequentemente assume um tom determinista, como se a substituição completa do trabalho humano fosse inevitável. No entanto, uma análise mais cuidadosa revela um cenário mais equilibrado.</w:t>
      </w:r>
    </w:p>
    <w:p w14:paraId="66EDF1F7" w14:textId="77777777" w:rsidR="00DD113A" w:rsidRDefault="00DD113A" w:rsidP="00DD113A">
      <w:pPr>
        <w:pStyle w:val="Endereo"/>
      </w:pPr>
    </w:p>
    <w:p w14:paraId="516878E1" w14:textId="77777777" w:rsidR="00DD113A" w:rsidRDefault="00DD113A" w:rsidP="00DD113A">
      <w:pPr>
        <w:pStyle w:val="Endereo"/>
      </w:pPr>
      <w:r>
        <w:t>A inteligência artificial tende a automatizar tarefas operacionais, reduzir erros e aumentar a eficiência. Processos repetitivos, análises padronizadas e decisões de baixo impacto são os principais alvos dessa transformação.</w:t>
      </w:r>
    </w:p>
    <w:p w14:paraId="2FF23C03" w14:textId="77777777" w:rsidR="00DD113A" w:rsidRDefault="00DD113A" w:rsidP="00DD113A">
      <w:pPr>
        <w:pStyle w:val="Endereo"/>
      </w:pPr>
    </w:p>
    <w:p w14:paraId="7AF5049F" w14:textId="77777777" w:rsidR="00DD113A" w:rsidRDefault="00DD113A" w:rsidP="00DD113A">
      <w:pPr>
        <w:pStyle w:val="Endereo"/>
      </w:pPr>
      <w:r>
        <w:t>Por outro lado, decisões estratégicas, negociações complexas e interpretações contextuais continuam dependentes de capacidades humanas. A imprevisibilidade do ambiente econômico e social impede a total autonomia dos sistemas.</w:t>
      </w:r>
    </w:p>
    <w:p w14:paraId="24BF372F" w14:textId="77777777" w:rsidR="00DD113A" w:rsidRDefault="00DD113A" w:rsidP="00DD113A">
      <w:pPr>
        <w:pStyle w:val="Endereo"/>
      </w:pPr>
    </w:p>
    <w:p w14:paraId="56B4BD72" w14:textId="77777777" w:rsidR="00DD113A" w:rsidRDefault="00DD113A" w:rsidP="00DD113A">
      <w:pPr>
        <w:pStyle w:val="Endereo"/>
      </w:pPr>
      <w:r>
        <w:t>Assim, o futuro mais provável não é de substituição, mas de colaboração entre humanos e máquinas. A empresa do futuro será híbrida, combinando eficiência algorítmica com julgamento humano.</w:t>
      </w:r>
    </w:p>
    <w:p w14:paraId="6ED4A12B" w14:textId="77777777" w:rsidR="00DD113A" w:rsidRDefault="00DD113A" w:rsidP="00DD113A">
      <w:pPr>
        <w:pStyle w:val="Endereo"/>
      </w:pPr>
    </w:p>
    <w:p w14:paraId="6E37D7E5" w14:textId="421AC5CC" w:rsidR="00DD113A" w:rsidRDefault="00DD113A" w:rsidP="00DD113A">
      <w:pPr>
        <w:pStyle w:val="Endereo"/>
        <w:numPr>
          <w:ilvl w:val="0"/>
          <w:numId w:val="14"/>
        </w:numPr>
      </w:pPr>
      <w:r>
        <w:t>CENÁRIOS DE LONGO PRAZO (ATÉ 2076)</w:t>
      </w:r>
    </w:p>
    <w:p w14:paraId="6F624DF8" w14:textId="77777777" w:rsidR="00DD113A" w:rsidRDefault="00DD113A" w:rsidP="00DD113A">
      <w:pPr>
        <w:pStyle w:val="Endereo"/>
      </w:pPr>
    </w:p>
    <w:p w14:paraId="295624F2" w14:textId="77777777" w:rsidR="00DD113A" w:rsidRDefault="00DD113A" w:rsidP="00DD113A">
      <w:pPr>
        <w:pStyle w:val="Endereo"/>
      </w:pPr>
      <w:r>
        <w:t>Ao projetar o futuro em horizontes mais distantes, é necessário diferenciar tendências estruturais de especulações. Algumas direções apresentam alta probabilidade de ocorrência, enquanto outras permanecem incertas.</w:t>
      </w:r>
    </w:p>
    <w:p w14:paraId="68D42982" w14:textId="77777777" w:rsidR="00DD113A" w:rsidRDefault="00DD113A" w:rsidP="00DD113A">
      <w:pPr>
        <w:pStyle w:val="Endereo"/>
      </w:pPr>
    </w:p>
    <w:p w14:paraId="2E495903" w14:textId="77777777" w:rsidR="00DD113A" w:rsidRDefault="00DD113A" w:rsidP="00DD113A">
      <w:pPr>
        <w:pStyle w:val="Endereo"/>
      </w:pPr>
      <w:r>
        <w:t>A utilização de gêmeos digitais — representações virtuais completas de operações físicas — tende a se expandir, especialmente em setores industriais e logísticos. Esses modelos permitem simulações avançadas e otimização contínua.</w:t>
      </w:r>
    </w:p>
    <w:p w14:paraId="4EE89A6F" w14:textId="77777777" w:rsidR="00DD113A" w:rsidRDefault="00DD113A" w:rsidP="00DD113A">
      <w:pPr>
        <w:pStyle w:val="Endereo"/>
      </w:pPr>
    </w:p>
    <w:p w14:paraId="4C798611" w14:textId="77777777" w:rsidR="00DD113A" w:rsidRDefault="00DD113A" w:rsidP="00DD113A">
      <w:pPr>
        <w:pStyle w:val="Endereo"/>
      </w:pPr>
      <w:r>
        <w:t>A integração entre sistemas e serviços financeiros deve se aprofundar, criando experiências mais fluidas para as empresas. O crédito poderá ser oferecido de forma automatizada, baseado em dados operacionais em tempo real.</w:t>
      </w:r>
    </w:p>
    <w:p w14:paraId="6D1909AC" w14:textId="77777777" w:rsidR="00DD113A" w:rsidRDefault="00DD113A" w:rsidP="00DD113A">
      <w:pPr>
        <w:pStyle w:val="Endereo"/>
      </w:pPr>
    </w:p>
    <w:p w14:paraId="749500F8" w14:textId="77777777" w:rsidR="00DD113A" w:rsidRDefault="00DD113A" w:rsidP="00DD113A">
      <w:pPr>
        <w:pStyle w:val="Endereo"/>
      </w:pPr>
      <w:r>
        <w:t>No campo ambiental, a pressão por sustentabilidade deve intensificar o uso de sistemas para monitoramento de recursos e emissões. A gestão deixará de considerar apenas indicadores financeiros e passará a incorporar métricas ambientais de forma mais rigorosa.</w:t>
      </w:r>
    </w:p>
    <w:p w14:paraId="1353231B" w14:textId="77777777" w:rsidR="00DD113A" w:rsidRDefault="00DD113A" w:rsidP="00DD113A">
      <w:pPr>
        <w:pStyle w:val="Endereo"/>
      </w:pPr>
    </w:p>
    <w:p w14:paraId="777683C5" w14:textId="77777777" w:rsidR="00DD113A" w:rsidRDefault="00DD113A" w:rsidP="00DD113A">
      <w:pPr>
        <w:pStyle w:val="Endereo"/>
      </w:pPr>
      <w:r>
        <w:t>Entretanto, algumas previsões devem ser tratadas com cautela. A ideia de empresas totalmente autônomas, sem qualquer intervenção humana, esbarra em limitações técnicas, regulatórias e éticas. Da mesma forma, a substituição completa de sistemas centralizados por estruturas descentralizadas ainda depende de mudanças profundas no comportamento das organizações.</w:t>
      </w:r>
    </w:p>
    <w:p w14:paraId="18AA08EA" w14:textId="77777777" w:rsidR="00DD113A" w:rsidRDefault="00DD113A" w:rsidP="00DD113A">
      <w:pPr>
        <w:pStyle w:val="Endereo"/>
      </w:pPr>
    </w:p>
    <w:p w14:paraId="4E24C5A9" w14:textId="1822FC5A" w:rsidR="00DD113A" w:rsidRDefault="00DD113A" w:rsidP="00DD113A">
      <w:pPr>
        <w:pStyle w:val="Endereo"/>
        <w:numPr>
          <w:ilvl w:val="0"/>
          <w:numId w:val="14"/>
        </w:numPr>
      </w:pPr>
      <w:r>
        <w:t>RISCOS E DESAFIOS ESTRUTURAIS</w:t>
      </w:r>
    </w:p>
    <w:p w14:paraId="73BFB743" w14:textId="77777777" w:rsidR="00DD113A" w:rsidRDefault="00DD113A" w:rsidP="00DD113A">
      <w:pPr>
        <w:pStyle w:val="Endereo"/>
      </w:pPr>
    </w:p>
    <w:p w14:paraId="1CE68180" w14:textId="77777777" w:rsidR="00DD113A" w:rsidRDefault="00DD113A" w:rsidP="00DD113A">
      <w:pPr>
        <w:pStyle w:val="Endereo"/>
      </w:pPr>
      <w:r>
        <w:t>O crescimento da TOTVS não ocorre em um ambiente isolado. A empresa enfrenta concorrência de grandes players globais, como SAP, Oracle e Microsoft, que possuem forte capacidade de investimento em inovação.</w:t>
      </w:r>
    </w:p>
    <w:p w14:paraId="5202BE3A" w14:textId="77777777" w:rsidR="00DD113A" w:rsidRDefault="00DD113A" w:rsidP="00DD113A">
      <w:pPr>
        <w:pStyle w:val="Endereo"/>
      </w:pPr>
    </w:p>
    <w:p w14:paraId="4E488FC9" w14:textId="77777777" w:rsidR="00DD113A" w:rsidRDefault="00DD113A" w:rsidP="00DD113A">
      <w:pPr>
        <w:pStyle w:val="Endereo"/>
      </w:pPr>
      <w:r>
        <w:t xml:space="preserve">Além disso, o avanço de tecnologias descentralizadas, como </w:t>
      </w:r>
      <w:proofErr w:type="spellStart"/>
      <w:r>
        <w:t>blockchain</w:t>
      </w:r>
      <w:proofErr w:type="spellEnd"/>
      <w:r>
        <w:t xml:space="preserve"> e Web3, representa um risco potencial ao modelo tradicional de software. Caso essas soluções ganhem escala, podem reduzir a necessidade de sistemas centralizados de gestão.</w:t>
      </w:r>
    </w:p>
    <w:p w14:paraId="50C0EE41" w14:textId="77777777" w:rsidR="00DD113A" w:rsidRDefault="00DD113A" w:rsidP="00DD113A">
      <w:pPr>
        <w:pStyle w:val="Endereo"/>
      </w:pPr>
    </w:p>
    <w:p w14:paraId="14812475" w14:textId="77777777" w:rsidR="00DD113A" w:rsidRDefault="00DD113A" w:rsidP="00DD113A">
      <w:pPr>
        <w:pStyle w:val="Endereo"/>
      </w:pPr>
      <w:r>
        <w:t>Outro desafio relevante é a execução interna. A integração de aquisições, o desenvolvimento de novas tecnologias e a expansão para novos mercados exigem alinhamento estratégico e eficiência operacional.</w:t>
      </w:r>
    </w:p>
    <w:p w14:paraId="3960651C" w14:textId="77777777" w:rsidR="00DD113A" w:rsidRDefault="00DD113A" w:rsidP="00DD113A">
      <w:pPr>
        <w:pStyle w:val="Endereo"/>
      </w:pPr>
    </w:p>
    <w:p w14:paraId="4213BD63" w14:textId="1137C8FD" w:rsidR="00DD113A" w:rsidRDefault="00DD113A" w:rsidP="00DD113A">
      <w:pPr>
        <w:pStyle w:val="Endereo"/>
        <w:numPr>
          <w:ilvl w:val="0"/>
          <w:numId w:val="14"/>
        </w:numPr>
      </w:pPr>
      <w:r>
        <w:t>CONCLUSÃO</w:t>
      </w:r>
    </w:p>
    <w:p w14:paraId="0A554D1E" w14:textId="77777777" w:rsidR="00DD113A" w:rsidRDefault="00DD113A" w:rsidP="00DD113A">
      <w:pPr>
        <w:pStyle w:val="Endereo"/>
      </w:pPr>
    </w:p>
    <w:p w14:paraId="057C3CB0" w14:textId="77777777" w:rsidR="00DD113A" w:rsidRDefault="00DD113A" w:rsidP="00DD113A">
      <w:pPr>
        <w:pStyle w:val="Endereo"/>
      </w:pPr>
      <w:r>
        <w:t>A TOTVS encontra-se em um momento decisivo de sua trajetória. A empresa já consolidou sua posição como líder no mercado brasileiro de software de gestão, mas seu futuro dependerá da capacidade de evoluir para além desse papel.</w:t>
      </w:r>
    </w:p>
    <w:p w14:paraId="0A30D5AD" w14:textId="77777777" w:rsidR="00DD113A" w:rsidRDefault="00DD113A" w:rsidP="00DD113A">
      <w:pPr>
        <w:pStyle w:val="Endereo"/>
      </w:pPr>
    </w:p>
    <w:p w14:paraId="0E8207FF" w14:textId="77777777" w:rsidR="00DD113A" w:rsidRDefault="00DD113A" w:rsidP="00DD113A">
      <w:pPr>
        <w:pStyle w:val="Endereo"/>
      </w:pPr>
      <w:r>
        <w:t>As evidências indicam que a companhia está no caminho de se tornar uma plataforma integrada de dados, inteligência e serviços financeiros. Esse movimento é sustentado por fundamentos sólidos, como crescimento recorrente, escala e conhecimento do mercado local.</w:t>
      </w:r>
    </w:p>
    <w:p w14:paraId="2D797351" w14:textId="77777777" w:rsidR="00DD113A" w:rsidRDefault="00DD113A" w:rsidP="00DD113A">
      <w:pPr>
        <w:pStyle w:val="Endereo"/>
      </w:pPr>
    </w:p>
    <w:p w14:paraId="3C0CB2DE" w14:textId="77777777" w:rsidR="00DD113A" w:rsidRDefault="00DD113A" w:rsidP="00DD113A">
      <w:pPr>
        <w:pStyle w:val="Endereo"/>
      </w:pPr>
      <w:r>
        <w:t>Entretanto, o futuro não será definido apenas por tecnologia. Fatores como concorrência global, regulação e comportamento das empresas terão papel determinante.</w:t>
      </w:r>
    </w:p>
    <w:p w14:paraId="30CAA84D" w14:textId="2CE082F5" w:rsidR="00DD113A" w:rsidRDefault="00DD113A" w:rsidP="00DD113A">
      <w:pPr>
        <w:pStyle w:val="Endereo"/>
      </w:pPr>
      <w:r>
        <w:t>Dessa forma, o cenário mais provável não é de ruptura total, mas de evolução contínua. A TOTVS não deixará de ser um ERP, mas se tornará algo maior: uma infraestrutura inteligente que apoia, orienta e potencializa as decisões das empresas.</w:t>
      </w:r>
    </w:p>
    <w:p w14:paraId="69A76584" w14:textId="77777777" w:rsidR="00DD113A" w:rsidRDefault="00DD113A" w:rsidP="00DD113A">
      <w:pPr>
        <w:pStyle w:val="Endereo"/>
      </w:pPr>
    </w:p>
    <w:p w14:paraId="55EE6719" w14:textId="77777777" w:rsidR="00DD113A" w:rsidRDefault="00DD113A" w:rsidP="00DD113A">
      <w:pPr>
        <w:pStyle w:val="Endereo"/>
      </w:pPr>
      <w:r>
        <w:t>Nesse contexto, o elemento humano não desaparece. Ele se transforma. E é justamente nessa interação entre tecnologia e inteligência humana que reside o verdadeiro diferencial competitivo das organizações do futuro.</w:t>
      </w:r>
    </w:p>
    <w:p w14:paraId="3C93F92C" w14:textId="59FAC86F" w:rsidR="0073077C" w:rsidRDefault="0073077C" w:rsidP="00DD113A">
      <w:pPr>
        <w:pStyle w:val="Endereo"/>
      </w:pPr>
    </w:p>
    <w:sectPr w:rsidR="0073077C" w:rsidSect="005F4704">
      <w:headerReference w:type="default" r:id="rId11"/>
      <w:pgSz w:w="11906" w:h="16838" w:code="9"/>
      <w:pgMar w:top="216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C763D" w14:textId="77777777" w:rsidR="003045F3" w:rsidRDefault="003045F3">
      <w:r>
        <w:separator/>
      </w:r>
    </w:p>
  </w:endnote>
  <w:endnote w:type="continuationSeparator" w:id="0">
    <w:p w14:paraId="083DC91D" w14:textId="77777777" w:rsidR="003045F3" w:rsidRDefault="0030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05515" w14:textId="77777777" w:rsidR="003045F3" w:rsidRDefault="003045F3">
      <w:r>
        <w:separator/>
      </w:r>
    </w:p>
  </w:footnote>
  <w:footnote w:type="continuationSeparator" w:id="0">
    <w:p w14:paraId="75C29B0B" w14:textId="77777777" w:rsidR="003045F3" w:rsidRDefault="00304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ome"/>
      <w:tag w:val="Nome"/>
      <w:id w:val="-249427150"/>
      <w:placeholder>
        <w:docPart w:val="A291EEF8CF7640BAB1841BA091A014D3"/>
      </w:placeholder>
      <w:showingPlcHdr/>
      <w:dataBinding w:prefixMappings="xmlns:ns0='http://schemas.microsoft.com/office/2006/coverPageProps' " w:xpath="/ns0:CoverPageProperties[1]/ns0:CompanyAddress[1]" w:storeItemID="{55AF091B-3C7A-41E3-B477-F2FDAA23CFDA}"/>
      <w15:appearance w15:val="hidden"/>
      <w:text w:multiLine="1"/>
    </w:sdtPr>
    <w:sdtContent>
      <w:p w14:paraId="17BFD923" w14:textId="77777777" w:rsidR="0073077C" w:rsidRDefault="003F672D" w:rsidP="0073077C">
        <w:pPr>
          <w:pStyle w:val="Cabealho"/>
        </w:pPr>
        <w:r>
          <w:rPr>
            <w:lang w:bidi="pt-BR"/>
          </w:rPr>
          <w:t>Nome do Destinatário</w:t>
        </w:r>
      </w:p>
    </w:sdtContent>
  </w:sdt>
  <w:sdt>
    <w:sdtPr>
      <w:alias w:val="Data"/>
      <w:tag w:val="Data"/>
      <w:id w:val="848142"/>
      <w:placeholder>
        <w:docPart w:val="331578FC48D34E2E83166A3118AE68D0"/>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Content>
      <w:p w14:paraId="35F9C2FF" w14:textId="77777777" w:rsidR="0073077C" w:rsidRDefault="0073077C" w:rsidP="0073077C">
        <w:pPr>
          <w:pStyle w:val="Cabealho"/>
        </w:pPr>
        <w:r>
          <w:rPr>
            <w:lang w:bidi="pt-BR"/>
          </w:rPr>
          <w:t>Data</w:t>
        </w:r>
      </w:p>
    </w:sdtContent>
  </w:sdt>
  <w:p w14:paraId="49BA7BB7" w14:textId="77777777" w:rsidR="00556ED3" w:rsidRDefault="00D5045F">
    <w:pPr>
      <w:pStyle w:val="Cabealho"/>
    </w:pPr>
    <w:r>
      <w:rPr>
        <w:lang w:bidi="pt-BR"/>
      </w:rPr>
      <w:t xml:space="preserve">Página </w:t>
    </w:r>
    <w:r>
      <w:rPr>
        <w:lang w:bidi="pt-BR"/>
      </w:rPr>
      <w:fldChar w:fldCharType="begin"/>
    </w:r>
    <w:r>
      <w:rPr>
        <w:lang w:bidi="pt-BR"/>
      </w:rPr>
      <w:instrText xml:space="preserve"> PAGE   \* MERGEFORMAT </w:instrText>
    </w:r>
    <w:r>
      <w:rPr>
        <w:lang w:bidi="pt-BR"/>
      </w:rPr>
      <w:fldChar w:fldCharType="separate"/>
    </w:r>
    <w:r w:rsidR="00CF78DF">
      <w:rPr>
        <w:noProof/>
        <w:lang w:bidi="pt-BR"/>
      </w:rPr>
      <w:t>2</w:t>
    </w:r>
    <w:r>
      <w:rPr>
        <w:noProof/>
        <w:lang w:bidi="pt-B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429F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BCE22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6EA0A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A824B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18D0B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C6630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51E60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57E87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1C8EC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00ED4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9D779A"/>
    <w:multiLevelType w:val="hybridMultilevel"/>
    <w:tmpl w:val="FF0C2A6E"/>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D976AE1"/>
    <w:multiLevelType w:val="hybridMultilevel"/>
    <w:tmpl w:val="1FA667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791E6E"/>
    <w:multiLevelType w:val="hybridMultilevel"/>
    <w:tmpl w:val="EAD0F4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315F68"/>
    <w:multiLevelType w:val="hybridMultilevel"/>
    <w:tmpl w:val="EA069DB8"/>
    <w:lvl w:ilvl="0" w:tplc="FD7C03B0">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38554958">
    <w:abstractNumId w:val="11"/>
  </w:num>
  <w:num w:numId="2" w16cid:durableId="1658335564">
    <w:abstractNumId w:val="12"/>
  </w:num>
  <w:num w:numId="3" w16cid:durableId="2087846336">
    <w:abstractNumId w:val="9"/>
  </w:num>
  <w:num w:numId="4" w16cid:durableId="168640830">
    <w:abstractNumId w:val="7"/>
  </w:num>
  <w:num w:numId="5" w16cid:durableId="695812856">
    <w:abstractNumId w:val="6"/>
  </w:num>
  <w:num w:numId="6" w16cid:durableId="1569919868">
    <w:abstractNumId w:val="5"/>
  </w:num>
  <w:num w:numId="7" w16cid:durableId="1616252940">
    <w:abstractNumId w:val="4"/>
  </w:num>
  <w:num w:numId="8" w16cid:durableId="108861291">
    <w:abstractNumId w:val="8"/>
  </w:num>
  <w:num w:numId="9" w16cid:durableId="1565335125">
    <w:abstractNumId w:val="3"/>
  </w:num>
  <w:num w:numId="10" w16cid:durableId="1923099784">
    <w:abstractNumId w:val="2"/>
  </w:num>
  <w:num w:numId="11" w16cid:durableId="1522936086">
    <w:abstractNumId w:val="1"/>
  </w:num>
  <w:num w:numId="12" w16cid:durableId="357656165">
    <w:abstractNumId w:val="0"/>
  </w:num>
  <w:num w:numId="13" w16cid:durableId="1663894802">
    <w:abstractNumId w:val="13"/>
  </w:num>
  <w:num w:numId="14" w16cid:durableId="681324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movePersonalInformation/>
  <w:removeDateAndTime/>
  <w:proofState w:spelling="clean" w:grammar="clean"/>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D3"/>
    <w:rsid w:val="00121E60"/>
    <w:rsid w:val="001F5440"/>
    <w:rsid w:val="00265DF9"/>
    <w:rsid w:val="00294A27"/>
    <w:rsid w:val="003045F3"/>
    <w:rsid w:val="00342557"/>
    <w:rsid w:val="00353DFF"/>
    <w:rsid w:val="003D4B68"/>
    <w:rsid w:val="003F672D"/>
    <w:rsid w:val="00556ED3"/>
    <w:rsid w:val="005F4704"/>
    <w:rsid w:val="006A3718"/>
    <w:rsid w:val="0073077C"/>
    <w:rsid w:val="00805C12"/>
    <w:rsid w:val="0085425B"/>
    <w:rsid w:val="00873D97"/>
    <w:rsid w:val="008E1A2C"/>
    <w:rsid w:val="008E4BB2"/>
    <w:rsid w:val="00971BA0"/>
    <w:rsid w:val="009B5B37"/>
    <w:rsid w:val="00A21042"/>
    <w:rsid w:val="00A40455"/>
    <w:rsid w:val="00A91A1E"/>
    <w:rsid w:val="00C3466E"/>
    <w:rsid w:val="00CD2A1E"/>
    <w:rsid w:val="00CF78DF"/>
    <w:rsid w:val="00D5045F"/>
    <w:rsid w:val="00DB60E7"/>
    <w:rsid w:val="00DD113A"/>
    <w:rsid w:val="00E42429"/>
    <w:rsid w:val="00E76988"/>
    <w:rsid w:val="00ED37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F7C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pt-BR" w:eastAsia="en-US" w:bidi="ar-SA"/>
      </w:rPr>
    </w:rPrDefault>
    <w:pPrDefault>
      <w:pPr>
        <w:spacing w:after="24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qFormat="1"/>
    <w:lsdException w:name="Signature" w:semiHidden="1" w:unhideWhenUsed="1" w:qFormat="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5440"/>
  </w:style>
  <w:style w:type="paragraph" w:styleId="Ttulo1">
    <w:name w:val="heading 1"/>
    <w:basedOn w:val="Normal"/>
    <w:next w:val="Normal"/>
    <w:uiPriority w:val="9"/>
    <w:qFormat/>
    <w:pPr>
      <w:spacing w:before="1200" w:after="400"/>
      <w:outlineLvl w:val="0"/>
    </w:pPr>
    <w:rPr>
      <w:rFonts w:asciiTheme="majorHAnsi" w:hAnsiTheme="majorHAns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Pr>
      <w:rFonts w:cs="Tahoma"/>
      <w:sz w:val="16"/>
      <w:szCs w:val="16"/>
    </w:rPr>
  </w:style>
  <w:style w:type="table" w:styleId="Tabelacomgrade">
    <w:name w:val="Table Grid"/>
    <w:basedOn w:val="Tabela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o">
    <w:name w:val="Corpo"/>
    <w:basedOn w:val="Normal"/>
    <w:link w:val="Caracteresdecorpo"/>
    <w:semiHidden/>
    <w:unhideWhenUsed/>
    <w:pPr>
      <w:spacing w:after="200"/>
    </w:pPr>
  </w:style>
  <w:style w:type="paragraph" w:customStyle="1" w:styleId="Endereo">
    <w:name w:val="Endereço"/>
    <w:basedOn w:val="Normal"/>
    <w:uiPriority w:val="1"/>
    <w:qFormat/>
    <w:pPr>
      <w:spacing w:after="0" w:line="240" w:lineRule="auto"/>
    </w:pPr>
  </w:style>
  <w:style w:type="paragraph" w:styleId="Saudao">
    <w:name w:val="Salutation"/>
    <w:basedOn w:val="Normal"/>
    <w:next w:val="Normal"/>
    <w:link w:val="SaudaoChar"/>
    <w:uiPriority w:val="3"/>
    <w:qFormat/>
    <w:pPr>
      <w:spacing w:before="400" w:after="200"/>
    </w:pPr>
  </w:style>
  <w:style w:type="paragraph" w:styleId="Encerramento">
    <w:name w:val="Closing"/>
    <w:basedOn w:val="Normal"/>
    <w:next w:val="Assinatura"/>
    <w:link w:val="EncerramentoChar"/>
    <w:uiPriority w:val="4"/>
    <w:qFormat/>
    <w:pPr>
      <w:spacing w:before="400" w:after="1000"/>
    </w:pPr>
  </w:style>
  <w:style w:type="paragraph" w:styleId="Assinatura">
    <w:name w:val="Signature"/>
    <w:basedOn w:val="Normal"/>
    <w:link w:val="AssinaturaChar"/>
    <w:uiPriority w:val="4"/>
    <w:qFormat/>
  </w:style>
  <w:style w:type="paragraph" w:styleId="Cabealho">
    <w:name w:val="header"/>
    <w:basedOn w:val="Normal"/>
    <w:link w:val="CabealhoChar"/>
    <w:uiPriority w:val="99"/>
    <w:unhideWhenUsed/>
    <w:pPr>
      <w:contextualSpacing/>
    </w:pPr>
  </w:style>
  <w:style w:type="character" w:customStyle="1" w:styleId="Caracteresdecorpo">
    <w:name w:val="Caracteres de corpo"/>
    <w:basedOn w:val="Fontepargpadro"/>
    <w:link w:val="Corpo"/>
    <w:semiHidden/>
    <w:rPr>
      <w:rFonts w:asciiTheme="minorHAnsi" w:hAnsiTheme="minorHAnsi"/>
      <w:spacing w:val="4"/>
      <w:sz w:val="17"/>
      <w:szCs w:val="18"/>
    </w:rPr>
  </w:style>
  <w:style w:type="character" w:customStyle="1" w:styleId="CabealhoChar">
    <w:name w:val="Cabeçalho Char"/>
    <w:basedOn w:val="Fontepargpadro"/>
    <w:link w:val="Cabealho"/>
    <w:uiPriority w:val="99"/>
    <w:rsid w:val="0085425B"/>
  </w:style>
  <w:style w:type="character" w:customStyle="1" w:styleId="SaudaoChar">
    <w:name w:val="Saudação Char"/>
    <w:basedOn w:val="Fontepargpadro"/>
    <w:link w:val="Saudao"/>
    <w:uiPriority w:val="3"/>
    <w:rsid w:val="0085425B"/>
  </w:style>
  <w:style w:type="paragraph" w:styleId="Data">
    <w:name w:val="Date"/>
    <w:basedOn w:val="Normal"/>
    <w:next w:val="Endereo"/>
    <w:link w:val="DataChar"/>
    <w:uiPriority w:val="2"/>
    <w:qFormat/>
    <w:rsid w:val="009B5B37"/>
    <w:pPr>
      <w:spacing w:before="240"/>
    </w:pPr>
  </w:style>
  <w:style w:type="character" w:customStyle="1" w:styleId="DataChar">
    <w:name w:val="Data Char"/>
    <w:basedOn w:val="Fontepargpadro"/>
    <w:link w:val="Data"/>
    <w:uiPriority w:val="2"/>
    <w:rsid w:val="009B5B37"/>
  </w:style>
  <w:style w:type="character" w:customStyle="1" w:styleId="EncerramentoChar">
    <w:name w:val="Encerramento Char"/>
    <w:basedOn w:val="Fontepargpadro"/>
    <w:link w:val="Encerramento"/>
    <w:uiPriority w:val="4"/>
    <w:rsid w:val="008E1A2C"/>
  </w:style>
  <w:style w:type="character" w:customStyle="1" w:styleId="AssinaturaChar">
    <w:name w:val="Assinatura Char"/>
    <w:basedOn w:val="Fontepargpadro"/>
    <w:link w:val="Assinatura"/>
    <w:uiPriority w:val="4"/>
    <w:rsid w:val="0085425B"/>
  </w:style>
  <w:style w:type="character" w:styleId="TextodoEspaoReservado">
    <w:name w:val="Placeholder Text"/>
    <w:basedOn w:val="Fontepargpadro"/>
    <w:uiPriority w:val="99"/>
    <w:semiHidden/>
    <w:rPr>
      <w:color w:val="808080"/>
    </w:rPr>
  </w:style>
  <w:style w:type="paragraph" w:styleId="Rodap">
    <w:name w:val="footer"/>
    <w:basedOn w:val="Normal"/>
    <w:link w:val="RodapChar"/>
    <w:uiPriority w:val="99"/>
    <w:unhideWhenUsed/>
    <w:rsid w:val="00342557"/>
    <w:pPr>
      <w:spacing w:after="0" w:line="240" w:lineRule="auto"/>
    </w:pPr>
  </w:style>
  <w:style w:type="character" w:customStyle="1" w:styleId="RodapChar">
    <w:name w:val="Rodapé Char"/>
    <w:basedOn w:val="Fontepargpadro"/>
    <w:link w:val="Rodap"/>
    <w:uiPriority w:val="99"/>
    <w:rsid w:val="00342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glossaryDocument" Target="glossary/document.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theme" Target="theme/theme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91EEF8CF7640BAB1841BA091A014D3"/>
        <w:category>
          <w:name w:val="General"/>
          <w:gallery w:val="placeholder"/>
        </w:category>
        <w:types>
          <w:type w:val="bbPlcHdr"/>
        </w:types>
        <w:behaviors>
          <w:behavior w:val="content"/>
        </w:behaviors>
        <w:guid w:val="{300485E4-3AF5-493A-934A-924C3EF10483}"/>
      </w:docPartPr>
      <w:docPartBody>
        <w:p w:rsidR="00992888" w:rsidRDefault="00F056FE" w:rsidP="00F056FE">
          <w:pPr>
            <w:pStyle w:val="A291EEF8CF7640BAB1841BA091A014D31"/>
          </w:pPr>
          <w:r>
            <w:rPr>
              <w:lang w:bidi="pt-BR"/>
            </w:rPr>
            <w:t>Nome do Destinatário</w:t>
          </w:r>
        </w:p>
      </w:docPartBody>
    </w:docPart>
    <w:docPart>
      <w:docPartPr>
        <w:name w:val="331578FC48D34E2E83166A3118AE68D0"/>
        <w:category>
          <w:name w:val="General"/>
          <w:gallery w:val="placeholder"/>
        </w:category>
        <w:types>
          <w:type w:val="bbPlcHdr"/>
        </w:types>
        <w:behaviors>
          <w:behavior w:val="content"/>
        </w:behaviors>
        <w:guid w:val="{78492B70-CFC0-4134-BC9A-64C2F56DF4CD}"/>
      </w:docPartPr>
      <w:docPartBody>
        <w:p w:rsidR="00992888" w:rsidRDefault="00F056FE" w:rsidP="00F056FE">
          <w:pPr>
            <w:pStyle w:val="331578FC48D34E2E83166A3118AE68D01"/>
          </w:pPr>
          <w:r>
            <w:rPr>
              <w:lang w:bidi="pt-BR"/>
            </w:rPr>
            <w:t>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7B"/>
    <w:rsid w:val="0007390C"/>
    <w:rsid w:val="00353DFF"/>
    <w:rsid w:val="005079D3"/>
    <w:rsid w:val="00547762"/>
    <w:rsid w:val="005D2AFF"/>
    <w:rsid w:val="006A79E7"/>
    <w:rsid w:val="006C1CF7"/>
    <w:rsid w:val="00865F31"/>
    <w:rsid w:val="008B0C88"/>
    <w:rsid w:val="00992888"/>
    <w:rsid w:val="00CD2A1E"/>
    <w:rsid w:val="00DB1C64"/>
    <w:rsid w:val="00EA5D79"/>
    <w:rsid w:val="00F03FA3"/>
    <w:rsid w:val="00F056FE"/>
    <w:rsid w:val="00F45E7B"/>
    <w:rsid w:val="00FC3D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306"/>
    <w:rPr>
      <w:rFonts w:cs="Times New Roman"/>
      <w:sz w:val="3276"/>
      <w:szCs w:val="327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F056FE"/>
    <w:rPr>
      <w:color w:val="808080"/>
    </w:rPr>
  </w:style>
  <w:style w:type="paragraph" w:customStyle="1" w:styleId="A291EEF8CF7640BAB1841BA091A014D31">
    <w:name w:val="A291EEF8CF7640BAB1841BA091A014D31"/>
    <w:rsid w:val="00F056FE"/>
    <w:pPr>
      <w:spacing w:after="240"/>
      <w:contextualSpacing/>
    </w:pPr>
    <w:rPr>
      <w:rFonts w:eastAsia="Times New Roman" w:cs="Times New Roman"/>
      <w:sz w:val="20"/>
      <w:szCs w:val="20"/>
    </w:rPr>
  </w:style>
  <w:style w:type="paragraph" w:customStyle="1" w:styleId="331578FC48D34E2E83166A3118AE68D01">
    <w:name w:val="331578FC48D34E2E83166A3118AE68D01"/>
    <w:rsid w:val="00F056FE"/>
    <w:pPr>
      <w:spacing w:after="240"/>
      <w:contextualSpacing/>
    </w:pPr>
    <w:rPr>
      <w:rFonts w:eastAsia="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A4A3CE-5383-4C19-9158-6F97519ED688}">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3.xml><?xml version="1.0" encoding="utf-8"?>
<ds:datastoreItem xmlns:ds="http://schemas.openxmlformats.org/officeDocument/2006/customXml" ds:itemID="{7584C0A1-55B0-43AD-942D-407A60384ABF}">
  <ds:schemaRefs>
    <ds:schemaRef ds:uri="http://schemas.microsoft.com/sharepoint/v3/contenttype/forms"/>
  </ds:schemaRefs>
</ds:datastoreItem>
</file>

<file path=customXml/itemProps4.xml><?xml version="1.0" encoding="utf-8"?>
<ds:datastoreItem xmlns:ds="http://schemas.openxmlformats.org/officeDocument/2006/customXml" ds:itemID="{7ED4D30C-0CEC-45E1-B1E8-E884173814AC}">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1309</Words>
  <Characters>7073</Characters>
  <Application>Microsoft Office Word</Application>
  <DocSecurity>0</DocSecurity>
  <Lines>58</Lines>
  <Paragraphs>16</Paragraphs>
  <ScaleCrop>false</ScaleCrop>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2026-03-21T13:42:00Z</dcterms:created>
  <dcterms:modified xsi:type="dcterms:W3CDTF">2026-03-21T15:46:00Z</dcterms:modified>
</cp:coreProperties>
</file>