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3A5F"/>
        </w:rPr>
        <w:t>CliniProof Balanced Case Validation</w:t>
      </w:r>
    </w:p>
    <w:p>
      <w:pPr>
        <w:spacing w:after="120"/>
      </w:pPr>
      <w:r>
        <w:rPr>
          <w:rFonts w:ascii="Calibri" w:hAnsi="Calibri" w:cs="Calibri"/>
          <w:b w:val="0"/>
          <w:sz w:val="22"/>
        </w:rPr>
        <w:t>Case set: CLINIPROOF_BALANCED_V4</w:t>
      </w:r>
    </w:p>
    <w:p>
      <w:pPr>
        <w:spacing w:after="120"/>
      </w:pPr>
      <w:r>
        <w:rPr>
          <w:rFonts w:ascii="Calibri" w:hAnsi="Calibri" w:cs="Calibri"/>
          <w:b w:val="0"/>
          <w:sz w:val="22"/>
        </w:rPr>
        <w:t>Cases: VAL-701–VAL-724</w:t>
      </w:r>
    </w:p>
    <w:p>
      <w:pPr>
        <w:spacing w:after="120"/>
      </w:pPr>
      <w:r>
        <w:rPr>
          <w:rFonts w:ascii="Calibri" w:hAnsi="Calibri" w:cs="Calibri"/>
          <w:b w:val="0"/>
          <w:sz w:val="22"/>
        </w:rPr>
        <w:t>Number of cases: 24</w:t>
      </w:r>
    </w:p>
    <w:p>
      <w:pPr>
        <w:spacing w:after="120"/>
      </w:pPr>
      <w:r>
        <w:rPr>
          <w:rFonts w:ascii="Calibri" w:hAnsi="Calibri" w:cs="Calibri"/>
          <w:b w:val="0"/>
          <w:sz w:val="22"/>
        </w:rPr>
        <w:t>Purpose: Clinical validation of synthetic medication-reconciliation and transition-of-care assessment cases.</w:t>
      </w:r>
    </w:p>
    <w:p>
      <w:pPr>
        <w:spacing w:after="120"/>
      </w:pPr>
      <w:r>
        <w:rPr>
          <w:rFonts w:ascii="Calibri" w:hAnsi="Calibri" w:cs="Calibri"/>
          <w:b w:val="0"/>
          <w:sz w:val="22"/>
        </w:rPr>
        <w:t xml:space="preserve">Reviewer code: </w:t>
      </w:r>
      <w:sdt>
        <w:sdtPr>
          <w:rPr>
            <w:rFonts w:ascii="Calibri" w:hAnsi="Calibri" w:cs="Calibri"/>
            <w:sz w:val="22"/>
            <w:szCs w:val="22"/>
            <w:u w:val="single"/>
          </w:rPr>
          <w:alias w:val="Reviewer code"/>
          <w:tag w:val="reviewer-code"/>
          <w:id w:val="1"/>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Review date: </w:t>
      </w:r>
      <w:sdt>
        <w:sdtPr>
          <w:rPr>
            <w:rFonts w:ascii="Calibri" w:hAnsi="Calibri" w:cs="Calibri"/>
            <w:sz w:val="22"/>
            <w:szCs w:val="22"/>
            <w:u w:val="single"/>
          </w:rPr>
          <w:alias w:val="Review date"/>
          <w:tag w:val="review-date"/>
          <w:id w:val="2"/>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Please select one response per item unless otherwise indicated.</w:t>
      </w:r>
    </w:p>
    <w:p>
      <w:pPr>
        <w:spacing w:after="120"/>
      </w:pPr>
      <w:r>
        <w:rPr>
          <w:rFonts w:ascii="Calibri" w:hAnsi="Calibri" w:cs="Calibri"/>
          <w:b w:val="0"/>
          <w:sz w:val="22"/>
        </w:rPr>
        <w:t>These are clinician-validation documents. They contain case-specific validation references that will not be shown to residents during the later assessment study.</w:t>
      </w:r>
    </w:p>
    <w:p>
      <w:pPr>
        <w:pStyle w:val="Heading1"/>
      </w:pPr>
      <w:r>
        <w:rPr>
          <w:rFonts w:ascii="Calibri" w:hAnsi="Calibri"/>
          <w:color w:val="1F3A5F"/>
        </w:rPr>
        <w:t>This case set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6048"/>
            <w:shd w:val="clear" w:color="auto" w:fill="D9E2F3"/>
          </w:tcPr>
          <w:p>
            <w:pPr>
              <w:spacing w:after="20" w:before="20"/>
            </w:pPr>
            <w:r>
              <w:rPr>
                <w:rFonts w:ascii="Calibri" w:hAnsi="Calibri" w:cs="Calibri"/>
                <w:b/>
                <w:sz w:val="20"/>
              </w:rPr>
              <w:t>Count</w:t>
            </w:r>
          </w:p>
        </w:tc>
        <w:tc>
          <w:tcPr>
            <w:tcW w:type="dxa" w:w="3744"/>
            <w:shd w:val="clear" w:color="auto" w:fill="D9E2F3"/>
          </w:tcPr>
          <w:p>
            <w:pPr>
              <w:spacing w:after="20" w:before="20"/>
            </w:pPr>
            <w:r>
              <w:rPr>
                <w:rFonts w:ascii="Calibri" w:hAnsi="Calibri" w:cs="Calibri"/>
                <w:b/>
                <w:sz w:val="20"/>
              </w:rPr>
              <w:t>Number</w:t>
            </w:r>
          </w:p>
        </w:tc>
      </w:tr>
      <w:tr>
        <w:trPr>
          <w:cantSplit/>
        </w:trPr>
        <w:tc>
          <w:tcPr>
            <w:tcW w:type="dxa" w:w="6048"/>
          </w:tcPr>
          <w:p>
            <w:pPr>
              <w:spacing w:after="20" w:before="20"/>
            </w:pPr>
            <w:r>
              <w:rPr>
                <w:rFonts w:ascii="Calibri" w:hAnsi="Calibri" w:cs="Calibri"/>
                <w:b w:val="0"/>
                <w:sz w:val="20"/>
              </w:rPr>
              <w:t>Cases</w:t>
            </w:r>
          </w:p>
        </w:tc>
        <w:tc>
          <w:tcPr>
            <w:tcW w:type="dxa" w:w="3744"/>
          </w:tcPr>
          <w:p>
            <w:pPr>
              <w:spacing w:after="20" w:before="20"/>
            </w:pPr>
            <w:r>
              <w:rPr>
                <w:rFonts w:ascii="Calibri" w:hAnsi="Calibri" w:cs="Calibri"/>
                <w:b w:val="0"/>
                <w:sz w:val="20"/>
              </w:rPr>
              <w:t>24</w:t>
            </w:r>
          </w:p>
        </w:tc>
      </w:tr>
      <w:tr>
        <w:trPr>
          <w:cantSplit/>
        </w:trPr>
        <w:tc>
          <w:tcPr>
            <w:tcW w:type="dxa" w:w="6048"/>
          </w:tcPr>
          <w:p>
            <w:pPr>
              <w:spacing w:after="20" w:before="20"/>
            </w:pPr>
            <w:r>
              <w:rPr>
                <w:rFonts w:ascii="Calibri" w:hAnsi="Calibri" w:cs="Calibri"/>
                <w:b w:val="0"/>
                <w:sz w:val="20"/>
              </w:rPr>
              <w:t>Clean controls</w:t>
            </w:r>
          </w:p>
        </w:tc>
        <w:tc>
          <w:tcPr>
            <w:tcW w:type="dxa" w:w="3744"/>
          </w:tcPr>
          <w:p>
            <w:pPr>
              <w:spacing w:after="20" w:before="20"/>
            </w:pPr>
            <w:r>
              <w:rPr>
                <w:rFonts w:ascii="Calibri" w:hAnsi="Calibri" w:cs="Calibri"/>
                <w:b w:val="0"/>
                <w:sz w:val="20"/>
              </w:rPr>
              <w:t>4</w:t>
            </w:r>
          </w:p>
        </w:tc>
      </w:tr>
      <w:tr>
        <w:trPr>
          <w:cantSplit/>
        </w:trPr>
        <w:tc>
          <w:tcPr>
            <w:tcW w:type="dxa" w:w="6048"/>
          </w:tcPr>
          <w:p>
            <w:pPr>
              <w:spacing w:after="20" w:before="20"/>
            </w:pPr>
            <w:r>
              <w:rPr>
                <w:rFonts w:ascii="Calibri" w:hAnsi="Calibri" w:cs="Calibri"/>
                <w:b w:val="0"/>
                <w:sz w:val="20"/>
              </w:rPr>
              <w:t>Error-bearing cases</w:t>
            </w:r>
          </w:p>
        </w:tc>
        <w:tc>
          <w:tcPr>
            <w:tcW w:type="dxa" w:w="3744"/>
          </w:tcPr>
          <w:p>
            <w:pPr>
              <w:spacing w:after="20" w:before="20"/>
            </w:pPr>
            <w:r>
              <w:rPr>
                <w:rFonts w:ascii="Calibri" w:hAnsi="Calibri" w:cs="Calibri"/>
                <w:b w:val="0"/>
                <w:sz w:val="20"/>
              </w:rPr>
              <w:t>20</w:t>
            </w:r>
          </w:p>
        </w:tc>
      </w:tr>
      <w:tr>
        <w:trPr>
          <w:cantSplit/>
        </w:trPr>
        <w:tc>
          <w:tcPr>
            <w:tcW w:type="dxa" w:w="6048"/>
          </w:tcPr>
          <w:p>
            <w:pPr>
              <w:spacing w:after="20" w:before="20"/>
            </w:pPr>
            <w:r>
              <w:rPr>
                <w:rFonts w:ascii="Calibri" w:hAnsi="Calibri" w:cs="Calibri"/>
                <w:b w:val="0"/>
                <w:sz w:val="20"/>
              </w:rPr>
              <w:t>Family 1</w:t>
            </w:r>
          </w:p>
        </w:tc>
        <w:tc>
          <w:tcPr>
            <w:tcW w:type="dxa" w:w="3744"/>
          </w:tcPr>
          <w:p>
            <w:pPr>
              <w:spacing w:after="20" w:before="20"/>
            </w:pPr>
            <w:r>
              <w:rPr>
                <w:rFonts w:ascii="Calibri" w:hAnsi="Calibri" w:cs="Calibri"/>
                <w:b w:val="0"/>
                <w:sz w:val="20"/>
              </w:rPr>
              <w:t>11</w:t>
            </w:r>
          </w:p>
        </w:tc>
      </w:tr>
      <w:tr>
        <w:trPr>
          <w:cantSplit/>
        </w:trPr>
        <w:tc>
          <w:tcPr>
            <w:tcW w:type="dxa" w:w="6048"/>
          </w:tcPr>
          <w:p>
            <w:pPr>
              <w:spacing w:after="20" w:before="20"/>
            </w:pPr>
            <w:r>
              <w:rPr>
                <w:rFonts w:ascii="Calibri" w:hAnsi="Calibri" w:cs="Calibri"/>
                <w:b w:val="0"/>
                <w:sz w:val="20"/>
              </w:rPr>
              <w:t>Family 2</w:t>
            </w:r>
          </w:p>
        </w:tc>
        <w:tc>
          <w:tcPr>
            <w:tcW w:type="dxa" w:w="3744"/>
          </w:tcPr>
          <w:p>
            <w:pPr>
              <w:spacing w:after="20" w:before="20"/>
            </w:pPr>
            <w:r>
              <w:rPr>
                <w:rFonts w:ascii="Calibri" w:hAnsi="Calibri" w:cs="Calibri"/>
                <w:b w:val="0"/>
                <w:sz w:val="20"/>
              </w:rPr>
              <w:t>9</w:t>
            </w:r>
          </w:p>
        </w:tc>
      </w:tr>
    </w:tbl>
    <w:p>
      <w:pPr>
        <w:spacing w:after="40"/>
      </w:pPr>
    </w:p>
    <w:p>
      <w:pPr>
        <w:spacing w:after="120"/>
      </w:pPr>
      <w:r>
        <w:rPr>
          <w:rFonts w:ascii="Calibri" w:hAnsi="Calibri" w:cs="Calibri"/>
          <w:b w:val="0"/>
          <w:sz w:val="22"/>
        </w:rPr>
        <w:t>The counts above describe the set. They do not say which case is which. Read each clinical chart before you read that case's validation reference.</w:t>
      </w:r>
    </w:p>
    <w:p>
      <w:pPr>
        <w:pStyle w:val="Heading1"/>
      </w:pPr>
      <w:r>
        <w:rPr>
          <w:rFonts w:ascii="Calibri" w:hAnsi="Calibri"/>
          <w:color w:val="1F3A5F"/>
        </w:rPr>
        <w:t>What you are validating</w:t>
      </w:r>
    </w:p>
    <w:p>
      <w:pPr>
        <w:spacing w:after="120"/>
      </w:pPr>
      <w:r>
        <w:rPr>
          <w:rFonts w:ascii="Calibri" w:hAnsi="Calibri" w:cs="Calibri"/>
          <w:b w:val="0"/>
          <w:sz w:val="22"/>
        </w:rPr>
        <w:t>Each case is a synthetic inpatient clinical chart intended for medication-reconciliation and transition-of-care assessment. Some cases are clean controls. Some cases are error-bearing cases.</w:t>
      </w:r>
    </w:p>
    <w:p>
      <w:pPr>
        <w:pStyle w:val="Heading2"/>
      </w:pPr>
      <w:r>
        <w:rPr>
          <w:rFonts w:ascii="Calibri" w:hAnsi="Calibri"/>
          <w:color w:val="1F3A5F"/>
        </w:rPr>
        <w:t>Clean control</w:t>
      </w:r>
    </w:p>
    <w:p>
      <w:pPr>
        <w:spacing w:after="120"/>
      </w:pPr>
      <w:r>
        <w:rPr>
          <w:rFonts w:ascii="Calibri" w:hAnsi="Calibri" w:cs="Calibri"/>
          <w:b w:val="0"/>
          <w:sz w:val="22"/>
        </w:rPr>
        <w:t>A clean-control case contains no deliberately introduced medication-reconciliation or transition-of-care discrepancy. Still look actively for unintended clinical problems.</w:t>
      </w:r>
    </w:p>
    <w:p>
      <w:pPr>
        <w:pStyle w:val="Heading2"/>
      </w:pPr>
      <w:r>
        <w:rPr>
          <w:rFonts w:ascii="Calibri" w:hAnsi="Calibri"/>
          <w:color w:val="1F3A5F"/>
        </w:rPr>
        <w:t>Error-bearing case</w:t>
      </w:r>
    </w:p>
    <w:p>
      <w:pPr>
        <w:spacing w:after="120"/>
      </w:pPr>
      <w:r>
        <w:rPr>
          <w:rFonts w:ascii="Calibri" w:hAnsi="Calibri" w:cs="Calibri"/>
          <w:b w:val="0"/>
          <w:sz w:val="22"/>
        </w:rPr>
        <w:t>An error-bearing case begins as a clean clinical case. After that clean case passes the implemented checks, exactly one pre-specified eligible assessment discrepancy is introduced.</w:t>
      </w:r>
    </w:p>
    <w:p>
      <w:pPr>
        <w:spacing w:after="120"/>
      </w:pPr>
      <w:r>
        <w:rPr>
          <w:rFonts w:ascii="Calibri" w:hAnsi="Calibri" w:cs="Calibri"/>
          <w:b w:val="0"/>
          <w:sz w:val="22"/>
        </w:rPr>
        <w:t>Clean clinical case, then automated checks. A clean control stops there, with no planted discrepancy. An error-bearing case then receives one pre-specified discrepancy, followed by post-injection checks.</w:t>
      </w:r>
    </w:p>
    <w:p>
      <w:pPr>
        <w:spacing w:after="120"/>
      </w:pPr>
      <w:r>
        <w:rPr>
          <w:rFonts w:ascii="Calibri" w:hAnsi="Calibri" w:cs="Calibri"/>
          <w:b w:val="0"/>
          <w:sz w:val="22"/>
        </w:rPr>
        <w:t>You are being asked whether that intended design actually works clinically.</w:t>
      </w:r>
    </w:p>
    <w:p>
      <w:pPr>
        <w:pStyle w:val="Heading2"/>
      </w:pPr>
      <w:r>
        <w:rPr>
          <w:rFonts w:ascii="Calibri" w:hAnsi="Calibri"/>
          <w:color w:val="1F3A5F"/>
        </w:rPr>
        <w:t>Family 1 — medication-regimen discrepancies</w:t>
      </w:r>
    </w:p>
    <w:p>
      <w:pPr>
        <w:spacing w:after="120"/>
      </w:pPr>
      <w:r>
        <w:rPr>
          <w:rFonts w:ascii="Calibri" w:hAnsi="Calibri" w:cs="Calibri"/>
          <w:b w:val="0"/>
          <w:sz w:val="22"/>
        </w:rPr>
        <w:t>Problems involving the medication regimen itself. Implemented categories:</w:t>
      </w:r>
    </w:p>
    <w:p>
      <w:pPr>
        <w:spacing w:after="120"/>
      </w:pPr>
      <w:r>
        <w:rPr>
          <w:rFonts w:ascii="Calibri" w:hAnsi="Calibri" w:cs="Calibri"/>
          <w:b w:val="0"/>
          <w:sz w:val="22"/>
        </w:rPr>
        <w:t>• Medication inappropriately added or continued</w:t>
      </w:r>
    </w:p>
    <w:p>
      <w:pPr>
        <w:spacing w:after="120"/>
      </w:pPr>
      <w:r>
        <w:rPr>
          <w:rFonts w:ascii="Calibri" w:hAnsi="Calibri" w:cs="Calibri"/>
          <w:b w:val="0"/>
          <w:sz w:val="22"/>
        </w:rPr>
        <w:t>• Unexplained dose discrepancy</w:t>
      </w:r>
    </w:p>
    <w:p>
      <w:pPr>
        <w:spacing w:after="120"/>
      </w:pPr>
      <w:r>
        <w:rPr>
          <w:rFonts w:ascii="Calibri" w:hAnsi="Calibri" w:cs="Calibri"/>
          <w:b w:val="0"/>
          <w:sz w:val="22"/>
        </w:rPr>
        <w:t>• Unexplained frequency discrepancy</w:t>
      </w:r>
    </w:p>
    <w:p>
      <w:pPr>
        <w:spacing w:after="120"/>
      </w:pPr>
      <w:r>
        <w:rPr>
          <w:rFonts w:ascii="Calibri" w:hAnsi="Calibri" w:cs="Calibri"/>
          <w:b w:val="0"/>
          <w:sz w:val="22"/>
        </w:rPr>
        <w:t>• Medication omitted at discharge</w:t>
      </w:r>
    </w:p>
    <w:p>
      <w:pPr>
        <w:spacing w:after="120"/>
      </w:pPr>
      <w:r>
        <w:rPr>
          <w:rFonts w:ascii="Calibri" w:hAnsi="Calibri" w:cs="Calibri"/>
          <w:b w:val="0"/>
          <w:sz w:val="22"/>
        </w:rPr>
        <w:t>• Unexplained route discrepancy</w:t>
      </w:r>
    </w:p>
    <w:p>
      <w:pPr>
        <w:spacing w:after="120"/>
      </w:pPr>
      <w:r>
        <w:rPr>
          <w:rFonts w:ascii="Calibri" w:hAnsi="Calibri" w:cs="Calibri"/>
          <w:b w:val="0"/>
          <w:sz w:val="22"/>
        </w:rPr>
        <w:t>• Unexplained therapeutic substitution</w:t>
      </w:r>
    </w:p>
    <w:p>
      <w:pPr>
        <w:pStyle w:val="Heading2"/>
      </w:pPr>
      <w:r>
        <w:rPr>
          <w:rFonts w:ascii="Calibri" w:hAnsi="Calibri"/>
          <w:color w:val="1F3A5F"/>
        </w:rPr>
        <w:t>Family 2 — transition-of-care gaps</w:t>
      </w:r>
    </w:p>
    <w:p>
      <w:pPr>
        <w:spacing w:after="120"/>
      </w:pPr>
      <w:r>
        <w:rPr>
          <w:rFonts w:ascii="Calibri" w:hAnsi="Calibri" w:cs="Calibri"/>
          <w:b w:val="0"/>
          <w:sz w:val="22"/>
        </w:rPr>
        <w:t>Problems involving the plan surrounding medication transitions. Implemented categories:</w:t>
      </w:r>
    </w:p>
    <w:p>
      <w:pPr>
        <w:spacing w:after="120"/>
      </w:pPr>
      <w:r>
        <w:rPr>
          <w:rFonts w:ascii="Calibri" w:hAnsi="Calibri" w:cs="Calibri"/>
          <w:b w:val="0"/>
          <w:sz w:val="22"/>
        </w:rPr>
        <w:t>• Held medication without a restart plan</w:t>
      </w:r>
    </w:p>
    <w:p>
      <w:pPr>
        <w:spacing w:after="120"/>
      </w:pPr>
      <w:r>
        <w:rPr>
          <w:rFonts w:ascii="Calibri" w:hAnsi="Calibri" w:cs="Calibri"/>
          <w:b w:val="0"/>
          <w:sz w:val="22"/>
        </w:rPr>
        <w:t>• Hospital-only medication continued after discharge</w:t>
      </w:r>
    </w:p>
    <w:p>
      <w:pPr>
        <w:spacing w:after="120"/>
      </w:pPr>
      <w:r>
        <w:rPr>
          <w:rFonts w:ascii="Calibri" w:hAnsi="Calibri" w:cs="Calibri"/>
          <w:b w:val="0"/>
          <w:sz w:val="22"/>
        </w:rPr>
        <w:t>• Temporary inpatient substitution not addressed at discharge</w:t>
      </w:r>
    </w:p>
    <w:p>
      <w:pPr>
        <w:spacing w:after="120"/>
      </w:pPr>
      <w:r>
        <w:rPr>
          <w:rFonts w:ascii="Calibri" w:hAnsi="Calibri" w:cs="Calibri"/>
          <w:b w:val="0"/>
          <w:sz w:val="22"/>
        </w:rPr>
        <w:t>• Insufficient medication supply</w:t>
      </w:r>
    </w:p>
    <w:p>
      <w:pPr>
        <w:spacing w:after="120"/>
      </w:pPr>
      <w:r>
        <w:rPr>
          <w:rFonts w:ascii="Calibri" w:hAnsi="Calibri" w:cs="Calibri"/>
          <w:b w:val="0"/>
          <w:sz w:val="22"/>
        </w:rPr>
        <w:t>• Required outpatient monitoring not arranged</w:t>
      </w:r>
    </w:p>
    <w:p>
      <w:pPr>
        <w:spacing w:after="120"/>
      </w:pPr>
      <w:r>
        <w:rPr>
          <w:rFonts w:ascii="Calibri" w:hAnsi="Calibri" w:cs="Calibri"/>
          <w:b w:val="0"/>
          <w:sz w:val="22"/>
        </w:rPr>
        <w:t>• Follow-up missing for an unresolved treatment decision</w:t>
      </w:r>
    </w:p>
    <w:p>
      <w:pPr>
        <w:spacing w:after="120"/>
      </w:pPr>
      <w:r>
        <w:rPr>
          <w:rFonts w:ascii="Calibri" w:hAnsi="Calibri" w:cs="Calibri"/>
          <w:b w:val="0"/>
          <w:sz w:val="22"/>
        </w:rPr>
        <w:t>A category that is defined but not implemented is not listed here and is not used in these case sets.</w:t>
      </w:r>
    </w:p>
    <w:p>
      <w:pPr>
        <w:pStyle w:val="Heading1"/>
      </w:pPr>
      <w:r>
        <w:rPr>
          <w:rFonts w:ascii="Calibri" w:hAnsi="Calibri"/>
          <w:color w:val="1F3A5F"/>
        </w:rPr>
        <w:t>How to review each case</w:t>
      </w:r>
    </w:p>
    <w:p>
      <w:pPr>
        <w:spacing w:after="120"/>
      </w:pPr>
      <w:r>
        <w:rPr>
          <w:rFonts w:ascii="Calibri" w:hAnsi="Calibri" w:cs="Calibri"/>
          <w:b w:val="0"/>
          <w:sz w:val="22"/>
        </w:rPr>
        <w:t>Step 1. Read the clinical case first.</w:t>
      </w:r>
    </w:p>
    <w:p>
      <w:pPr>
        <w:spacing w:after="120"/>
      </w:pPr>
      <w:r>
        <w:rPr>
          <w:rFonts w:ascii="Calibri" w:hAnsi="Calibri" w:cs="Calibri"/>
          <w:b w:val="0"/>
          <w:sz w:val="22"/>
        </w:rPr>
        <w:t>Step 2. Complete C1 — Clinical plausibility before using the case-specific validation reference.</w:t>
      </w:r>
    </w:p>
    <w:p>
      <w:pPr>
        <w:spacing w:after="120"/>
      </w:pPr>
      <w:r>
        <w:rPr>
          <w:rFonts w:ascii="Calibri" w:hAnsi="Calibri" w:cs="Calibri"/>
          <w:b w:val="0"/>
          <w:sz w:val="22"/>
        </w:rPr>
        <w:t>Step 3. Read the Validation Reference immediately following C1.</w:t>
      </w:r>
    </w:p>
    <w:p>
      <w:pPr>
        <w:spacing w:after="120"/>
      </w:pPr>
      <w:r>
        <w:rPr>
          <w:rFonts w:ascii="Calibri" w:hAnsi="Calibri" w:cs="Calibri"/>
          <w:b w:val="0"/>
          <w:sz w:val="22"/>
        </w:rPr>
        <w:t>Step 4. Complete C2 through C5.</w:t>
      </w:r>
    </w:p>
    <w:p>
      <w:pPr>
        <w:spacing w:after="120"/>
      </w:pPr>
      <w:r>
        <w:rPr>
          <w:rFonts w:ascii="Calibri" w:hAnsi="Calibri" w:cs="Calibri"/>
          <w:b w:val="0"/>
          <w:sz w:val="22"/>
        </w:rPr>
        <w:t>Step 5. Select Accept, Revise, or Exclude.</w:t>
      </w:r>
    </w:p>
    <w:p>
      <w:pPr>
        <w:spacing w:after="120"/>
      </w:pPr>
      <w:r>
        <w:rPr>
          <w:rFonts w:ascii="Calibri" w:hAnsi="Calibri" w:cs="Calibri"/>
          <w:b w:val="0"/>
          <w:sz w:val="22"/>
        </w:rPr>
        <w:t>Step 6. Add comments where required or useful.</w:t>
      </w:r>
    </w:p>
    <w:p>
      <w:pPr>
        <w:spacing w:after="120"/>
      </w:pPr>
      <w:r>
        <w:rPr>
          <w:rFonts w:ascii="Calibri" w:hAnsi="Calibri" w:cs="Calibri"/>
          <w:b w:val="0"/>
          <w:sz w:val="22"/>
        </w:rPr>
        <w:t>C1 should reflect your impression of the patient-facing case. Do not use the validation reference to decide C1.</w:t>
      </w:r>
    </w:p>
    <w:p>
      <w:pPr>
        <w:pStyle w:val="Heading1"/>
      </w:pPr>
      <w:r>
        <w:rPr>
          <w:rFonts w:ascii="Calibri" w:hAnsi="Calibri"/>
          <w:color w:val="1F3A5F"/>
        </w:rPr>
        <w:t>Saving your completed review</w:t>
      </w:r>
    </w:p>
    <w:p>
      <w:pPr>
        <w:spacing w:after="120"/>
      </w:pPr>
      <w:r>
        <w:rPr>
          <w:rFonts w:ascii="Calibri" w:hAnsi="Calibri" w:cs="Calibri"/>
          <w:b w:val="0"/>
          <w:sz w:val="22"/>
        </w:rPr>
        <w:t>Please save a separate copy of this document before entering your ratings. Do not overwrite the original review file.</w:t>
      </w:r>
    </w:p>
    <w:p>
      <w:pPr>
        <w:spacing w:after="120"/>
      </w:pPr>
      <w:r>
        <w:rPr>
          <w:rFonts w:ascii="Calibri" w:hAnsi="Calibri" w:cs="Calibri"/>
          <w:b w:val="0"/>
          <w:sz w:val="22"/>
        </w:rPr>
        <w:t>Filename: CliniProof_Balanced_Validation_[ReviewerCode]_[YYYY-MM-DD].docx</w:t>
      </w:r>
    </w:p>
    <w:p>
      <w:pPr>
        <w:spacing w:after="120"/>
      </w:pPr>
      <w:r>
        <w:rPr>
          <w:rFonts w:ascii="Calibri" w:hAnsi="Calibri" w:cs="Calibri"/>
          <w:b w:val="0"/>
          <w:sz w:val="22"/>
        </w:rPr>
        <w:t>Use the reviewer code assigned by the study team. Do not put a full name in the filename.</w:t>
      </w:r>
    </w:p>
    <w:p>
      <w:pPr>
        <w:pStyle w:val="Heading1"/>
      </w:pPr>
      <w:r>
        <w:rPr>
          <w:rFonts w:ascii="Calibri" w:hAnsi="Calibri"/>
          <w:color w:val="1F3A5F"/>
        </w:rPr>
        <w:t>Returning your completed validation</w:t>
      </w:r>
    </w:p>
    <w:p>
      <w:pPr>
        <w:spacing w:after="120"/>
      </w:pPr>
      <w:r>
        <w:rPr>
          <w:rFonts w:ascii="Calibri" w:hAnsi="Calibri" w:cs="Calibri"/>
          <w:b w:val="0"/>
          <w:sz w:val="22"/>
        </w:rPr>
        <w:t>Return the completed Word document to the study investigator using the agreed study communication channel.</w:t>
      </w:r>
    </w:p>
    <w:p>
      <w:pPr>
        <w:spacing w:after="120"/>
      </w:pPr>
      <w:r>
        <w:rPr>
          <w:rFonts w:ascii="Calibri" w:hAnsi="Calibri" w:cs="Calibri"/>
          <w:b w:val="0"/>
          <w:sz w:val="22"/>
        </w:rPr>
        <w:t>Reviewers do not need to edit GitHub, open a pull request, or upload their completed validation to the public repository.</w:t>
      </w:r>
    </w:p>
    <w:p>
      <w:pPr>
        <w:spacing w:after="120"/>
      </w:pPr>
      <w:r>
        <w:rPr>
          <w:rFonts w:ascii="Calibri" w:hAnsi="Calibri" w:cs="Calibri"/>
          <w:b w:val="0"/>
          <w:sz w:val="22"/>
        </w:rPr>
        <w:t>Cases in this document:</w:t>
      </w:r>
    </w:p>
    <w:p>
      <w:pPr>
        <w:spacing w:after="120"/>
      </w:pPr>
      <w:r>
        <w:rPr>
          <w:rFonts w:ascii="Calibri" w:hAnsi="Calibri" w:cs="Calibri"/>
          <w:b w:val="0"/>
          <w:sz w:val="22"/>
        </w:rPr>
        <w:t>VAL-701, VAL-702, VAL-703, VAL-704, VAL-705, VAL-706, VAL-707, VAL-708, VAL-709, VAL-710, VAL-711, VAL-712, VAL-713, VAL-714, VAL-715, VAL-716, VAL-717, VAL-718, VAL-719, VAL-720, VAL-721, VAL-722, VAL-723, VAL-724</w:t>
      </w:r>
    </w:p>
    <w:p>
      <w:pPr>
        <w:sectPr>
          <w:footerReference w:type="default" r:id="rId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71</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110.000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71-year-old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71-year-old Male is admitted with Acute systolic (congestive) heart failure. Presenting symptoms include Dyspnea, Edema, Orthopnea, present for several days and worsening. Home medications include spironolactone 25 MG Oral Tablet, furosemide 40 MG Oral Tablet, lisinopril 10 MG Oral Tablet. Admitted for decompensated heart failure with volume overload. The hospital course focused on diuresis over several inpatient days. Intake and output were recorded, and congestion improved enough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71-year-old Male with Acute systolic (congestive) heart failure. Symptoms: Dyspnea, Edema, Orthopnea for several days (worsening). Medications continued from home: spironolactone 25 MG Oral Tablet, furosemide 40 MG Oral Tablet, lisinopril 10 MG Oral Tablet. Admitted for decompensated heart failure with volume overload. The hospital course focused on diuresis over several inpatient days. Intake and output were recorded, and congestion improved enough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hospital course focused on diuresis over several inpatient days. Intake and output were recorded, and congestion improved enough for discharge.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1329</w:t>
            </w:r>
          </w:p>
        </w:tc>
        <w:tc>
          <w:tcPr>
            <w:tcW w:type="dxa" w:w="2448"/>
          </w:tcPr>
          <w:p>
            <w:pPr>
              <w:spacing w:after="20" w:before="20"/>
            </w:pPr>
            <w:r>
              <w:rPr>
                <w:rFonts w:ascii="Calibri" w:hAnsi="Calibri" w:cs="Calibri"/>
                <w:b w:val="0"/>
                <w:sz w:val="20"/>
              </w:rPr>
              <w:t>2124</w:t>
            </w:r>
          </w:p>
        </w:tc>
        <w:tc>
          <w:tcPr>
            <w:tcW w:type="dxa" w:w="2448"/>
          </w:tcPr>
          <w:p>
            <w:pPr>
              <w:spacing w:after="20" w:before="20"/>
            </w:pPr>
            <w:r>
              <w:rPr>
                <w:rFonts w:ascii="Calibri" w:hAnsi="Calibri" w:cs="Calibri"/>
                <w:b w:val="0"/>
                <w:sz w:val="20"/>
              </w:rPr>
              <w:t>-795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134/70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23</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1.4</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1133.0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110.000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135/74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1.4</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221.0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106.000</w:t>
            </w:r>
          </w:p>
        </w:tc>
        <w:tc>
          <w:tcPr>
            <w:tcW w:type="dxa" w:w="4896"/>
          </w:tcPr>
          <w:p>
            <w:pPr>
              <w:spacing w:after="20" w:before="20"/>
            </w:pPr>
            <w:r>
              <w:rPr>
                <w:rFonts w:ascii="Calibri" w:hAnsi="Calibri" w:cs="Calibri"/>
                <w:b w:val="0"/>
                <w:sz w:val="20"/>
              </w:rPr>
              <w:t>104.000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edema without focal consolidation.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lisinopril 10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10 MG; drug: lisinopril 10 MG Oral Tablet; frequency: once daily; monitoring: none; quantity or days: none; route: oral; rxcui: 314076;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0"/>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1"/>
          <w:text w:multiLine="0"/>
        </w:sdtPr>
        <w:sdtEndPr/>
        <w:sdtContent>
          <w:r>
            <w:rPr>
              <w:rFonts w:ascii="Calibri" w:hAnsi="Calibri" w:cs="Calibri"/>
              <w:sz w:val="22"/>
              <w:szCs w:val="22"/>
              <w:u w:val="single"/>
            </w:rPr>
            <w:t xml:space="preserve">                                    </w:t>
          </w:r>
        </w:sdtContent>
      </w:sdt>
    </w:p>
    <w:p>
      <w:pPr>
        <w:sectPr>
          <w:headerReference w:type="default" r:id="rId1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81.000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70-year-old Female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Fatigue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70-year-old Female is admitted with Acute systolic (congestive) heart failure. Presenting symptoms include Dyspnea, Fatigue, present for one week and improving after treatment. Home medications include carvedilol 6.25 MG Oral Tablet, furosemide 40 MG Oral Tablet, lisinopril 10 MG Oral Tablet. Admitted for decompensated heart failure; congestion improved with diuresis. Symptoms improved after inpatient treatment. The patient was observed until discharge readiness was documented.</w:t>
      </w:r>
    </w:p>
    <w:p>
      <w:pPr>
        <w:pStyle w:val="Heading3"/>
      </w:pPr>
      <w:r>
        <w:rPr>
          <w:rFonts w:ascii="Calibri" w:hAnsi="Calibri"/>
          <w:color w:val="1F3A5F"/>
        </w:rPr>
        <w:t>Admission note</w:t>
      </w:r>
    </w:p>
    <w:p>
      <w:pPr>
        <w:spacing w:after="120"/>
      </w:pPr>
      <w:r>
        <w:rPr>
          <w:rFonts w:ascii="Calibri" w:hAnsi="Calibri" w:cs="Calibri"/>
          <w:b w:val="0"/>
          <w:sz w:val="22"/>
        </w:rPr>
        <w:t>Admission note for a 70-year-old Female with Acute systolic (congestive) heart failure. Symptoms: Dyspnea, Fatigue for one week (improving after treatment). Medications continued from home: carvedilol 6.25 MG Oral Tablet, furosemide 40 MG Oral Tablet, lisinopril 10 MG Oral Tablet. Admitted for decompensated heart failure; congestion improved with diuresis. Symptoms improved after inpatient treatment. The patient was observed until discharge readiness was documented.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Symptoms improved after inpatient treatment. The patient was observed until discharge readiness was documented.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4</w:t>
            </w:r>
          </w:p>
        </w:tc>
        <w:tc>
          <w:tcPr>
            <w:tcW w:type="dxa" w:w="2448"/>
          </w:tcPr>
          <w:p>
            <w:pPr>
              <w:spacing w:after="20" w:before="20"/>
            </w:pPr>
            <w:r>
              <w:rPr>
                <w:rFonts w:ascii="Calibri" w:hAnsi="Calibri" w:cs="Calibri"/>
                <w:b w:val="0"/>
                <w:sz w:val="20"/>
              </w:rPr>
              <w:t>1425</w:t>
            </w:r>
          </w:p>
        </w:tc>
        <w:tc>
          <w:tcPr>
            <w:tcW w:type="dxa" w:w="2448"/>
          </w:tcPr>
          <w:p>
            <w:pPr>
              <w:spacing w:after="20" w:before="20"/>
            </w:pPr>
            <w:r>
              <w:rPr>
                <w:rFonts w:ascii="Calibri" w:hAnsi="Calibri" w:cs="Calibri"/>
                <w:b w:val="0"/>
                <w:sz w:val="20"/>
              </w:rPr>
              <w:t>1981</w:t>
            </w:r>
          </w:p>
        </w:tc>
        <w:tc>
          <w:tcPr>
            <w:tcW w:type="dxa" w:w="2448"/>
          </w:tcPr>
          <w:p>
            <w:pPr>
              <w:spacing w:after="20" w:before="20"/>
            </w:pPr>
            <w:r>
              <w:rPr>
                <w:rFonts w:ascii="Calibri" w:hAnsi="Calibri" w:cs="Calibri"/>
                <w:b w:val="0"/>
                <w:sz w:val="20"/>
              </w:rPr>
              <w:t>-556</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136/87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3.4</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81.000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113/82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79.000</w:t>
            </w:r>
          </w:p>
        </w:tc>
        <w:tc>
          <w:tcPr>
            <w:tcW w:type="dxa" w:w="4896"/>
          </w:tcPr>
          <w:p>
            <w:pPr>
              <w:spacing w:after="20" w:before="20"/>
            </w:pPr>
            <w:r>
              <w:rPr>
                <w:rFonts w:ascii="Calibri" w:hAnsi="Calibri" w:cs="Calibri"/>
                <w:b w:val="0"/>
                <w:sz w:val="20"/>
              </w:rPr>
              <w:t>73.000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follow-up after diuresis</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 and interstitial edema.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pulmonary edema compared with admission.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therapeutic substitution (f1_therapeutic_substitution)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different medication in the same therapeutic class was substituted at discharge without a documented clinical or formulary explanation.</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carvedilol 6.25 MG Oral Tablet</w:t>
              <w:br/>
              <w:t>24 HR metoprolol succinate 25 MG Extended Release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drug</w:t>
              <w:br/>
              <w:t>dose: 6.25 MG; drug: carvedilol 6.25 MG Oral Tablet; frequency: twice daily; monitoring: none; quantity or days: none; route: oral; rxcui: 200031;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dose: 25 MG; drug: 24 HR metoprolol succinate 25 MG Extended Release Oral Tablet; frequency: once daily; monitoring: none; quantity or days: none; route: oral; rxcui: 866427; status: discharge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RxClass CV100 (BETA BLOCKERS/RELATED) relates the source and substitute.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original continued medication; do not leave an unexplained same-class substitute.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9"/>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0"/>
          <w:text w:multiLine="0"/>
        </w:sdtPr>
        <w:sdtEndPr/>
        <w:sdtContent>
          <w:r>
            <w:rPr>
              <w:rFonts w:ascii="Calibri" w:hAnsi="Calibri" w:cs="Calibri"/>
              <w:sz w:val="22"/>
              <w:szCs w:val="22"/>
              <w:u w:val="single"/>
            </w:rPr>
            <w:t xml:space="preserve">                                    </w:t>
          </w:r>
        </w:sdtContent>
      </w:sdt>
    </w:p>
    <w:p>
      <w:pPr>
        <w:sectPr>
          <w:headerReference w:type="default" r:id="rId1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82-year-old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Chest pain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Chest pain</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82-year-old Male is admitted with Acute systolic (congestive) heart failure. Presenting symptoms include Dyspnea, Chest pain, present for two days and acutely worsening. Home medications include lisinopril 10 MG Oral Tablet, warfarin sodium 5 MG Oral Tablet, 24 HR metoprolol succinate 25 MG Extended Release Oral Tablet. Admitted for decompensated heart failure with atrial fibrillation. Heart rate was observed and treated during the stay. The patient was discharged once rate control was clinically acceptable.</w:t>
      </w:r>
    </w:p>
    <w:p>
      <w:pPr>
        <w:pStyle w:val="Heading3"/>
      </w:pPr>
      <w:r>
        <w:rPr>
          <w:rFonts w:ascii="Calibri" w:hAnsi="Calibri"/>
          <w:color w:val="1F3A5F"/>
        </w:rPr>
        <w:t>Admission note</w:t>
      </w:r>
    </w:p>
    <w:p>
      <w:pPr>
        <w:spacing w:after="120"/>
      </w:pPr>
      <w:r>
        <w:rPr>
          <w:rFonts w:ascii="Calibri" w:hAnsi="Calibri" w:cs="Calibri"/>
          <w:b w:val="0"/>
          <w:sz w:val="22"/>
        </w:rPr>
        <w:t>Admission note for a 82-year-old Male with Acute systolic (congestive) heart failure. Symptoms: Dyspnea, Chest pain for two days (acutely worsening). Medications continued from home: lisinopril 10 MG Oral Tablet, warfarin sodium 5 MG Oral Tablet, 24 HR metoprolol succinate 25 MG Extended Release Oral Tablet. Admitted for decompensated heart failure with atrial fibrillation. Heart rate was observed and treated during the stay. The patient was discharged once rate control was clinically acceptable.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Heart rate was observed and treated during the stay. The patient was discharged once rate control was clinically acceptable.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2</w:t>
            </w:r>
          </w:p>
        </w:tc>
        <w:tc>
          <w:tcPr>
            <w:tcW w:type="dxa" w:w="2448"/>
          </w:tcPr>
          <w:p>
            <w:pPr>
              <w:spacing w:after="20" w:before="20"/>
            </w:pPr>
            <w:r>
              <w:rPr>
                <w:rFonts w:ascii="Calibri" w:hAnsi="Calibri" w:cs="Calibri"/>
                <w:b w:val="0"/>
                <w:sz w:val="20"/>
              </w:rPr>
              <w:t>1539</w:t>
            </w:r>
          </w:p>
        </w:tc>
        <w:tc>
          <w:tcPr>
            <w:tcW w:type="dxa" w:w="2448"/>
          </w:tcPr>
          <w:p>
            <w:pPr>
              <w:spacing w:after="20" w:before="20"/>
            </w:pPr>
            <w:r>
              <w:rPr>
                <w:rFonts w:ascii="Calibri" w:hAnsi="Calibri" w:cs="Calibri"/>
                <w:b w:val="0"/>
                <w:sz w:val="20"/>
              </w:rPr>
              <w:t>2384</w:t>
            </w:r>
          </w:p>
        </w:tc>
        <w:tc>
          <w:tcPr>
            <w:tcW w:type="dxa" w:w="2448"/>
          </w:tcPr>
          <w:p>
            <w:pPr>
              <w:spacing w:after="20" w:before="20"/>
            </w:pPr>
            <w:r>
              <w:rPr>
                <w:rFonts w:ascii="Calibri" w:hAnsi="Calibri" w:cs="Calibri"/>
                <w:b w:val="0"/>
                <w:sz w:val="20"/>
              </w:rPr>
              <w:t>-845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123/64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2.2</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114/67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2.5</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93.000</w:t>
            </w:r>
          </w:p>
        </w:tc>
        <w:tc>
          <w:tcPr>
            <w:tcW w:type="dxa" w:w="4896"/>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Outpatient INR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Cardiomegaly without focal pneumonia.</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Required outpatient monitoring not arranged (f2_monitoring_not_arranged)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requiring outpatient laboratory or physiological monitoring was discharged without that monitoring being arranged.</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warfarin sodium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monitoring</w:t>
              <w:br/>
              <w:t>case monitoring ids: present; medication monitoring: INR check</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case monitoring: none; medication monitoring: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Trigger medication remains; source-backed rule WARFARIN_INR_MONITORING requires 38875-1.</w:t>
              <w:br/>
              <w:t>Evidence location: Discharge medications, Laboratory results, Scheduled monitoring</w:t>
              <w:br/>
              <w:t>Detectability location: Scheduled monitoring, discharge medications.monitoring</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the required outpatient monitoring for the trigger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48"/>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49"/>
          <w:text w:multiLine="0"/>
        </w:sdtPr>
        <w:sdtEndPr/>
        <w:sdtContent>
          <w:r>
            <w:rPr>
              <w:rFonts w:ascii="Calibri" w:hAnsi="Calibri" w:cs="Calibri"/>
              <w:sz w:val="22"/>
              <w:szCs w:val="22"/>
              <w:u w:val="single"/>
            </w:rPr>
            <w:t xml:space="preserve">                                    </w:t>
          </w:r>
        </w:sdtContent>
      </w:sdt>
    </w:p>
    <w:p>
      <w:pPr>
        <w:sectPr>
          <w:headerReference w:type="default" r:id="rId1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Edema, Orthopnea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Edema, Orthopnea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64-year-old Male is admitted with Acute systolic (congestive) heart failure. Presenting symptoms include Edema, Orthopnea, present for one day and progressive. Home medications include spironolactone 25 MG Oral Tablet, furosemide 40 MG Oral Tablet, enalapril maleate 5 MG, 24 HR metoprolol succinate 25 MG Extended Release Oral Tablet. Admitted for decompensated heart failure requiring diuretic adjustment. Home therapy was reviewed during the stay after the inpatient response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Male with Acute systolic (congestive) heart failure. Symptoms: Edema, Orthopnea for one day (progressive). Medications continued from home: spironolactone 25 MG Oral Tablet, furosemide 40 MG Oral Tablet, enalapril maleate 5 MG, 24 HR metoprolol succinate 25 MG Extended Release Oral Tablet. Admitted for decompensated heart failure requiring diuretic adjustment. Home therapy was reviewed during the stay after the inpatient response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Home therapy was reviewed during the stay after the inpatient response was observed.</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3</w:t>
            </w:r>
          </w:p>
        </w:tc>
        <w:tc>
          <w:tcPr>
            <w:tcW w:type="dxa" w:w="2448"/>
          </w:tcPr>
          <w:p>
            <w:pPr>
              <w:spacing w:after="20" w:before="20"/>
            </w:pPr>
            <w:r>
              <w:rPr>
                <w:rFonts w:ascii="Calibri" w:hAnsi="Calibri" w:cs="Calibri"/>
                <w:b w:val="0"/>
                <w:sz w:val="20"/>
              </w:rPr>
              <w:t>1537</w:t>
            </w:r>
          </w:p>
        </w:tc>
        <w:tc>
          <w:tcPr>
            <w:tcW w:type="dxa" w:w="2448"/>
          </w:tcPr>
          <w:p>
            <w:pPr>
              <w:spacing w:after="20" w:before="20"/>
            </w:pPr>
            <w:r>
              <w:rPr>
                <w:rFonts w:ascii="Calibri" w:hAnsi="Calibri" w:cs="Calibri"/>
                <w:b w:val="0"/>
                <w:sz w:val="20"/>
              </w:rPr>
              <w:t>2022</w:t>
            </w:r>
          </w:p>
        </w:tc>
        <w:tc>
          <w:tcPr>
            <w:tcW w:type="dxa" w:w="2448"/>
          </w:tcPr>
          <w:p>
            <w:pPr>
              <w:spacing w:after="20" w:before="20"/>
            </w:pPr>
            <w:r>
              <w:rPr>
                <w:rFonts w:ascii="Calibri" w:hAnsi="Calibri" w:cs="Calibri"/>
                <w:b w:val="0"/>
                <w:sz w:val="20"/>
              </w:rPr>
              <w:t>-485</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143/69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762.0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141/65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327.0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95.000</w:t>
            </w:r>
          </w:p>
        </w:tc>
        <w:tc>
          <w:tcPr>
            <w:tcW w:type="dxa" w:w="4896"/>
          </w:tcPr>
          <w:p>
            <w:pPr>
              <w:spacing w:after="20" w:before="20"/>
            </w:pPr>
            <w:r>
              <w:rPr>
                <w:rFonts w:ascii="Calibri" w:hAnsi="Calibri" w:cs="Calibri"/>
                <w:b w:val="0"/>
                <w:sz w:val="20"/>
              </w:rPr>
              <w:t>95.000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Formulary substitution for 24 HR metoprolol succinate 25 MG Extended Release Oral Tablet during admission (RxClass CV100 BETA BLOCKERS/RELATED).</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spironolactone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Volume and blood-pressure follow-up</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Mild pulmonary congestion.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Edema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Temporary inpatient substitution not addressed at discharge (f2_inpatient_substitution_not_reverted)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therapy temporarily replaced during hospitalization for formulary or protocol reasons was neither reverted nor explicitly re-decided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24 HR metoprolol succinate 25 MG Extended Release Oral Tablet</w:t>
              <w:br/>
              <w:t>carvedilol 6.25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discharge_medication</w:t>
              <w:br/>
              <w:t>dose: 25 MG; drug: 24 HR metoprolol succinate 25 MG Extended Release Oral Tablet; frequency: once daily; monitoring: none; quantity or days: none; route: oral; rxcui: 866427;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dose: 6.25 MG; drug: carvedilol 6.25 MG Oral Tablet; frequency: twice daily; monitoring: none; quantity or days: none; route: oral; rxcui: 200031; status: discharge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 therapy was temporarily replaced inpatient and should be reverted or explicitly re-decided.</w:t>
              <w:br/>
              <w:t>Evidence location: Home medications, Medications during hospitalization, Discharge medications, Discharge instructions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Revert to the home therapy or document an intentional decision to continue the inpatient substitute.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97"/>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98"/>
          <w:text w:multiLine="0"/>
        </w:sdtPr>
        <w:sdtEndPr/>
        <w:sdtContent>
          <w:r>
            <w:rPr>
              <w:rFonts w:ascii="Calibri" w:hAnsi="Calibri" w:cs="Calibri"/>
              <w:sz w:val="22"/>
              <w:szCs w:val="22"/>
              <w:u w:val="single"/>
            </w:rPr>
            <w:t xml:space="preserve">                                    </w:t>
          </w:r>
        </w:sdtContent>
      </w:sdt>
    </w:p>
    <w:p>
      <w:pPr>
        <w:sectPr>
          <w:headerReference w:type="default" r:id="rId1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Acute systolic (congestive) heart failure</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62-year-old Male with Acute systolic (congestive) heart failure</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Orthopnea, Fatigue in the setting of Acute systolic (congestive) heart failure</w:t>
      </w:r>
    </w:p>
    <w:p>
      <w:pPr>
        <w:pStyle w:val="ListBullet"/>
        <w:spacing w:after="40" w:before="0"/>
      </w:pPr>
      <w:r>
        <w:rPr>
          <w:rFonts w:ascii="Calibri" w:hAnsi="Calibri" w:cs="Calibri"/>
          <w:b/>
          <w:sz w:val="22"/>
        </w:rPr>
        <w:t xml:space="preserve">Symptoms: </w:t>
      </w:r>
      <w:r>
        <w:rPr>
          <w:rFonts w:ascii="Calibri" w:hAnsi="Calibri" w:cs="Calibri"/>
          <w:b w:val="0"/>
          <w:sz w:val="22"/>
        </w:rPr>
        <w:t>Dyspnea, Orthopnea,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62-year-old Male is admitted with Acute systolic (congestive) heart failure. Presenting symptoms include Dyspnea, Orthopnea, Fatigue, present for one week and persistent. Home medications include apixaban 5 MG Oral Tablet, carvedilol 6.25 MG Oral Tablet, furosemide 40 MG Oral Tablet, atorvastatin 40 MG Oral Tablet. Admitted for decompensated heart failure with a planned home-health transition. The inpatient stay was brief. Symptoms and vital signs were observed, and the patient was judged ready for discharge home.</w:t>
      </w:r>
    </w:p>
    <w:p>
      <w:pPr>
        <w:pStyle w:val="Heading3"/>
      </w:pPr>
      <w:r>
        <w:rPr>
          <w:rFonts w:ascii="Calibri" w:hAnsi="Calibri"/>
          <w:color w:val="1F3A5F"/>
        </w:rPr>
        <w:t>Admission note</w:t>
      </w:r>
    </w:p>
    <w:p>
      <w:pPr>
        <w:spacing w:after="120"/>
      </w:pPr>
      <w:r>
        <w:rPr>
          <w:rFonts w:ascii="Calibri" w:hAnsi="Calibri" w:cs="Calibri"/>
          <w:b w:val="0"/>
          <w:sz w:val="22"/>
        </w:rPr>
        <w:t>Admission note for a 62-year-old Male with Acute systolic (congestive) heart failure. Symptoms: Dyspnea, Orthopnea, Fatigue for one week (persistent). Medications continued from home: apixaban 5 MG Oral Tablet, carvedilol 6.25 MG Oral Tablet, furosemide 40 MG Oral Tablet, atorvastatin 40 MG Oral Tablet. Admitted for decompensated heart failure with a planned home-health transition. The inpatient stay was brief. Symptoms and vital signs were observed, and the patient was judged ready for discharge home.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Paroxysmal atrial fibrillation,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Acute systolic (congestive) heart failure</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inpatient stay was brief. Symptoms and vital signs were observed, and the patient was judged ready for discharge home.</w:t>
      </w:r>
    </w:p>
    <w:p>
      <w:pPr>
        <w:pStyle w:val="Heading3"/>
      </w:pPr>
      <w:r>
        <w:rPr>
          <w:rFonts w:ascii="Calibri" w:hAnsi="Calibri"/>
          <w:color w:val="1F3A5F"/>
        </w:rPr>
        <w:t>Intake and output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Intake (mL)</w:t>
            </w:r>
          </w:p>
        </w:tc>
        <w:tc>
          <w:tcPr>
            <w:tcW w:type="dxa" w:w="2448"/>
            <w:shd w:val="clear" w:color="auto" w:fill="D9E2F3"/>
          </w:tcPr>
          <w:p>
            <w:pPr>
              <w:spacing w:after="20" w:before="20"/>
            </w:pPr>
            <w:r>
              <w:rPr>
                <w:rFonts w:ascii="Calibri" w:hAnsi="Calibri" w:cs="Calibri"/>
                <w:b/>
                <w:sz w:val="20"/>
              </w:rPr>
              <w:t>Output (mL)</w:t>
            </w:r>
          </w:p>
        </w:tc>
        <w:tc>
          <w:tcPr>
            <w:tcW w:type="dxa" w:w="2448"/>
            <w:shd w:val="clear" w:color="auto" w:fill="D9E2F3"/>
          </w:tcPr>
          <w:p>
            <w:pPr>
              <w:spacing w:after="20" w:before="20"/>
            </w:pPr>
            <w:r>
              <w:rPr>
                <w:rFonts w:ascii="Calibri" w:hAnsi="Calibri" w:cs="Calibri"/>
                <w:b/>
                <w:sz w:val="20"/>
              </w:rPr>
              <w:t>Net (mL)</w:t>
            </w:r>
          </w:p>
        </w:tc>
      </w:tr>
      <w:tr>
        <w:trPr>
          <w:cantSplit/>
        </w:trPr>
        <w:tc>
          <w:tcPr>
            <w:tcW w:type="dxa" w:w="2448"/>
          </w:tcPr>
          <w:p>
            <w:pPr>
              <w:spacing w:after="20" w:before="20"/>
            </w:pPr>
            <w:r>
              <w:rPr>
                <w:rFonts w:ascii="Calibri" w:hAnsi="Calibri" w:cs="Calibri"/>
                <w:b w:val="0"/>
                <w:sz w:val="20"/>
              </w:rPr>
              <w:t>hospital day 1</w:t>
            </w:r>
          </w:p>
        </w:tc>
        <w:tc>
          <w:tcPr>
            <w:tcW w:type="dxa" w:w="2448"/>
          </w:tcPr>
          <w:p>
            <w:pPr>
              <w:spacing w:after="20" w:before="20"/>
            </w:pPr>
            <w:r>
              <w:rPr>
                <w:rFonts w:ascii="Calibri" w:hAnsi="Calibri" w:cs="Calibri"/>
                <w:b w:val="0"/>
                <w:sz w:val="20"/>
              </w:rPr>
              <w:t>1384</w:t>
            </w:r>
          </w:p>
        </w:tc>
        <w:tc>
          <w:tcPr>
            <w:tcW w:type="dxa" w:w="2448"/>
          </w:tcPr>
          <w:p>
            <w:pPr>
              <w:spacing w:after="20" w:before="20"/>
            </w:pPr>
            <w:r>
              <w:rPr>
                <w:rFonts w:ascii="Calibri" w:hAnsi="Calibri" w:cs="Calibri"/>
                <w:b w:val="0"/>
                <w:sz w:val="20"/>
              </w:rPr>
              <w:t>2120</w:t>
            </w:r>
          </w:p>
        </w:tc>
        <w:tc>
          <w:tcPr>
            <w:tcW w:type="dxa" w:w="2448"/>
          </w:tcPr>
          <w:p>
            <w:pPr>
              <w:spacing w:after="20" w:before="20"/>
            </w:pPr>
            <w:r>
              <w:rPr>
                <w:rFonts w:ascii="Calibri" w:hAnsi="Calibri" w:cs="Calibri"/>
                <w:b w:val="0"/>
                <w:sz w:val="20"/>
              </w:rPr>
              <w:t>-736</w:t>
            </w:r>
          </w:p>
        </w:tc>
      </w:tr>
    </w:tbl>
    <w:p>
      <w:pPr>
        <w:spacing w:after="40"/>
      </w:pP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129/76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480.0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Natriuretic peptide B [Mass/volume] in Serum or Plasma</w:t>
            </w:r>
          </w:p>
        </w:tc>
        <w:tc>
          <w:tcPr>
            <w:tcW w:type="dxa" w:w="1872"/>
          </w:tcPr>
          <w:p>
            <w:pPr>
              <w:spacing w:after="20" w:before="20"/>
            </w:pPr>
            <w:r>
              <w:rPr>
                <w:rFonts w:ascii="Calibri" w:hAnsi="Calibri" w:cs="Calibri"/>
                <w:b w:val="0"/>
                <w:sz w:val="20"/>
              </w:rPr>
              <w:t>222.0</w:t>
            </w:r>
          </w:p>
        </w:tc>
        <w:tc>
          <w:tcPr>
            <w:tcW w:type="dxa" w:w="2160"/>
          </w:tcPr>
          <w:p>
            <w:pPr>
              <w:spacing w:after="20" w:before="20"/>
            </w:pPr>
            <w:r>
              <w:rPr>
                <w:rFonts w:ascii="Calibri" w:hAnsi="Calibri" w:cs="Calibri"/>
                <w:b w:val="0"/>
                <w:sz w:val="20"/>
              </w:rPr>
              <w:t>pg/mL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896"/>
            <w:shd w:val="clear" w:color="auto" w:fill="D9E2F3"/>
          </w:tcPr>
          <w:p>
            <w:pPr>
              <w:spacing w:after="20" w:before="20"/>
            </w:pPr>
            <w:r>
              <w:rPr>
                <w:rFonts w:ascii="Calibri" w:hAnsi="Calibri" w:cs="Calibri"/>
                <w:b/>
                <w:sz w:val="20"/>
              </w:rPr>
              <w:t>Weight (kg)</w:t>
            </w:r>
          </w:p>
        </w:tc>
        <w:tc>
          <w:tcPr>
            <w:tcW w:type="dxa" w:w="4896"/>
            <w:shd w:val="clear" w:color="auto" w:fill="D9E2F3"/>
          </w:tcPr>
          <w:p>
            <w:pPr>
              <w:spacing w:after="20" w:before="20"/>
            </w:pPr>
            <w:r>
              <w:rPr>
                <w:rFonts w:ascii="Calibri" w:hAnsi="Calibri" w:cs="Calibri"/>
                <w:b/>
                <w:sz w:val="20"/>
              </w:rPr>
              <w:t>Dry weight (kg)</w:t>
            </w:r>
          </w:p>
        </w:tc>
      </w:tr>
      <w:tr>
        <w:trPr>
          <w:cantSplit/>
        </w:trPr>
        <w:tc>
          <w:tcPr>
            <w:tcW w:type="dxa" w:w="4896"/>
          </w:tcPr>
          <w:p>
            <w:pPr>
              <w:spacing w:after="20" w:before="20"/>
            </w:pPr>
            <w:r>
              <w:rPr>
                <w:rFonts w:ascii="Calibri" w:hAnsi="Calibri" w:cs="Calibri"/>
                <w:b w:val="0"/>
                <w:sz w:val="20"/>
              </w:rPr>
              <w:t>86.000</w:t>
            </w:r>
          </w:p>
        </w:tc>
        <w:tc>
          <w:tcPr>
            <w:tcW w:type="dxa" w:w="4896"/>
          </w:tcPr>
          <w:p>
            <w:pPr>
              <w:spacing w:after="20" w:before="20"/>
            </w:pPr>
            <w:r>
              <w:rPr>
                <w:rFonts w:ascii="Calibri" w:hAnsi="Calibri" w:cs="Calibri"/>
                <w:b w:val="0"/>
                <w:sz w:val="20"/>
              </w:rPr>
              <w:t>87.000</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Acute systolic (congestive) heart failure</w:t>
            </w:r>
          </w:p>
        </w:tc>
      </w:tr>
      <w:tr>
        <w:trPr>
          <w:cantSplit/>
        </w:trPr>
        <w:tc>
          <w:tcPr>
            <w:tcW w:type="dxa" w:w="3384"/>
          </w:tcPr>
          <w:p>
            <w:pPr>
              <w:spacing w:after="20" w:before="20"/>
            </w:pPr>
            <w:r>
              <w:rPr>
                <w:rFonts w:ascii="Calibri" w:hAnsi="Calibri" w:cs="Calibri"/>
                <w:b w:val="0"/>
                <w:sz w:val="20"/>
              </w:rPr>
              <w:t>furosemide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Acute systolic (congestive) heart failure</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Heart-failure clinic with home-health support</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vascular congestion.</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congestion compared with admission.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the intended heart-failure and diuretic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2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2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2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46"/>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47"/>
          <w:text w:multiLine="0"/>
        </w:sdtPr>
        <w:sdtEndPr/>
        <w:sdtContent>
          <w:r>
            <w:rPr>
              <w:rFonts w:ascii="Calibri" w:hAnsi="Calibri" w:cs="Calibri"/>
              <w:sz w:val="22"/>
              <w:szCs w:val="22"/>
              <w:u w:val="single"/>
            </w:rPr>
            <w:t xml:space="preserve">                                    </w:t>
          </w:r>
        </w:sdtContent>
      </w:sdt>
    </w:p>
    <w:p>
      <w:pPr>
        <w:sectPr>
          <w:headerReference w:type="default" r:id="rId1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Fatigue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Dyspnea, 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64-year-old Male is admitted with Paroxysmal atrial fibrillation. Presenting symptoms include Dyspnea, Fatigue, present for two days and intermittent. Home medications include apixaban 5 MG Oral Tablet, 24 HR metoprolol succinate 25 MG Extended Release Oral Tablet. Admitted for symptomatic atrial fibrillation with rapid ventricular response. Heart rate was observed and treated during the stay. The patient was discharged once rate control was clinically acceptable.</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Male with Paroxysmal atrial fibrillation. Symptoms: Dyspnea, Fatigue for two days (intermittent). Medications continued from home: apixaban 5 MG Oral Tablet, 24 HR metoprolol succinate 25 MG Extended Release Oral Tablet. Admitted for symptomatic atrial fibrillation with rapid ventricular response. Heart rate was observed and treated during the stay. The patient was discharged once rate control was clinically acceptable.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Heart rate was observed and treated during the stay. The patient was discharged once rate control was clinically acceptable.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118/77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138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135/64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Rate-control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pulmonary edema.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2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2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apixaban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5 MG; drug: apixaban 5 MG Oral Tablet; frequency: twice daily; monitoring: none; quantity or days: none; route: oral; rxcui: 1364445;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2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2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2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2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2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2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2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2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2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2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295"/>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296"/>
          <w:text w:multiLine="0"/>
        </w:sdtPr>
        <w:sdtEndPr/>
        <w:sdtContent>
          <w:r>
            <w:rPr>
              <w:rFonts w:ascii="Calibri" w:hAnsi="Calibri" w:cs="Calibri"/>
              <w:sz w:val="22"/>
              <w:szCs w:val="22"/>
              <w:u w:val="single"/>
            </w:rPr>
            <w:t xml:space="preserve">                                    </w:t>
          </w:r>
        </w:sdtContent>
      </w:sdt>
    </w:p>
    <w:p>
      <w:pPr>
        <w:sectPr>
          <w:headerReference w:type="default" r:id="rId1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68</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68-year-old Female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Chest pain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Fatigue, Chest pain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68-year-old Female is admitted with Paroxysmal atrial fibrillation. Presenting symptoms include Fatigue, Chest pain, present for one day and acutely worsening. Home medications include warfarin sodium 5 MG Oral Tablet, 24 HR metoprolol succinate 25 MG Extended Release Oral Tablet. Admitted for symptomatic atrial fibrillation requiring rate control and INR assessment. The patient was observed until vital signs and symptoms stabilized enough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68-year-old Female with Paroxysmal atrial fibrillation. Symptoms: Fatigue, Chest pain for one day (acutely worsening). Medications continued from home: warfarin sodium 5 MG Oral Tablet, 24 HR metoprolol succinate 25 MG Extended Release Oral Tablet. Admitted for symptomatic atrial fibrillation requiring rate control and INR assessment. The patient was observed until vital signs and symptoms stabilized enough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patient was observed until vital signs and symptoms stabilized enough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133/92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120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2.4</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129/85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INR monitoring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infiltrate.</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2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Required outpatient monitoring not arranged (f2_monitoring_not_arranged)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requiring outpatient laboratory or physiological monitoring was discharged without that monitoring being arranged.</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warfarin sodium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monitoring</w:t>
              <w:br/>
              <w:t>case monitoring ids: present; medication monitoring: INR check</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case monitoring: none; medication monitoring: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Trigger medication remains; source-backed rule WARFARIN_INR_MONITORING requires 38875-1.</w:t>
              <w:br/>
              <w:t>Evidence location: Discharge medications, Laboratory results, Scheduled monitoring</w:t>
              <w:br/>
              <w:t>Detectability location: Scheduled monitoring, discharge medications.monitoring</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the required outpatient monitoring for the trigger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3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3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3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44"/>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45"/>
          <w:text w:multiLine="0"/>
        </w:sdtPr>
        <w:sdtEndPr/>
        <w:sdtContent>
          <w:r>
            <w:rPr>
              <w:rFonts w:ascii="Calibri" w:hAnsi="Calibri" w:cs="Calibri"/>
              <w:sz w:val="22"/>
              <w:szCs w:val="22"/>
              <w:u w:val="single"/>
            </w:rPr>
            <w:t xml:space="preserve">                                    </w:t>
          </w:r>
        </w:sdtContent>
      </w:sdt>
    </w:p>
    <w:p>
      <w:pPr>
        <w:sectPr>
          <w:headerReference w:type="default" r:id="rId1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75</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83.000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75-year-old Female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75-year-old Female is admitted with Paroxysmal atrial fibrillation. Presenting symptoms include Fatigue, present for several days and persistent. Home medications include apixaban 5 MG Oral Tablet, atorvastatin 40 MG Oral Tablet, 24 HR metoprolol succinate 25 MG Extended Release Oral Tablet. Admitted for symptomatic atrial fibrillation; rate control was restored. Symptoms improved after inpatient treatment. The patient was observed until discharge readiness was documented.</w:t>
      </w:r>
    </w:p>
    <w:p>
      <w:pPr>
        <w:pStyle w:val="Heading3"/>
      </w:pPr>
      <w:r>
        <w:rPr>
          <w:rFonts w:ascii="Calibri" w:hAnsi="Calibri"/>
          <w:color w:val="1F3A5F"/>
        </w:rPr>
        <w:t>Admission note</w:t>
      </w:r>
    </w:p>
    <w:p>
      <w:pPr>
        <w:spacing w:after="120"/>
      </w:pPr>
      <w:r>
        <w:rPr>
          <w:rFonts w:ascii="Calibri" w:hAnsi="Calibri" w:cs="Calibri"/>
          <w:b w:val="0"/>
          <w:sz w:val="22"/>
        </w:rPr>
        <w:t>Admission note for a 75-year-old Female with Paroxysmal atrial fibrillation. Symptoms: Fatigue for several days (persistent). Medications continued from home: apixaban 5 MG Oral Tablet, atorvastatin 40 MG Oral Tablet, 24 HR metoprolol succinate 25 MG Extended Release Oral Tablet. Admitted for symptomatic atrial fibrillation; rate control was restored. Symptoms improved after inpatient treatment. The patient was observed until discharge readiness was documented.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Symptoms improved after inpatient treatment. The patient was observed until discharge readiness was documented.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141/69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94.00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83.000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142/74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24 HR metoprolol succinate 25 MG Extended Release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Lipid and anticoagulation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cardiopulmonary process.</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3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3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dose discrepancy (f1_dose_mismatch)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dose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atorvastatin 40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dose</w:t>
              <w:br/>
              <w:t>40 MG</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20 MG</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dose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dose.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3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3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3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3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3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3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3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3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3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3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393"/>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394"/>
          <w:text w:multiLine="0"/>
        </w:sdtPr>
        <w:sdtEndPr/>
        <w:sdtContent>
          <w:r>
            <w:rPr>
              <w:rFonts w:ascii="Calibri" w:hAnsi="Calibri" w:cs="Calibri"/>
              <w:sz w:val="22"/>
              <w:szCs w:val="22"/>
              <w:u w:val="single"/>
            </w:rPr>
            <w:t xml:space="preserve">                                    </w:t>
          </w:r>
        </w:sdtContent>
      </w:sdt>
    </w:p>
    <w:p>
      <w:pPr>
        <w:sectPr>
          <w:headerReference w:type="default" r:id="rId1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VAL-709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67.000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Chest pain, Fatigue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Dyspnea, Chest pain,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79-year-old Male is admitted with Paroxysmal atrial fibrillation. Presenting symptoms include Dyspnea, Chest pain, Fatigue, present for one week and progressive. Home medications include apixaban 5 MG Oral Tablet, atorvastatin 40 MG Oral Tablet. carvedilol 6.25 MG Oral Tablet was held during the admission (Held inpatient for documented hypotension during rate control; intended to restart.). ibuprofen 400 MG Oral Tablet was stopped during this admission. Admitted for symptomatic atrial fibrillation with chest discomfort. Home therapy was reviewed during the stay after the inpatient response was observed.</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Paroxysmal atrial fibrillation. Symptoms: Dyspnea, Chest pain, Fatigue for one week (progressive). Medications continued from home: apixaban 5 MG Oral Tablet, atorvastatin 40 MG Oral Tablet. carvedilol 6.25 MG Oral Tablet was held during the admission (Held inpatient for documented hypotension during rate control; intended to restart.). ibuprofen 400 MG Oral Tablet was stopped during this admission. Admitted for symptomatic atrial fibrillation with chest discomfort. Home therapy was reviewed during the stay after the inpatient response was observed.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Home therapy was reviewed during the stay after the inpatient response was observed.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119/81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127/82</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inpatient for documented hypotension during rate control; intended to restart.</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apixaban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Status: held; Indication: Paroxysmal atrial fibrillation; Held reason: Held inpatient for documented hypotension during rate control; intended to restart.</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Cardiology follow-up after rate control</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ibuprofen 400 MG Oral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pulmonary edema.</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3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Held medication without a restart plan (f2_held_med_no_restart_plan)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medication legitimately held during hospitalization has no documented resumption criterion or timing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carvedilol 6.25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restart_plan</w:t>
              <w:br/>
              <w:t>instructions: Resume when holding carvedilol 6.25 MG Oral Tablet: Resume when systolic blood pressure remains above 100 mmHg for 24 hours.; target or goal: Resume when systolic blood pressure remains above 100 mmHg for 24 hours.; Resume when systolic blood pressure remains above 100 mmHg for 24 hours.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instructions: none; target or goal: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The medication was held for a documented reason and needs a restart plan.</w:t>
              <w:br/>
              <w:t>Evidence location: Home medications, Medications during hospitalization, Discharge instructions</w:t>
              <w:br/>
              <w:t>Detectability location: Discharge instructions, CaseMedication.target or goal</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Document when and under what criteria the held medication should be restarted.</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4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4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4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42"/>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43"/>
          <w:text w:multiLine="0"/>
        </w:sdtPr>
        <w:sdtEndPr/>
        <w:sdtContent>
          <w:r>
            <w:rPr>
              <w:rFonts w:ascii="Calibri" w:hAnsi="Calibri" w:cs="Calibri"/>
              <w:sz w:val="22"/>
              <w:szCs w:val="22"/>
              <w:u w:val="single"/>
            </w:rPr>
            <w:t xml:space="preserve">                                    </w:t>
          </w:r>
        </w:sdtContent>
      </w:sdt>
    </w:p>
    <w:p>
      <w:pPr>
        <w:sectPr>
          <w:headerReference w:type="default" r:id="rId1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cardiology</w:t>
      </w:r>
    </w:p>
    <w:p>
      <w:pPr>
        <w:pStyle w:val="ListBullet"/>
        <w:spacing w:after="40" w:before="0"/>
      </w:pPr>
      <w:r>
        <w:rPr>
          <w:rFonts w:ascii="Calibri" w:hAnsi="Calibri" w:cs="Calibri"/>
          <w:b/>
          <w:sz w:val="22"/>
        </w:rPr>
        <w:t xml:space="preserve">Admission diagnosis: </w:t>
      </w:r>
      <w:r>
        <w:rPr>
          <w:rFonts w:ascii="Calibri" w:hAnsi="Calibri" w:cs="Calibri"/>
          <w:b w:val="0"/>
          <w:sz w:val="22"/>
        </w:rPr>
        <w:t>Paroxysmal atrial fibrillation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Female with Paroxysmal atrial fibrillation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Paroxysmal atrial fibrillation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64-year-old Female is admitted with Paroxysmal atrial fibrillation. Presenting symptoms include Fatigue, present for two days and improving after treatment. Home medications include carvedilol 6.25 MG Oral Tablet, atorvastatin 40 MG Oral Tablet, warfarin sodium 5 MG Oral Tablet. Admitted for atrial fibrillation with rapid ventricular response, now rate-controlled. The inpatient stay was brief. Symptoms and vital signs were observed, and the patient was judged ready for discharge home.</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Female with Paroxysmal atrial fibrillation. Symptoms: Fatigue for two days (improving after treatment). Medications continued from home: carvedilol 6.25 MG Oral Tablet, atorvastatin 40 MG Oral Tablet, warfarin sodium 5 MG Oral Tablet. Admitted for atrial fibrillation with rapid ventricular response, now rate-controlled. The inpatient stay was brief. Symptoms and vital signs were observed, and the patient was judged ready for discharge home.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 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Paroxysmal atrial fibrillation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inpatient stay was brief. Symptoms and vital signs were observed, and the patient was judged ready for discharge home.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122/73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2.6</w:t>
            </w:r>
          </w:p>
        </w:tc>
        <w:tc>
          <w:tcPr>
            <w:tcW w:type="dxa" w:w="2160"/>
          </w:tcPr>
          <w:p>
            <w:pPr>
              <w:spacing w:after="20" w:before="20"/>
            </w:pPr>
            <w:r>
              <w:rPr>
                <w:rFonts w:ascii="Calibri" w:hAnsi="Calibri" w:cs="Calibri"/>
                <w:b w:val="0"/>
                <w:sz w:val="20"/>
              </w:rPr>
              <w:t>{INR}</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128/83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INR in Platelet poor plasma or blood by Coagulation assay</w:t>
            </w:r>
          </w:p>
        </w:tc>
        <w:tc>
          <w:tcPr>
            <w:tcW w:type="dxa" w:w="1872"/>
          </w:tcPr>
          <w:p>
            <w:pPr>
              <w:spacing w:after="20" w:before="20"/>
            </w:pPr>
            <w:r>
              <w:rPr>
                <w:rFonts w:ascii="Calibri" w:hAnsi="Calibri" w:cs="Calibri"/>
                <w:b w:val="0"/>
                <w:sz w:val="20"/>
              </w:rPr>
              <w:t>2.8</w:t>
            </w:r>
          </w:p>
        </w:tc>
        <w:tc>
          <w:tcPr>
            <w:tcW w:type="dxa" w:w="2160"/>
          </w:tcPr>
          <w:p>
            <w:pPr>
              <w:spacing w:after="20" w:before="20"/>
            </w:pPr>
            <w:r>
              <w:rPr>
                <w:rFonts w:ascii="Calibri" w:hAnsi="Calibri" w:cs="Calibri"/>
                <w:b w:val="0"/>
                <w:sz w:val="20"/>
              </w:rPr>
              <w:t>{INR}</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carvedilol 6.25 MG Oral Tablet</w:t>
            </w:r>
          </w:p>
        </w:tc>
        <w:tc>
          <w:tcPr>
            <w:tcW w:type="dxa" w:w="1224"/>
          </w:tcPr>
          <w:p>
            <w:pPr>
              <w:spacing w:after="20" w:before="20"/>
            </w:pPr>
            <w:r>
              <w:rPr>
                <w:rFonts w:ascii="Calibri" w:hAnsi="Calibri" w:cs="Calibri"/>
                <w:b w:val="0"/>
                <w:sz w:val="20"/>
              </w:rPr>
              <w:t>6.25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Paroxysmal atrial fibrillation</w:t>
            </w:r>
          </w:p>
        </w:tc>
      </w:tr>
      <w:tr>
        <w:trPr>
          <w:cantSplit/>
        </w:trPr>
        <w:tc>
          <w:tcPr>
            <w:tcW w:type="dxa" w:w="3384"/>
          </w:tcPr>
          <w:p>
            <w:pPr>
              <w:spacing w:after="20" w:before="20"/>
            </w:pPr>
            <w:r>
              <w:rPr>
                <w:rFonts w:ascii="Calibri" w:hAnsi="Calibri" w:cs="Calibri"/>
                <w:b w:val="0"/>
                <w:sz w:val="20"/>
              </w:rPr>
              <w:t>warfarin sodium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Paroxysmal atrial fibrillation; Monitoring: INR check</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Parameter</w:t>
            </w:r>
          </w:p>
        </w:tc>
        <w:tc>
          <w:tcPr>
            <w:tcW w:type="dxa" w:w="2448"/>
            <w:shd w:val="clear" w:color="auto" w:fill="D9E2F3"/>
          </w:tcPr>
          <w:p>
            <w:pPr>
              <w:spacing w:after="20" w:before="20"/>
            </w:pPr>
            <w:r>
              <w:rPr>
                <w:rFonts w:ascii="Calibri" w:hAnsi="Calibri" w:cs="Calibri"/>
                <w:b/>
                <w:sz w:val="20"/>
              </w:rPr>
              <w:t>Frequency</w:t>
            </w:r>
          </w:p>
        </w:tc>
        <w:tc>
          <w:tcPr>
            <w:tcW w:type="dxa" w:w="2448"/>
            <w:shd w:val="clear" w:color="auto" w:fill="D9E2F3"/>
          </w:tcPr>
          <w:p>
            <w:pPr>
              <w:spacing w:after="20" w:before="20"/>
            </w:pPr>
            <w:r>
              <w:rPr>
                <w:rFonts w:ascii="Calibri" w:hAnsi="Calibri" w:cs="Calibri"/>
                <w:b/>
                <w:sz w:val="20"/>
              </w:rPr>
              <w:t>Trigger for action</w:t>
            </w:r>
          </w:p>
        </w:tc>
        <w:tc>
          <w:tcPr>
            <w:tcW w:type="dxa" w:w="2448"/>
            <w:shd w:val="clear" w:color="auto" w:fill="D9E2F3"/>
          </w:tcPr>
          <w:p>
            <w:pPr>
              <w:spacing w:after="20" w:before="20"/>
            </w:pPr>
            <w:r>
              <w:rPr>
                <w:rFonts w:ascii="Calibri" w:hAnsi="Calibri" w:cs="Calibri"/>
                <w:b/>
                <w:sz w:val="20"/>
              </w:rPr>
              <w:t>Responsible service</w:t>
            </w:r>
          </w:p>
        </w:tc>
      </w:tr>
      <w:tr>
        <w:trPr>
          <w:cantSplit/>
        </w:trPr>
        <w:tc>
          <w:tcPr>
            <w:tcW w:type="dxa" w:w="2448"/>
          </w:tcPr>
          <w:p>
            <w:pPr>
              <w:spacing w:after="20" w:before="20"/>
            </w:pPr>
            <w:r>
              <w:rPr>
                <w:rFonts w:ascii="Calibri" w:hAnsi="Calibri" w:cs="Calibri"/>
                <w:b w:val="0"/>
                <w:sz w:val="20"/>
              </w:rPr>
              <w:t>INR in Platelet poor plasma or blood by Coagulation assay</w:t>
            </w:r>
          </w:p>
        </w:tc>
        <w:tc>
          <w:tcPr>
            <w:tcW w:type="dxa" w:w="2448"/>
          </w:tcPr>
          <w:p>
            <w:pPr>
              <w:spacing w:after="20" w:before="20"/>
            </w:pPr>
            <w:r>
              <w:rPr>
                <w:rFonts w:ascii="Calibri" w:hAnsi="Calibri" w:cs="Calibri"/>
                <w:b w:val="0"/>
                <w:sz w:val="20"/>
              </w:rPr>
              <w:t>within 7 days, then by the INR result</w:t>
            </w:r>
          </w:p>
        </w:tc>
        <w:tc>
          <w:tcPr>
            <w:tcW w:type="dxa" w:w="2448"/>
          </w:tcPr>
          <w:p>
            <w:pPr>
              <w:spacing w:after="20" w:before="20"/>
            </w:pPr>
            <w:r>
              <w:rPr>
                <w:rFonts w:ascii="Calibri" w:hAnsi="Calibri" w:cs="Calibri"/>
                <w:b w:val="0"/>
                <w:sz w:val="20"/>
              </w:rPr>
              <w:t>Repeat INR sooner if bleeding or a new interacting medicine occurs</w:t>
            </w:r>
          </w:p>
        </w:tc>
        <w:tc>
          <w:tcPr>
            <w:tcW w:type="dxa" w:w="2448"/>
          </w:tcPr>
          <w:p>
            <w:pPr>
              <w:spacing w:after="20" w:before="20"/>
            </w:pPr>
            <w:r>
              <w:rPr>
                <w:rFonts w:ascii="Calibri" w:hAnsi="Calibri" w:cs="Calibri"/>
                <w:b w:val="0"/>
                <w:sz w:val="20"/>
              </w:rPr>
              <w:t>laboratory monitoring</w:t>
            </w:r>
          </w:p>
        </w:tc>
      </w:tr>
    </w:tbl>
    <w:p>
      <w:pPr>
        <w:spacing w:after="40"/>
      </w:pP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Anticoagulation clinic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anticoagulation clinic</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infiltrate.</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rate control and the planned anticoagulation.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4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4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4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4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4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4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4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4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4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4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4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4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491"/>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492"/>
          <w:text w:multiLine="0"/>
        </w:sdtPr>
        <w:sdtEndPr/>
        <w:sdtContent>
          <w:r>
            <w:rPr>
              <w:rFonts w:ascii="Calibri" w:hAnsi="Calibri" w:cs="Calibri"/>
              <w:sz w:val="22"/>
              <w:szCs w:val="22"/>
              <w:u w:val="single"/>
            </w:rPr>
            <w:t xml:space="preserve">                                    </w:t>
          </w:r>
        </w:sdtContent>
      </w:sdt>
    </w:p>
    <w:p>
      <w:pPr>
        <w:sectPr>
          <w:headerReference w:type="default" r:id="rId1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100.000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Chest pain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 Chest pain</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79-year-old Male is admitted with Essential (primary) hypertension. Presenting symptoms include Fatigue, Chest pain, present for one day and persistent. Home medications include amlodipine 5 MG Oral Tablet, lisinopril 10 MG Oral Tablet. ibuprofen 400 MG Oral Tablet was stopped during this admission. Admitted for symptomatic hypertensive urgency with chest pain, observed for end-organ symptoms. Blood pressure was treated and observed in hospital until symptoms settled.</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Male with Essential (primary) hypertension. Symptoms: Fatigue, Chest pain for one day (persistent). Medications continued from home: amlodipine 5 MG Oral Tablet, lisinopril 10 MG Oral Tablet. ibuprofen 400 MG Oral Tablet was stopped during this admission. Admitted for symptomatic hypertensive urgency with chest pain, observed for end-organ symptoms. Blood pressure was treated and observed in hospital until symptoms settled.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Blood pressure was treated and observed in hospital until symptoms settled.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184/106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3.5</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100.000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120/74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Status: held; Indication: symptomatic analgesia; not a treatment for the admission diagnosis; Held reason: Stopped during this admission.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ibuprofen 400 MG Oral Tablet</w:t>
            </w:r>
          </w:p>
        </w:tc>
        <w:tc>
          <w:tcPr>
            <w:tcW w:type="dxa" w:w="1224"/>
          </w:tcPr>
          <w:p>
            <w:pPr>
              <w:spacing w:after="20" w:before="20"/>
            </w:pPr>
            <w:r>
              <w:rPr>
                <w:rFonts w:ascii="Calibri" w:hAnsi="Calibri" w:cs="Calibri"/>
                <w:b w:val="0"/>
                <w:sz w:val="20"/>
              </w:rPr>
              <w:t>400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every 8 hours as needed</w:t>
            </w:r>
          </w:p>
        </w:tc>
        <w:tc>
          <w:tcPr>
            <w:tcW w:type="dxa" w:w="2520"/>
          </w:tcPr>
          <w:p>
            <w:pPr>
              <w:spacing w:after="20" w:before="20"/>
            </w:pPr>
            <w:r>
              <w:rPr>
                <w:rFonts w:ascii="Calibri" w:hAnsi="Calibri" w:cs="Calibri"/>
                <w:b w:val="0"/>
                <w:sz w:val="20"/>
              </w:rPr>
              <w:t>Indication: symptomatic analgesia; not a treatment for the admission diagnosis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Blood-pressure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ibuprofen 400 MG Oral Tablet was stopped during this admission.</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pulmonary edema or focal consolidation.</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No ST-elevation pattern was documented.</w:t>
            </w:r>
          </w:p>
        </w:tc>
        <w:tc>
          <w:tcPr>
            <w:tcW w:type="dxa" w:w="2448"/>
          </w:tcPr>
          <w:p>
            <w:pPr>
              <w:spacing w:after="20" w:before="20"/>
            </w:pPr>
            <w:r>
              <w:rPr>
                <w:rFonts w:ascii="Calibri" w:hAnsi="Calibri" w:cs="Calibri"/>
                <w:b w:val="0"/>
                <w:sz w:val="20"/>
              </w:rPr>
              <w:t>Continue observed antihypertensive therapy after end-organ evaluation.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4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inappropriately added or continued (f1_commission)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was prescribed at discharge without a clinical indication or intended discharge role.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ibuprofen 400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absent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present</w:t>
              <w:br/>
              <w:t>Post-injection state: dose: 400 MG; drug: ibuprofen 400 MG Oral Tablet; frequency: every 8 hours as needed; monitoring: none; quantity or days: none; route: oral; rxcui: 197805; status: discharge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 medication was discontinued and should not appear at discharge.</w:t>
              <w:br/>
              <w:t>Evidence location: Home medications, discharge instructions,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Remove the unindicated medication from the discharge list.</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5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5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5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40"/>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41"/>
          <w:text w:multiLine="0"/>
        </w:sdtPr>
        <w:sdtEndPr/>
        <w:sdtContent>
          <w:r>
            <w:rPr>
              <w:rFonts w:ascii="Calibri" w:hAnsi="Calibri" w:cs="Calibri"/>
              <w:sz w:val="22"/>
              <w:szCs w:val="22"/>
              <w:u w:val="single"/>
            </w:rPr>
            <w:t xml:space="preserve">                                    </w:t>
          </w:r>
        </w:sdtContent>
      </w:sdt>
    </w:p>
    <w:p>
      <w:pPr>
        <w:sectPr>
          <w:headerReference w:type="default" r:id="rId2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72</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72-year-old 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72-year-old Male is admitted with Essential (primary) hypertension. Presenting symptoms include Fatigue, present for several days and intermittent. Home medications include hydrochlorothiazide 25 MG Oral Tablet, lisinopril 10 MG Oral Tablet. Admitted for symptomatic hypertensive urgency with marked blood-pressure elevation. Blood pressure was treated and observed in hospital until symptoms settled.</w:t>
      </w:r>
    </w:p>
    <w:p>
      <w:pPr>
        <w:pStyle w:val="Heading3"/>
      </w:pPr>
      <w:r>
        <w:rPr>
          <w:rFonts w:ascii="Calibri" w:hAnsi="Calibri"/>
          <w:color w:val="1F3A5F"/>
        </w:rPr>
        <w:t>Admission note</w:t>
      </w:r>
    </w:p>
    <w:p>
      <w:pPr>
        <w:spacing w:after="120"/>
      </w:pPr>
      <w:r>
        <w:rPr>
          <w:rFonts w:ascii="Calibri" w:hAnsi="Calibri" w:cs="Calibri"/>
          <w:b w:val="0"/>
          <w:sz w:val="22"/>
        </w:rPr>
        <w:t>Admission note for a 72-year-old Male with Essential (primary) hypertension. Symptoms: Fatigue for several days (intermittent). Medications continued from home: hydrochlorothiazide 25 MG Oral Tablet, lisinopril 10 MG Oral Tablet. Admitted for symptomatic hypertensive urgency with marked blood-pressure elevation. Blood pressure was treated and observed in hospital until symptoms settled.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Blood pressure was treated and observed in hospital until symptoms settled.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202/105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141.0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112/69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78</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132.0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20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Electrolyte and blood-pressure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pulmonary edema.</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5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5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dose discrepancy (f1_dose_mismatch)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dose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lisinopril 10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dose</w:t>
              <w:br/>
              <w:t>10 MG</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20 MG</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dose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dose.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5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5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5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5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5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5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5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5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5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5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589"/>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590"/>
          <w:text w:multiLine="0"/>
        </w:sdtPr>
        <w:sdtEndPr/>
        <w:sdtContent>
          <w:r>
            <w:rPr>
              <w:rFonts w:ascii="Calibri" w:hAnsi="Calibri" w:cs="Calibri"/>
              <w:sz w:val="22"/>
              <w:szCs w:val="22"/>
              <w:u w:val="single"/>
            </w:rPr>
            <w:t xml:space="preserve">                                    </w:t>
          </w:r>
        </w:sdtContent>
      </w:sdt>
    </w:p>
    <w:p>
      <w:pPr>
        <w:sectPr>
          <w:headerReference w:type="default" r:id="rId2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76</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78.000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76-year-old 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76-year-old Male is admitted with Essential (primary) hypertension. Presenting symptoms include Fatigue, present for one week and improving after treatment. Home medications include amlodipine 5 MG Oral Tablet, atorvastatin 40 MG Oral Tablet. Admitted for symptomatic hypertensive urgency after home readings remained severely elevated. Symptoms improved after inpatient treatment. The patient was observed until discharge readiness was documented.</w:t>
      </w:r>
    </w:p>
    <w:p>
      <w:pPr>
        <w:pStyle w:val="Heading3"/>
      </w:pPr>
      <w:r>
        <w:rPr>
          <w:rFonts w:ascii="Calibri" w:hAnsi="Calibri"/>
          <w:color w:val="1F3A5F"/>
        </w:rPr>
        <w:t>Admission note</w:t>
      </w:r>
    </w:p>
    <w:p>
      <w:pPr>
        <w:spacing w:after="120"/>
      </w:pPr>
      <w:r>
        <w:rPr>
          <w:rFonts w:ascii="Calibri" w:hAnsi="Calibri" w:cs="Calibri"/>
          <w:b w:val="0"/>
          <w:sz w:val="22"/>
        </w:rPr>
        <w:t>Admission note for a 76-year-old Male with Essential (primary) hypertension. Symptoms: Fatigue for one week (improving after treatment). Medications continued from home: amlodipine 5 MG Oral Tablet, atorvastatin 40 MG Oral Tablet. Admitted for symptomatic hypertensive urgency after home readings remained severely elevated. Symptoms improved after inpatient treatment. The patient was observed until discharge readiness was documented.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Symptoms improved after inpatient treatment. The patient was observed until discharge readiness was documented.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189/107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89</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78.000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121/86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intravenous</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Primary care blood-pressure check</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cardiopulmonary process.</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5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route discrepancy (f1_route_mismatch)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route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amlodipine 5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route</w:t>
              <w:br/>
              <w:t>oral</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intravenous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route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route.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6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6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6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38"/>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39"/>
          <w:text w:multiLine="0"/>
        </w:sdtPr>
        <w:sdtEndPr/>
        <w:sdtContent>
          <w:r>
            <w:rPr>
              <w:rFonts w:ascii="Calibri" w:hAnsi="Calibri" w:cs="Calibri"/>
              <w:sz w:val="22"/>
              <w:szCs w:val="22"/>
              <w:u w:val="single"/>
            </w:rPr>
            <w:t xml:space="preserve">                                    </w:t>
          </w:r>
        </w:sdtContent>
      </w:sdt>
    </w:p>
    <w:p>
      <w:pPr>
        <w:sectPr>
          <w:headerReference w:type="default" r:id="rId2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80</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80-year-old Female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Chest pain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 Chest pain</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worsening</w:t>
      </w:r>
    </w:p>
    <w:p>
      <w:pPr>
        <w:pStyle w:val="Heading3"/>
      </w:pPr>
      <w:r>
        <w:rPr>
          <w:rFonts w:ascii="Calibri" w:hAnsi="Calibri"/>
          <w:color w:val="1F3A5F"/>
        </w:rPr>
        <w:t>History of present illness</w:t>
      </w:r>
    </w:p>
    <w:p>
      <w:pPr>
        <w:spacing w:after="120"/>
      </w:pPr>
      <w:r>
        <w:rPr>
          <w:rFonts w:ascii="Calibri" w:hAnsi="Calibri" w:cs="Calibri"/>
          <w:b w:val="0"/>
          <w:sz w:val="22"/>
        </w:rPr>
        <w:t>A 80-year-old Female is admitted with Essential (primary) hypertension. Presenting symptoms include Fatigue, Chest pain, present for one week and worsening. Home medications include amlodipine 5 MG Oral Tablet, hydrochlorothiazide 25 MG Oral Tablet, lisinopril 10 MG Oral Tablet. Started during the hospitalization: pantoprazole 40 MG Delayed Release Oral Tablet. Admitted for symptomatic hypertensive urgency on triple oral therapy, observed for end-organ symptoms. Blood pressure was treated and observed in hospital until symptoms settled.</w:t>
      </w:r>
    </w:p>
    <w:p>
      <w:pPr>
        <w:pStyle w:val="Heading3"/>
      </w:pPr>
      <w:r>
        <w:rPr>
          <w:rFonts w:ascii="Calibri" w:hAnsi="Calibri"/>
          <w:color w:val="1F3A5F"/>
        </w:rPr>
        <w:t>Admission note</w:t>
      </w:r>
    </w:p>
    <w:p>
      <w:pPr>
        <w:spacing w:after="120"/>
      </w:pPr>
      <w:r>
        <w:rPr>
          <w:rFonts w:ascii="Calibri" w:hAnsi="Calibri" w:cs="Calibri"/>
          <w:b w:val="0"/>
          <w:sz w:val="22"/>
        </w:rPr>
        <w:t>Admission note for a 80-year-old Female with Essential (primary) hypertension. Symptoms: Fatigue, Chest pain for one week (worsening). Medications continued from home: amlodipine 5 MG Oral Tablet, hydrochlorothiazide 25 MG Oral Tablet, lisinopril 10 MG Oral Tablet. Started during the hospitalization: pantoprazole 40 MG Delayed Release Oral Tablet. Admitted for symptomatic hypertensive urgency on triple oral therapy, observed for end-organ symptoms. Blood pressure was treated and observed in hospital until symptoms settled.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Blood pressure was treated and observed in hospital until symptoms settled.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200/100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3.8</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142.0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112/84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3.9</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140.0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Pantoprazole was initiated during the hospitalization for acute gastrointestinal management.</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amlodipine 5 MG Oral Tablet</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hydrochlorothiazide 25 MG Oral Tablet</w:t>
            </w:r>
          </w:p>
        </w:tc>
        <w:tc>
          <w:tcPr>
            <w:tcW w:type="dxa" w:w="1224"/>
          </w:tcPr>
          <w:p>
            <w:pPr>
              <w:spacing w:after="20" w:before="20"/>
            </w:pPr>
            <w:r>
              <w:rPr>
                <w:rFonts w:ascii="Calibri" w:hAnsi="Calibri" w:cs="Calibri"/>
                <w:b w:val="0"/>
                <w:sz w:val="20"/>
              </w:rPr>
              <w:t>25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Note: Pantoprazole was initiated during the hospitalization for acute gastrointestinal management.</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Hypertension specialty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cardiology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pulmonary edema.</w:t>
            </w:r>
          </w:p>
        </w:tc>
      </w:tr>
    </w:tbl>
    <w:p>
      <w:pPr>
        <w:spacing w:after="40"/>
      </w:pPr>
    </w:p>
    <w:p>
      <w:pPr>
        <w:pStyle w:val="Heading2"/>
      </w:pPr>
      <w:r>
        <w:rPr>
          <w:rFonts w:ascii="Calibri" w:hAnsi="Calibri"/>
          <w:color w:val="1F3A5F"/>
        </w:rPr>
        <w:t>Procedures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Procedure</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Time</w:t>
            </w:r>
          </w:p>
        </w:tc>
        <w:tc>
          <w:tcPr>
            <w:tcW w:type="dxa" w:w="2448"/>
            <w:shd w:val="clear" w:color="auto" w:fill="D9E2F3"/>
          </w:tcPr>
          <w:p>
            <w:pPr>
              <w:spacing w:after="20" w:before="20"/>
            </w:pPr>
            <w:r>
              <w:rPr>
                <w:rFonts w:ascii="Calibri" w:hAnsi="Calibri" w:cs="Calibri"/>
                <w:b/>
                <w:sz w:val="20"/>
              </w:rPr>
              <w:t>Findings</w:t>
            </w:r>
          </w:p>
        </w:tc>
      </w:tr>
      <w:tr>
        <w:trPr>
          <w:cantSplit/>
        </w:trPr>
        <w:tc>
          <w:tcPr>
            <w:tcW w:type="dxa" w:w="2448"/>
          </w:tcPr>
          <w:p>
            <w:pPr>
              <w:spacing w:after="20" w:before="20"/>
            </w:pPr>
            <w:r>
              <w:rPr>
                <w:rFonts w:ascii="Calibri" w:hAnsi="Calibri" w:cs="Calibri"/>
                <w:b w:val="0"/>
                <w:sz w:val="20"/>
              </w:rPr>
              <w:t>Electrocardiogram</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Sinus rhythm without ST-segment elevation.</w:t>
            </w:r>
          </w:p>
        </w:tc>
      </w:tr>
      <w:tr>
        <w:trPr>
          <w:cantSplit/>
        </w:trPr>
        <w:tc>
          <w:tcPr>
            <w:tcW w:type="dxa" w:w="2448"/>
          </w:tcPr>
          <w:p>
            <w:pPr>
              <w:spacing w:after="20" w:before="20"/>
            </w:pPr>
            <w:r>
              <w:rPr>
                <w:rFonts w:ascii="Calibri" w:hAnsi="Calibri" w:cs="Calibri"/>
                <w:b w:val="0"/>
                <w:sz w:val="20"/>
              </w:rPr>
              <w:t>Cardiac biomarker review</w:t>
            </w:r>
          </w:p>
        </w:tc>
        <w:tc>
          <w:tcPr>
            <w:tcW w:type="dxa" w:w="2448"/>
          </w:tcPr>
          <w:p>
            <w:pPr>
              <w:spacing w:after="20" w:before="20"/>
            </w:pPr>
            <w:r>
              <w:rPr>
                <w:rFonts w:ascii="Calibri" w:hAnsi="Calibri" w:cs="Calibri"/>
                <w:b w:val="0"/>
                <w:sz w:val="20"/>
              </w:rPr>
              <w:t>diagnostic</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No troponin elevation was documented.</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cardiology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Inpatient cardiology recommendations were recorded.</w:t>
            </w:r>
          </w:p>
        </w:tc>
        <w:tc>
          <w:tcPr>
            <w:tcW w:type="dxa" w:w="2448"/>
          </w:tcPr>
          <w:p>
            <w:pPr>
              <w:spacing w:after="20" w:before="20"/>
            </w:pPr>
            <w:r>
              <w:rPr>
                <w:rFonts w:ascii="Calibri" w:hAnsi="Calibri" w:cs="Calibri"/>
                <w:b w:val="0"/>
                <w:sz w:val="20"/>
              </w:rPr>
              <w:t>Continue observed antihypertensive therapy after end-organ evaluation.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6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6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Hospital-only medication continued after discharge (f2_hospital_only_continued)</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started for an inpatient-only indication was erroneously continued at discharge despite no ongoing outpatient indication.</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pantoprazole 40 MG Delayed Release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absent</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present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Medication was started in hospital for an inpatient-only indication and should stop.</w:t>
              <w:br/>
              <w:t>Evidence location: Home medications, Medications during hospitalization, Discharge medications, Medication plan / decision reason</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Stop the hospital-only medication at discharge.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6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6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6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6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6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6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6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6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6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6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687"/>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688"/>
          <w:text w:multiLine="0"/>
        </w:sdtPr>
        <w:sdtEndPr/>
        <w:sdtContent>
          <w:r>
            <w:rPr>
              <w:rFonts w:ascii="Calibri" w:hAnsi="Calibri" w:cs="Calibri"/>
              <w:sz w:val="22"/>
              <w:szCs w:val="22"/>
              <w:u w:val="single"/>
            </w:rPr>
            <w:t xml:space="preserve">                                    </w:t>
          </w:r>
        </w:sdtContent>
      </w:sdt>
    </w:p>
    <w:p>
      <w:pPr>
        <w:sectPr>
          <w:headerReference w:type="default" r:id="rId23"/>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VAL-715</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72</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Essential (primary) hypertension</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72-year-old Female with Essential (primary) hypertension</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Essential (primary) hypertension</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72-year-old Female is admitted with Essential (primary) hypertension. Presenting symptoms include Fatigue, present for two days and progressive. Home medications include atorvastatin 40 MG Oral Tablet. Started during this admission: enalapril maleate 5 MG. Admitted for a first presentation of severe symptomatic hypertension requiring observed treatment. Blood pressure was treated and observed in hospital until symptoms settled.</w:t>
      </w:r>
    </w:p>
    <w:p>
      <w:pPr>
        <w:pStyle w:val="Heading3"/>
      </w:pPr>
      <w:r>
        <w:rPr>
          <w:rFonts w:ascii="Calibri" w:hAnsi="Calibri"/>
          <w:color w:val="1F3A5F"/>
        </w:rPr>
        <w:t>Admission note</w:t>
      </w:r>
    </w:p>
    <w:p>
      <w:pPr>
        <w:spacing w:after="120"/>
      </w:pPr>
      <w:r>
        <w:rPr>
          <w:rFonts w:ascii="Calibri" w:hAnsi="Calibri" w:cs="Calibri"/>
          <w:b w:val="0"/>
          <w:sz w:val="22"/>
        </w:rPr>
        <w:t>Admission note for a 72-year-old Female with Essential (primary) hypertension. Symptoms: Fatigue for two days (progressive). Medications continued from home: atorvastatin 40 MG Oral Tablet. Started during this admission: enalapril maleate 5 MG. Admitted for a first presentation of severe symptomatic hypertension requiring observed treatment. Blood pressure was treated and observed in hospital until symptoms settled.</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Blood pressure was treated and observed in hospital until symptoms settled.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36.70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191/110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3.6</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137/75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Potassium [Moles/volume] in Serum or Plasma</w:t>
            </w:r>
          </w:p>
        </w:tc>
        <w:tc>
          <w:tcPr>
            <w:tcW w:type="dxa" w:w="1872"/>
          </w:tcPr>
          <w:p>
            <w:pPr>
              <w:spacing w:after="20" w:before="20"/>
            </w:pPr>
            <w:r>
              <w:rPr>
                <w:rFonts w:ascii="Calibri" w:hAnsi="Calibri" w:cs="Calibri"/>
                <w:b w:val="0"/>
                <w:sz w:val="20"/>
              </w:rPr>
              <w:t>4.0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enalapril maleate 5 MG</w:t>
            </w:r>
          </w:p>
        </w:tc>
        <w:tc>
          <w:tcPr>
            <w:tcW w:type="dxa" w:w="1224"/>
          </w:tcPr>
          <w:p>
            <w:pPr>
              <w:spacing w:after="20" w:before="20"/>
            </w:pPr>
            <w:r>
              <w:rPr>
                <w:rFonts w:ascii="Calibri" w:hAnsi="Calibri" w:cs="Calibri"/>
                <w:b w:val="0"/>
                <w:sz w:val="20"/>
              </w:rPr>
              <w:t>5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Essential (primary) hypertension; Note: Started during this admission.</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New antihypertensive follow-up</w:t>
            </w:r>
          </w:p>
        </w:tc>
        <w:tc>
          <w:tcPr>
            <w:tcW w:type="dxa" w:w="3264"/>
          </w:tcPr>
          <w:p>
            <w:pPr>
              <w:spacing w:after="20" w:before="20"/>
            </w:pPr>
            <w:r>
              <w:rPr>
                <w:rFonts w:ascii="Calibri" w:hAnsi="Calibri" w:cs="Calibri"/>
                <w:b w:val="0"/>
                <w:sz w:val="20"/>
              </w:rPr>
              <w:t>10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No acute infiltrate.</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6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7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7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7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36"/>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37"/>
          <w:text w:multiLine="0"/>
        </w:sdtPr>
        <w:sdtEndPr/>
        <w:sdtContent>
          <w:r>
            <w:rPr>
              <w:rFonts w:ascii="Calibri" w:hAnsi="Calibri" w:cs="Calibri"/>
              <w:sz w:val="22"/>
              <w:szCs w:val="22"/>
              <w:u w:val="single"/>
            </w:rPr>
            <w:t xml:space="preserve">                                    </w:t>
          </w:r>
        </w:sdtContent>
      </w:sdt>
    </w:p>
    <w:p>
      <w:pPr>
        <w:sectPr>
          <w:headerReference w:type="default" r:id="rId24"/>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VAL-716</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92.000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64-year-old 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Polyuria, Fatigue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Polyuria,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64-year-old Male is admitted with Type 2 diabetes mellitus with hyperglycemia. Presenting symptoms include Polyuria, Fatigue, present for one week and progressive. Home medications include lisinopril 10 MG Oral Tablet, metformin hydrochloride 500 MG Oral Tablet. Started during the hospitalization: 3 ML insulin lispro 100 UNT/ML Pen Injector. Admitted for symptomatic hyperglycemia with polyuria requiring supervised glucose and fluid management.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64-year-old Male with Type 2 diabetes mellitus with hyperglycemia. Symptoms: Polyuria, Fatigue for one week (progressive). Medications continued from home: lisinopril 10 MG Oral Tablet, metformin hydrochloride 500 MG Oral Tablet. Started during the hospitalization: 3 ML insulin lispro 100 UNT/ML Pen Injector. Admitted for symptomatic hyperglycemia with polyuria requiring supervised glucose and fluid management.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270.0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1.3</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92.000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140/83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63</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110.0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Diabetes and kidney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Polyuria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7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7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Medication omitted at discharge (f1_omission)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medication indicated at discharge was omitted from the discharge medication list.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lisinopril 10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presence</w:t>
              <w:br/>
              <w:t>present</w:t>
              <w:br/>
              <w:t>Original clean state: dose: 10 MG; drug: lisinopril 10 MG Oral Tablet; frequency: once daily; monitoring: none; quantity or days: none; route: oral; rxcui: 314076; status: discharge</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absent</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Home/inpatient continuation of this medication with no stop rationale.</w:t>
              <w:br/>
              <w:t>Evidence location: Home medications, Medications during hospitalization,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omitted continued discharge medication.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7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7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7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7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7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7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7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7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7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7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785"/>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786"/>
          <w:text w:multiLine="0"/>
        </w:sdtPr>
        <w:sdtEndPr/>
        <w:sdtContent>
          <w:r>
            <w:rPr>
              <w:rFonts w:ascii="Calibri" w:hAnsi="Calibri" w:cs="Calibri"/>
              <w:sz w:val="22"/>
              <w:szCs w:val="22"/>
              <w:u w:val="single"/>
            </w:rPr>
            <w:t xml:space="preserve">                                    </w:t>
          </w:r>
        </w:sdtContent>
      </w:sdt>
    </w:p>
    <w:p>
      <w:pPr>
        <w:sectPr>
          <w:headerReference w:type="default" r:id="rId25"/>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VAL-717</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66</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84.000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66-year-old 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66-year-old Male is admitted with Type 2 diabetes mellitus with hyperglycemia. Presenting symptoms include Fatigue, present for several days and persistent. Home medications include atorvastatin 40 MG Oral Tablet, metformin hydrochloride 500 MG Oral Tablet. Started during the hospitalization: 3 ML insulin lispro 100 UNT/ML Pen Injector. Admitted for symptomatic hyperglycemia requiring inpatient glucose stabilization.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66-year-old Male with Type 2 diabetes mellitus with hyperglycemia. Symptoms: Fatigue for several days (persistent). Medications continued from home: atorvastatin 40 MG Oral Tablet, metformin hydrochloride 500 MG Oral Tablet. Started during the hospitalization: 3 ML insulin lispro 100 UNT/ML Pen Injector. Admitted for symptomatic hyperglycemia requiring inpatient glucose stabilization.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141/77</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90</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98.00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334.0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13.5</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84.000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146.0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12.0</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Glycemic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endocrinology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7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frequency discrepancy (f1_frequency_mismatch)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frequency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metformin hydrochloride 500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frequency</w:t>
              <w:br/>
              <w:t>twice daily</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once daily</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frequency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frequency.</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8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8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8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34"/>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35"/>
          <w:text w:multiLine="0"/>
        </w:sdtPr>
        <w:sdtEndPr/>
        <w:sdtContent>
          <w:r>
            <w:rPr>
              <w:rFonts w:ascii="Calibri" w:hAnsi="Calibri" w:cs="Calibri"/>
              <w:sz w:val="22"/>
              <w:szCs w:val="22"/>
              <w:u w:val="single"/>
            </w:rPr>
            <w:t xml:space="preserve">                                    </w:t>
          </w:r>
        </w:sdtContent>
      </w:sdt>
    </w:p>
    <w:p>
      <w:pPr>
        <w:sectPr>
          <w:headerReference w:type="default" r:id="rId26"/>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VAL-718</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54</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85.000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54-year-old 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Polyuria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Polyuria</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54-year-old Male is admitted with Type 2 diabetes mellitus with hyperglycemia. Presenting symptoms include Polyuria, present for two days and acutely worsening. Home medications include lisinopril 10 MG Oral Tablet, atorvastatin 40 MG Oral Tablet, metformin hydrochloride 500 MG Oral Tablet. Started during the hospitalization: 3 ML insulin lispro 100 UNT/ML Pen Injector. Admitted for symptomatic hyperglycemia with volume depletion requiring supervised treatment.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54-year-old Male with Type 2 diabetes mellitus with hyperglycemia. Symptoms: Polyuria for two days (acutely worsening). Medications continued from home: lisinopril 10 MG Oral Tablet, atorvastatin 40 MG Oral Tablet, metformin hydrochloride 500 MG Oral Tablet. Started during the hospitalization: 3 ML insulin lispro 100 UNT/ML Pen Injector. Admitted for symptomatic hyperglycemia with volume depletion requiring supervised treatment.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120/86</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373.0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12.1</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85.000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140/71</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11.8</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 Supply: 30 days</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 Supply: 30 days</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 Supply: 7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Diabetes medication-supply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Polyuria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8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8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Insufficient medication supply (f2_insufficient_supply)</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prescribed quantity or days' supply is insufficient to cover the patient until the planned follow-up.</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metformin hydrochloride 500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quantity_or_days</w:t>
              <w:br/>
              <w:t>30 days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7 days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Days' supply must cover the scheduled follow-up or treatment endpoint.</w:t>
              <w:br/>
              <w:t>Evidence location: Follow-up appointments, discharge medications.quantity or days</w:t>
              <w:br/>
              <w:t>Detectability location: discharge medications.quantity or days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Increase days' supply so treatment continues through the planned follow-up.</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8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8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8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8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8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8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8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8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8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8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883"/>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884"/>
          <w:text w:multiLine="0"/>
        </w:sdtPr>
        <w:sdtEndPr/>
        <w:sdtContent>
          <w:r>
            <w:rPr>
              <w:rFonts w:ascii="Calibri" w:hAnsi="Calibri" w:cs="Calibri"/>
              <w:sz w:val="22"/>
              <w:szCs w:val="22"/>
              <w:u w:val="single"/>
            </w:rPr>
            <w:t xml:space="preserve">                                    </w:t>
          </w:r>
        </w:sdtContent>
      </w:sdt>
    </w:p>
    <w:p>
      <w:pPr>
        <w:sectPr>
          <w:headerReference w:type="default" r:id="rId27"/>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VAL-719</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79.000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69-year-old Female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Polyuria, Fatigue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Polyuria, Fatigue</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intermittent</w:t>
      </w:r>
    </w:p>
    <w:p>
      <w:pPr>
        <w:pStyle w:val="Heading3"/>
      </w:pPr>
      <w:r>
        <w:rPr>
          <w:rFonts w:ascii="Calibri" w:hAnsi="Calibri"/>
          <w:color w:val="1F3A5F"/>
        </w:rPr>
        <w:t>History of present illness</w:t>
      </w:r>
    </w:p>
    <w:p>
      <w:pPr>
        <w:spacing w:after="120"/>
      </w:pPr>
      <w:r>
        <w:rPr>
          <w:rFonts w:ascii="Calibri" w:hAnsi="Calibri" w:cs="Calibri"/>
          <w:b w:val="0"/>
          <w:sz w:val="22"/>
        </w:rPr>
        <w:t>A 69-year-old Female is admitted with Type 2 diabetes mellitus with hyperglycemia. Presenting symptoms include Polyuria, Fatigue, present for one day and intermittent. Home medications include atorvastatin 40 MG Oral Tablet, metformin hydrochloride 500 MG Oral Tablet. Started during the hospitalization: 3 ML insulin lispro 100 UNT/ML Pen Injector. Admitted for symptomatic hyperglycemia; a pending outpatient diabetes-therapy decision was recorded.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69-year-old Female with Type 2 diabetes mellitus with hyperglycemia. Symptoms: Polyuria, Fatigue for one day (intermittent). Medications continued from home: atorvastatin 40 MG Oral Tablet, metformin hydrochloride 500 MG Oral Tablet. Started during the hospitalization: 3 ML insulin lispro 100 UNT/ML Pen Injector. Admitted for symptomatic hyperglycemia; a pending outpatient diabetes-therapy decision was recorded.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125/80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84</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95.00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246.0</w:t>
            </w:r>
          </w:p>
        </w:tc>
        <w:tc>
          <w:tcPr>
            <w:tcW w:type="dxa" w:w="2160"/>
          </w:tcPr>
          <w:p>
            <w:pPr>
              <w:spacing w:after="20" w:before="20"/>
            </w:pPr>
            <w:r>
              <w:rPr>
                <w:rFonts w:ascii="Calibri" w:hAnsi="Calibri" w:cs="Calibri"/>
                <w:b w:val="0"/>
                <w:sz w:val="20"/>
              </w:rPr>
              <w:t>mg/dL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79.000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137/65</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140.0</w:t>
            </w:r>
          </w:p>
        </w:tc>
        <w:tc>
          <w:tcPr>
            <w:tcW w:type="dxa" w:w="2160"/>
          </w:tcPr>
          <w:p>
            <w:pPr>
              <w:spacing w:after="20" w:before="20"/>
            </w:pPr>
            <w:r>
              <w:rPr>
                <w:rFonts w:ascii="Calibri" w:hAnsi="Calibri" w:cs="Calibri"/>
                <w:b w:val="0"/>
                <w:sz w:val="20"/>
              </w:rPr>
              <w:t>mg/dL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p>
      <w:pPr>
        <w:spacing w:after="120"/>
      </w:pPr>
      <w:r>
        <w:rPr>
          <w:rFonts w:ascii="Calibri" w:hAnsi="Calibri" w:cs="Calibri"/>
          <w:b w:val="0"/>
          <w:sz w:val="22"/>
        </w:rPr>
        <w:t>No follow-up appointments were specified.</w:t>
      </w: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ListBullet"/>
        <w:spacing w:after="40" w:before="0"/>
      </w:pPr>
      <w:r>
        <w:rPr>
          <w:rFonts w:ascii="Calibri" w:hAnsi="Calibri" w:cs="Calibri"/>
          <w:b/>
          <w:sz w:val="22"/>
        </w:rPr>
        <w:t xml:space="preserve">Category: </w:t>
      </w:r>
      <w:r>
        <w:rPr>
          <w:rFonts w:ascii="Calibri" w:hAnsi="Calibri" w:cs="Calibri"/>
          <w:b w:val="0"/>
          <w:sz w:val="22"/>
        </w:rPr>
        <w:t>followup</w:t>
      </w:r>
    </w:p>
    <w:p>
      <w:pPr>
        <w:spacing w:after="120"/>
      </w:pPr>
      <w:r>
        <w:rPr>
          <w:rFonts w:ascii="Calibri" w:hAnsi="Calibri" w:cs="Calibri"/>
          <w:b w:val="0"/>
          <w:sz w:val="22"/>
        </w:rPr>
        <w:t>A pending therapeutic decision remains. The outpatient metformin dose after this hyperglycemic admission remains to be confirmed at endocrinology follow-up.</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Polyuria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8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Follow-up missing for an unresolved treatment decision (f2_pending_decision_followup_missing)</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pending therapeutic decision remains unresolved and no follow-up visit is arranged to resolve it.</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metformin hydrochloride 500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followup</w:t>
              <w:br/>
              <w:t>item: Reassess pending therapeutic decision; timing: 7 days; with service: endocrinology</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A pending therapeutic decision remains unresolved and requires scheduled follow-up.</w:t>
              <w:br/>
              <w:t>Evidence location: Discharge instructions, Follow-up appointments</w:t>
              <w:br/>
              <w:t>Detectability location: Follow-up appointments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Arrange follow-up to resolve the pending therapeutic decision.</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9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9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9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32"/>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33"/>
          <w:text w:multiLine="0"/>
        </w:sdtPr>
        <w:sdtEndPr/>
        <w:sdtContent>
          <w:r>
            <w:rPr>
              <w:rFonts w:ascii="Calibri" w:hAnsi="Calibri" w:cs="Calibri"/>
              <w:sz w:val="22"/>
              <w:szCs w:val="22"/>
              <w:u w:val="single"/>
            </w:rPr>
            <w:t xml:space="preserve">                                    </w:t>
          </w:r>
        </w:sdtContent>
      </w:sdt>
    </w:p>
    <w:p>
      <w:pPr>
        <w:sectPr>
          <w:headerReference w:type="default" r:id="rId28"/>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VAL-720</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63</w:t>
      </w:r>
    </w:p>
    <w:p>
      <w:pPr>
        <w:pStyle w:val="ListBullet"/>
        <w:spacing w:after="40" w:before="0"/>
      </w:pPr>
      <w:r>
        <w:rPr>
          <w:rFonts w:ascii="Calibri" w:hAnsi="Calibri" w:cs="Calibri"/>
          <w:b/>
          <w:sz w:val="22"/>
        </w:rPr>
        <w:t xml:space="preserve">Sex/gender: </w:t>
      </w:r>
      <w:r>
        <w:rPr>
          <w:rFonts w:ascii="Calibri" w:hAnsi="Calibri" w:cs="Calibri"/>
          <w:b w:val="0"/>
          <w:sz w:val="22"/>
        </w:rPr>
        <w:t>Male</w:t>
      </w:r>
    </w:p>
    <w:p>
      <w:pPr>
        <w:pStyle w:val="ListBullet"/>
        <w:spacing w:after="40" w:before="0"/>
      </w:pPr>
      <w:r>
        <w:rPr>
          <w:rFonts w:ascii="Calibri" w:hAnsi="Calibri" w:cs="Calibri"/>
          <w:b/>
          <w:sz w:val="22"/>
        </w:rPr>
        <w:t xml:space="preserve">Weight: </w:t>
      </w:r>
      <w:r>
        <w:rPr>
          <w:rFonts w:ascii="Calibri" w:hAnsi="Calibri" w:cs="Calibri"/>
          <w:b w:val="0"/>
          <w:sz w:val="22"/>
        </w:rPr>
        <w:t>80.000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general medicine</w:t>
      </w:r>
    </w:p>
    <w:p>
      <w:pPr>
        <w:pStyle w:val="ListBullet"/>
        <w:spacing w:after="40" w:before="0"/>
      </w:pPr>
      <w:r>
        <w:rPr>
          <w:rFonts w:ascii="Calibri" w:hAnsi="Calibri" w:cs="Calibri"/>
          <w:b/>
          <w:sz w:val="22"/>
        </w:rPr>
        <w:t xml:space="preserve">Admission diagnosis: </w:t>
      </w:r>
      <w:r>
        <w:rPr>
          <w:rFonts w:ascii="Calibri" w:hAnsi="Calibri" w:cs="Calibri"/>
          <w:b w:val="0"/>
          <w:sz w:val="22"/>
        </w:rPr>
        <w:t>Type 2 diabetes mellitus with hyperglycemia</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63-year-old Male with Type 2 diabetes mellitus with hyperglycemia</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Fatigue in the setting of Type 2 diabetes mellitus with hyperglycemia</w:t>
      </w:r>
    </w:p>
    <w:p>
      <w:pPr>
        <w:pStyle w:val="ListBullet"/>
        <w:spacing w:after="40" w:before="0"/>
      </w:pPr>
      <w:r>
        <w:rPr>
          <w:rFonts w:ascii="Calibri" w:hAnsi="Calibri" w:cs="Calibri"/>
          <w:b/>
          <w:sz w:val="22"/>
        </w:rPr>
        <w:t xml:space="preserve">Symptoms: </w:t>
      </w:r>
      <w:r>
        <w:rPr>
          <w:rFonts w:ascii="Calibri" w:hAnsi="Calibri" w:cs="Calibri"/>
          <w:b w:val="0"/>
          <w:sz w:val="22"/>
        </w:rPr>
        <w:t>Fatigue</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63-year-old Male is admitted with Type 2 diabetes mellitus with hyperglycemia. Presenting symptoms include Fatigue, present for several days and improving after treatment. Home medications include lisinopril 10 MG Oral Tablet, atorvastatin 40 MG Oral Tablet, metformin hydrochloride 500 MG Oral Tablet. Started during the hospitalization: 3 ML insulin lispro 100 UNT/ML Pen Injector. Admitted for symptomatic hyperglycemia that improved with supervised inpatient management. Capillary glucose was monitored. Correctional subcutaneous insulin was used during inpatient glucose management.</w:t>
      </w:r>
    </w:p>
    <w:p>
      <w:pPr>
        <w:pStyle w:val="Heading3"/>
      </w:pPr>
      <w:r>
        <w:rPr>
          <w:rFonts w:ascii="Calibri" w:hAnsi="Calibri"/>
          <w:color w:val="1F3A5F"/>
        </w:rPr>
        <w:t>Admission note</w:t>
      </w:r>
    </w:p>
    <w:p>
      <w:pPr>
        <w:spacing w:after="120"/>
      </w:pPr>
      <w:r>
        <w:rPr>
          <w:rFonts w:ascii="Calibri" w:hAnsi="Calibri" w:cs="Calibri"/>
          <w:b w:val="0"/>
          <w:sz w:val="22"/>
        </w:rPr>
        <w:t>Admission note for a 63-year-old Male with Type 2 diabetes mellitus with hyperglycemia. Symptoms: Fatigue for several days (improving after treatment). Medications continued from home: lisinopril 10 MG Oral Tablet, atorvastatin 40 MG Oral Tablet, metformin hydrochloride 500 MG Oral Tablet. Started during the hospitalization: 3 ML insulin lispro 100 UNT/ML Pen Injector. Admitted for symptomatic hyperglycemia that improved with supervised inpatient management. Capillary glucose was monitored. Correctional subcutaneous insulin was used during inpatient glucose management.</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 Mixed hyperlipidemia</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Mixed hyperlipidemia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Type 2 diabetes mellitus with hyperglycemia</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Capillary glucose was monitored. Correctional subcutaneous insulin was used during inpatient glucose management.</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36.60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133/83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19</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277.0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80.000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134/70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16</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Fasting glucose [Mass/volume] in Serum or Plasma</w:t>
            </w:r>
          </w:p>
        </w:tc>
        <w:tc>
          <w:tcPr>
            <w:tcW w:type="dxa" w:w="1872"/>
          </w:tcPr>
          <w:p>
            <w:pPr>
              <w:spacing w:after="20" w:before="20"/>
            </w:pPr>
            <w:r>
              <w:rPr>
                <w:rFonts w:ascii="Calibri" w:hAnsi="Calibri" w:cs="Calibri"/>
                <w:b w:val="0"/>
                <w:sz w:val="20"/>
              </w:rPr>
              <w:t>152.0</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14.2</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3 ML insulin lispro 100 UNT/ML Pen Injector</w:t>
            </w:r>
          </w:p>
        </w:tc>
        <w:tc>
          <w:tcPr>
            <w:tcW w:type="dxa" w:w="1224"/>
          </w:tcPr>
          <w:p>
            <w:pPr>
              <w:spacing w:after="20" w:before="20"/>
            </w:pPr>
            <w:r>
              <w:rPr>
                <w:rFonts w:ascii="Calibri" w:hAnsi="Calibri" w:cs="Calibri"/>
                <w:b w:val="0"/>
                <w:sz w:val="20"/>
              </w:rPr>
              <w:t>individualized</w:t>
            </w:r>
          </w:p>
        </w:tc>
        <w:tc>
          <w:tcPr>
            <w:tcW w:type="dxa" w:w="1152"/>
          </w:tcPr>
          <w:p>
            <w:pPr>
              <w:spacing w:after="20" w:before="20"/>
            </w:pPr>
            <w:r>
              <w:rPr>
                <w:rFonts w:ascii="Calibri" w:hAnsi="Calibri" w:cs="Calibri"/>
                <w:b w:val="0"/>
                <w:sz w:val="20"/>
              </w:rPr>
              <w:t>subcutaneous</w:t>
            </w:r>
          </w:p>
        </w:tc>
        <w:tc>
          <w:tcPr>
            <w:tcW w:type="dxa" w:w="1512"/>
          </w:tcPr>
          <w:p>
            <w:pPr>
              <w:spacing w:after="20" w:before="20"/>
            </w:pPr>
            <w:r>
              <w:rPr>
                <w:rFonts w:ascii="Calibri" w:hAnsi="Calibri" w:cs="Calibri"/>
                <w:b w:val="0"/>
                <w:sz w:val="20"/>
              </w:rPr>
              <w:t>with glucose checks</w:t>
            </w:r>
          </w:p>
        </w:tc>
        <w:tc>
          <w:tcPr>
            <w:tcW w:type="dxa" w:w="2520"/>
          </w:tcPr>
          <w:p>
            <w:pPr>
              <w:spacing w:after="20" w:before="20"/>
            </w:pPr>
            <w:r>
              <w:rPr>
                <w:rFonts w:ascii="Calibri" w:hAnsi="Calibri" w:cs="Calibri"/>
                <w:b w:val="0"/>
                <w:sz w:val="20"/>
              </w:rPr>
              <w:t>Indication: Type 2 diabetes mellitus with hyperglycemia; Note: Correctional insulin was used during inpatient glucose management.</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atorvastatin 40 MG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Mixed hyperlipidemia</w:t>
            </w:r>
          </w:p>
        </w:tc>
      </w:tr>
      <w:tr>
        <w:trPr>
          <w:cantSplit/>
        </w:trPr>
        <w:tc>
          <w:tcPr>
            <w:tcW w:type="dxa" w:w="3384"/>
          </w:tcPr>
          <w:p>
            <w:pPr>
              <w:spacing w:after="20" w:before="20"/>
            </w:pPr>
            <w:r>
              <w:rPr>
                <w:rFonts w:ascii="Calibri" w:hAnsi="Calibri" w:cs="Calibri"/>
                <w:b w:val="0"/>
                <w:sz w:val="20"/>
              </w:rPr>
              <w:t>lisinopril 10 MG Oral Tablet</w:t>
            </w:r>
          </w:p>
        </w:tc>
        <w:tc>
          <w:tcPr>
            <w:tcW w:type="dxa" w:w="1224"/>
          </w:tcPr>
          <w:p>
            <w:pPr>
              <w:spacing w:after="20" w:before="20"/>
            </w:pPr>
            <w:r>
              <w:rPr>
                <w:rFonts w:ascii="Calibri" w:hAnsi="Calibri" w:cs="Calibri"/>
                <w:b w:val="0"/>
                <w:sz w:val="20"/>
              </w:rPr>
              <w:t>10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Essential (primary) hypertension</w:t>
            </w:r>
          </w:p>
        </w:tc>
      </w:tr>
      <w:tr>
        <w:trPr>
          <w:cantSplit/>
        </w:trPr>
        <w:tc>
          <w:tcPr>
            <w:tcW w:type="dxa" w:w="3384"/>
          </w:tcPr>
          <w:p>
            <w:pPr>
              <w:spacing w:after="20" w:before="20"/>
            </w:pPr>
            <w:r>
              <w:rPr>
                <w:rFonts w:ascii="Calibri" w:hAnsi="Calibri" w:cs="Calibri"/>
                <w:b w:val="0"/>
                <w:sz w:val="20"/>
              </w:rPr>
              <w:t>metformin hydrochloride 500 MG Oral Tablet</w:t>
            </w:r>
          </w:p>
        </w:tc>
        <w:tc>
          <w:tcPr>
            <w:tcW w:type="dxa" w:w="1224"/>
          </w:tcPr>
          <w:p>
            <w:pPr>
              <w:spacing w:after="20" w:before="20"/>
            </w:pPr>
            <w:r>
              <w:rPr>
                <w:rFonts w:ascii="Calibri" w:hAnsi="Calibri" w:cs="Calibri"/>
                <w:b w:val="0"/>
                <w:sz w:val="20"/>
              </w:rPr>
              <w:t>500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Type 2 diabetes mellitus with hyperglycemia</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Routine diabetes follow-up</w:t>
            </w:r>
          </w:p>
        </w:tc>
        <w:tc>
          <w:tcPr>
            <w:tcW w:type="dxa" w:w="3264"/>
          </w:tcPr>
          <w:p>
            <w:pPr>
              <w:spacing w:after="20" w:before="20"/>
            </w:pPr>
            <w:r>
              <w:rPr>
                <w:rFonts w:ascii="Calibri" w:hAnsi="Calibri" w:cs="Calibri"/>
                <w:b w:val="0"/>
                <w:sz w:val="20"/>
              </w:rPr>
              <w:t>21 days</w:t>
            </w:r>
          </w:p>
        </w:tc>
        <w:tc>
          <w:tcPr>
            <w:tcW w:type="dxa" w:w="3264"/>
          </w:tcPr>
          <w:p>
            <w:pPr>
              <w:spacing w:after="20" w:before="20"/>
            </w:pPr>
            <w:r>
              <w:rPr>
                <w:rFonts w:ascii="Calibri" w:hAnsi="Calibri" w:cs="Calibri"/>
                <w:b w:val="0"/>
                <w:sz w:val="20"/>
              </w:rPr>
              <w:t>endocrinology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Fatigue</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9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9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Clean control</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Planted assessment discrepancy</w:t>
            </w:r>
          </w:p>
        </w:tc>
        <w:tc>
          <w:tcPr>
            <w:tcW w:type="dxa" w:w="6048"/>
          </w:tcPr>
          <w:p>
            <w:pPr>
              <w:spacing w:after="20" w:before="20"/>
            </w:pPr>
            <w:r>
              <w:rPr>
                <w:rFonts w:ascii="Calibri" w:hAnsi="Calibri" w:cs="Calibri"/>
                <w:b w:val="0"/>
                <w:sz w:val="20"/>
              </w:rPr>
              <w:t>None</w:t>
            </w:r>
          </w:p>
        </w:tc>
      </w:tr>
      <w:tr>
        <w:trPr>
          <w:cantSplit/>
        </w:trPr>
        <w:tc>
          <w:tcPr>
            <w:tcW w:type="dxa" w:w="3744"/>
          </w:tcPr>
          <w:p>
            <w:pPr>
              <w:spacing w:after="20" w:before="20"/>
            </w:pPr>
            <w:r>
              <w:rPr>
                <w:rFonts w:ascii="Calibri" w:hAnsi="Calibri" w:cs="Calibri"/>
                <w:b w:val="0"/>
                <w:sz w:val="20"/>
              </w:rPr>
              <w:t>Expected condition</w:t>
            </w:r>
          </w:p>
        </w:tc>
        <w:tc>
          <w:tcPr>
            <w:tcW w:type="dxa" w:w="6048"/>
          </w:tcPr>
          <w:p>
            <w:pPr>
              <w:spacing w:after="20" w:before="20"/>
            </w:pPr>
            <w:r>
              <w:rPr>
                <w:rFonts w:ascii="Calibri" w:hAnsi="Calibri" w:cs="Calibri"/>
                <w:b w:val="0"/>
                <w:sz w:val="20"/>
              </w:rPr>
              <w:t>No deliberately introduced medication-reconciliation or transition-of-care discrepancy</w:t>
            </w:r>
          </w:p>
        </w:tc>
      </w:tr>
    </w:tbl>
    <w:p>
      <w:pPr>
        <w:spacing w:after="40"/>
      </w:pPr>
    </w:p>
    <w:p>
      <w:pPr>
        <w:spacing w:after="120"/>
      </w:pPr>
      <w:r>
        <w:rPr>
          <w:rFonts w:ascii="Calibri" w:hAnsi="Calibri" w:cs="Calibri"/>
          <w:b w:val="0"/>
          <w:sz w:val="22"/>
        </w:rPr>
        <w:t>The reviewer should actively inspect this case for any unintended clinically meaningful discrepancy.</w:t>
      </w:r>
    </w:p>
    <w:p>
      <w:pPr>
        <w:pStyle w:val="Heading3"/>
      </w:pPr>
      <w:r>
        <w:rPr>
          <w:rFonts w:ascii="Calibri" w:hAnsi="Calibri"/>
          <w:color w:val="1F3A5F"/>
        </w:rPr>
        <w:t>C2 — Intended assessment problem</w:t>
      </w:r>
    </w:p>
    <w:p>
      <w:pPr>
        <w:spacing w:after="120"/>
      </w:pPr>
      <w:r>
        <w:rPr>
          <w:rFonts w:ascii="Calibri" w:hAnsi="Calibri" w:cs="Calibri"/>
          <w:b w:val="0"/>
          <w:sz w:val="22"/>
        </w:rPr>
        <w:t>Does this case appropriately contain no deliberately introduced medication-reconciliation or transition-of-care problem?</w:t>
      </w:r>
    </w:p>
    <w:p>
      <w:pPr>
        <w:keepLines/>
        <w:spacing w:before="80" w:after="160"/>
      </w:pPr>
      <w:sdt>
        <w:sdtPr>
          <w:rPr>
            <w:rFonts w:ascii="MS Gothic" w:hAnsi="MS Gothic" w:cs="MS Gothic" w:eastAsia="MS Gothic" w:hint="eastAsia"/>
            <w:sz w:val="28"/>
            <w:szCs w:val="28"/>
          </w:rPr>
          <w:alias w:val="C2 result"/>
          <w:tag w:val="c2-result"/>
          <w:id w:val="9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9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Does the case avoid misleading cues suggesting that an error must exist?</w:t>
      </w:r>
    </w:p>
    <w:p>
      <w:pPr>
        <w:keepLines/>
        <w:spacing w:before="80" w:after="160"/>
      </w:pPr>
      <w:sdt>
        <w:sdtPr>
          <w:rPr>
            <w:rFonts w:ascii="MS Gothic" w:hAnsi="MS Gothic" w:cs="MS Gothic" w:eastAsia="MS Gothic" w:hint="eastAsia"/>
            <w:sz w:val="28"/>
            <w:szCs w:val="28"/>
          </w:rPr>
          <w:alias w:val="C3 result"/>
          <w:tag w:val="c3-result"/>
          <w:id w:val="9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9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Does the case contain any clinically meaningful medication-reconciliation or transition-of-care problem that should not be present?</w:t>
      </w:r>
    </w:p>
    <w:p>
      <w:pPr>
        <w:keepLines/>
        <w:spacing w:before="80" w:after="160"/>
      </w:pPr>
      <w:sdt>
        <w:sdtPr>
          <w:rPr>
            <w:rFonts w:ascii="MS Gothic" w:hAnsi="MS Gothic" w:cs="MS Gothic" w:eastAsia="MS Gothic" w:hint="eastAsia"/>
            <w:sz w:val="28"/>
            <w:szCs w:val="28"/>
          </w:rPr>
          <w:alias w:val="C4 result"/>
          <w:tag w:val="c4-result"/>
          <w:id w:val="9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9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9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9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9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7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98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981"/>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982"/>
          <w:text w:multiLine="0"/>
        </w:sdtPr>
        <w:sdtEndPr/>
        <w:sdtContent>
          <w:r>
            <w:rPr>
              <w:rFonts w:ascii="Calibri" w:hAnsi="Calibri" w:cs="Calibri"/>
              <w:sz w:val="22"/>
              <w:szCs w:val="22"/>
              <w:u w:val="single"/>
            </w:rPr>
            <w:t xml:space="preserve">                                    </w:t>
          </w:r>
        </w:sdtContent>
      </w:sdt>
    </w:p>
    <w:p>
      <w:pPr>
        <w:sectPr>
          <w:headerReference w:type="default" r:id="rId29"/>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VAL-721</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46</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66.000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pulmonology</w:t>
      </w:r>
    </w:p>
    <w:p>
      <w:pPr>
        <w:pStyle w:val="ListBullet"/>
        <w:spacing w:after="40" w:before="0"/>
      </w:pPr>
      <w:r>
        <w:rPr>
          <w:rFonts w:ascii="Calibri" w:hAnsi="Calibri" w:cs="Calibri"/>
          <w:b/>
          <w:sz w:val="22"/>
        </w:rPr>
        <w:t xml:space="preserve">Admission diagnosis: </w:t>
      </w:r>
      <w:r>
        <w:rPr>
          <w:rFonts w:ascii="Calibri" w:hAnsi="Calibri" w:cs="Calibri"/>
          <w:b w:val="0"/>
          <w:sz w:val="22"/>
        </w:rPr>
        <w:t>Lobar pneumonia, unspecified organism</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46-year-old Female with Lobar pneumonia, unspecified organism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Cough in the setting of Lobar pneumonia, unspecified organism</w:t>
      </w:r>
    </w:p>
    <w:p>
      <w:pPr>
        <w:pStyle w:val="ListBullet"/>
        <w:spacing w:after="40" w:before="0"/>
      </w:pPr>
      <w:r>
        <w:rPr>
          <w:rFonts w:ascii="Calibri" w:hAnsi="Calibri" w:cs="Calibri"/>
          <w:b/>
          <w:sz w:val="22"/>
        </w:rPr>
        <w:t xml:space="preserve">Symptoms: </w:t>
      </w:r>
      <w:r>
        <w:rPr>
          <w:rFonts w:ascii="Calibri" w:hAnsi="Calibri" w:cs="Calibri"/>
          <w:b w:val="0"/>
          <w:sz w:val="22"/>
        </w:rPr>
        <w:t>Cough</w:t>
      </w:r>
    </w:p>
    <w:p>
      <w:pPr>
        <w:pStyle w:val="ListBullet"/>
        <w:spacing w:after="40" w:before="0"/>
      </w:pPr>
      <w:r>
        <w:rPr>
          <w:rFonts w:ascii="Calibri" w:hAnsi="Calibri" w:cs="Calibri"/>
          <w:b/>
          <w:sz w:val="22"/>
        </w:rPr>
        <w:t xml:space="preserve">Symptom duration: </w:t>
      </w:r>
      <w:r>
        <w:rPr>
          <w:rFonts w:ascii="Calibri" w:hAnsi="Calibri" w:cs="Calibri"/>
          <w:b w:val="0"/>
          <w:sz w:val="22"/>
        </w:rPr>
        <w:t>several days</w:t>
      </w:r>
    </w:p>
    <w:p>
      <w:pPr>
        <w:pStyle w:val="ListBullet"/>
        <w:spacing w:after="40" w:before="0"/>
      </w:pPr>
      <w:r>
        <w:rPr>
          <w:rFonts w:ascii="Calibri" w:hAnsi="Calibri" w:cs="Calibri"/>
          <w:b/>
          <w:sz w:val="22"/>
        </w:rPr>
        <w:t xml:space="preserve">Symptom course: </w:t>
      </w:r>
      <w:r>
        <w:rPr>
          <w:rFonts w:ascii="Calibri" w:hAnsi="Calibri" w:cs="Calibri"/>
          <w:b w:val="0"/>
          <w:sz w:val="22"/>
        </w:rPr>
        <w:t>persistent</w:t>
      </w:r>
    </w:p>
    <w:p>
      <w:pPr>
        <w:pStyle w:val="Heading3"/>
      </w:pPr>
      <w:r>
        <w:rPr>
          <w:rFonts w:ascii="Calibri" w:hAnsi="Calibri"/>
          <w:color w:val="1F3A5F"/>
        </w:rPr>
        <w:t>History of present illness</w:t>
      </w:r>
    </w:p>
    <w:p>
      <w:pPr>
        <w:spacing w:after="120"/>
      </w:pPr>
      <w:r>
        <w:rPr>
          <w:rFonts w:ascii="Calibri" w:hAnsi="Calibri" w:cs="Calibri"/>
          <w:b w:val="0"/>
          <w:sz w:val="22"/>
        </w:rPr>
        <w:t>A 46-year-old Female is admitted with Lobar pneumonia, unspecified organism. Presenting symptoms include Cough, present for several days and persistent. Home medications include albuterol 0.1 MG Inhalation Powder. Started during this admission: azithromycin 250 MG Oral Tablet. Admitted for community-acquired pneumonia with hypoxia and a lobar infiltrate. Inpatient antimicrobial therapy was administered and respiratory symptoms were monitored until the patient was ready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46-year-old Female with Lobar pneumonia, unspecified organism. Symptoms: Cough for several days (persistent). Medications continued from home: albuterol 0.1 MG Inhalation Powder. Started during this admission: azithromycin 250 MG Oral Tablet. Admitted for community-acquired pneumonia with hypoxia and a lobar infiltrate. Inpatient antimicrobial therapy was administered and respiratory symptoms were monitored until the patient was ready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Essential (primary) hypertension</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Essential (primary) hypertension</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Inpatient antimicrobial therapy was administered and respiratory symptoms were monitored until the patient was ready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120/80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105</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22</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1.2</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135.0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66.000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128/69</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140.0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twice daily</w:t>
            </w:r>
          </w:p>
        </w:tc>
        <w:tc>
          <w:tcPr>
            <w:tcW w:type="dxa" w:w="2520"/>
          </w:tcPr>
          <w:p>
            <w:pPr>
              <w:spacing w:after="20" w:before="20"/>
            </w:pPr>
            <w:r>
              <w:rPr>
                <w:rFonts w:ascii="Calibri" w:hAnsi="Calibri" w:cs="Calibri"/>
                <w:b w:val="0"/>
                <w:sz w:val="20"/>
              </w:rPr>
              <w:t>Indication: Lobar pneumonia, unspecified organism</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Pneumonia follow-up</w:t>
            </w:r>
          </w:p>
        </w:tc>
        <w:tc>
          <w:tcPr>
            <w:tcW w:type="dxa" w:w="3264"/>
          </w:tcPr>
          <w:p>
            <w:pPr>
              <w:spacing w:after="20" w:before="20"/>
            </w:pPr>
            <w:r>
              <w:rPr>
                <w:rFonts w:ascii="Calibri" w:hAnsi="Calibri" w:cs="Calibri"/>
                <w:b w:val="0"/>
                <w:sz w:val="20"/>
              </w:rPr>
              <w:t>7 days</w:t>
            </w:r>
          </w:p>
        </w:tc>
        <w:tc>
          <w:tcPr>
            <w:tcW w:type="dxa" w:w="3264"/>
          </w:tcPr>
          <w:p>
            <w:pPr>
              <w:spacing w:after="20" w:before="20"/>
            </w:pPr>
            <w:r>
              <w:rPr>
                <w:rFonts w:ascii="Calibri" w:hAnsi="Calibri" w:cs="Calibri"/>
                <w:b w:val="0"/>
                <w:sz w:val="20"/>
              </w:rPr>
              <w:t>pulmonology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Right lower-lobe infiltrate consistent with pneumonia.</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pulmonology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Community-acquired pneumonia.</w:t>
            </w:r>
          </w:p>
        </w:tc>
        <w:tc>
          <w:tcPr>
            <w:tcW w:type="dxa" w:w="2448"/>
          </w:tcPr>
          <w:p>
            <w:pPr>
              <w:spacing w:after="20" w:before="20"/>
            </w:pPr>
            <w:r>
              <w:rPr>
                <w:rFonts w:ascii="Calibri" w:hAnsi="Calibri" w:cs="Calibri"/>
                <w:b w:val="0"/>
                <w:sz w:val="20"/>
              </w:rPr>
              <w:t>Continue the intended antimicrobial and respiratory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Cough</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9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frequency discrepancy (f1_frequency_mismatch)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frequency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azithromycin 250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frequency</w:t>
              <w:br/>
              <w:t>once daily</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twice daily</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frequency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frequency.</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0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0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0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2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2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30"/>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31"/>
          <w:text w:multiLine="0"/>
        </w:sdtPr>
        <w:sdtEndPr/>
        <w:sdtContent>
          <w:r>
            <w:rPr>
              <w:rFonts w:ascii="Calibri" w:hAnsi="Calibri" w:cs="Calibri"/>
              <w:sz w:val="22"/>
              <w:szCs w:val="22"/>
              <w:u w:val="single"/>
            </w:rPr>
            <w:t xml:space="preserve">                                    </w:t>
          </w:r>
        </w:sdtContent>
      </w:sdt>
    </w:p>
    <w:p>
      <w:pPr>
        <w:sectPr>
          <w:headerReference w:type="default" r:id="rId30"/>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VAL-722</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54</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82.000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pulmonology</w:t>
      </w:r>
    </w:p>
    <w:p>
      <w:pPr>
        <w:pStyle w:val="ListBullet"/>
        <w:spacing w:after="40" w:before="0"/>
      </w:pPr>
      <w:r>
        <w:rPr>
          <w:rFonts w:ascii="Calibri" w:hAnsi="Calibri" w:cs="Calibri"/>
          <w:b/>
          <w:sz w:val="22"/>
        </w:rPr>
        <w:t xml:space="preserve">Admission diagnosis: </w:t>
      </w:r>
      <w:r>
        <w:rPr>
          <w:rFonts w:ascii="Calibri" w:hAnsi="Calibri" w:cs="Calibri"/>
          <w:b w:val="0"/>
          <w:sz w:val="22"/>
        </w:rPr>
        <w:t>Lobar pneumonia, unspecified organism</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54-year-old Female with Lobar pneumonia, unspecified organism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Dyspnea, Wheezing in the setting of Lobar pneumonia, unspecified organism</w:t>
      </w:r>
    </w:p>
    <w:p>
      <w:pPr>
        <w:pStyle w:val="ListBullet"/>
        <w:spacing w:after="40" w:before="0"/>
      </w:pPr>
      <w:r>
        <w:rPr>
          <w:rFonts w:ascii="Calibri" w:hAnsi="Calibri" w:cs="Calibri"/>
          <w:b/>
          <w:sz w:val="22"/>
        </w:rPr>
        <w:t xml:space="preserve">Symptoms: </w:t>
      </w:r>
      <w:r>
        <w:rPr>
          <w:rFonts w:ascii="Calibri" w:hAnsi="Calibri" w:cs="Calibri"/>
          <w:b w:val="0"/>
          <w:sz w:val="22"/>
        </w:rPr>
        <w:t>Dyspnea, Wheezing</w:t>
      </w:r>
    </w:p>
    <w:p>
      <w:pPr>
        <w:pStyle w:val="ListBullet"/>
        <w:spacing w:after="40" w:before="0"/>
      </w:pPr>
      <w:r>
        <w:rPr>
          <w:rFonts w:ascii="Calibri" w:hAnsi="Calibri" w:cs="Calibri"/>
          <w:b/>
          <w:sz w:val="22"/>
        </w:rPr>
        <w:t xml:space="preserve">Symptom duration: </w:t>
      </w:r>
      <w:r>
        <w:rPr>
          <w:rFonts w:ascii="Calibri" w:hAnsi="Calibri" w:cs="Calibri"/>
          <w:b w:val="0"/>
          <w:sz w:val="22"/>
        </w:rPr>
        <w:t>two days</w:t>
      </w:r>
    </w:p>
    <w:p>
      <w:pPr>
        <w:pStyle w:val="ListBullet"/>
        <w:spacing w:after="40" w:before="0"/>
      </w:pPr>
      <w:r>
        <w:rPr>
          <w:rFonts w:ascii="Calibri" w:hAnsi="Calibri" w:cs="Calibri"/>
          <w:b/>
          <w:sz w:val="22"/>
        </w:rPr>
        <w:t xml:space="preserve">Symptom course: </w:t>
      </w:r>
      <w:r>
        <w:rPr>
          <w:rFonts w:ascii="Calibri" w:hAnsi="Calibri" w:cs="Calibri"/>
          <w:b w:val="0"/>
          <w:sz w:val="22"/>
        </w:rPr>
        <w:t>acutely worsening</w:t>
      </w:r>
    </w:p>
    <w:p>
      <w:pPr>
        <w:pStyle w:val="Heading3"/>
      </w:pPr>
      <w:r>
        <w:rPr>
          <w:rFonts w:ascii="Calibri" w:hAnsi="Calibri"/>
          <w:color w:val="1F3A5F"/>
        </w:rPr>
        <w:t>History of present illness</w:t>
      </w:r>
    </w:p>
    <w:p>
      <w:pPr>
        <w:spacing w:after="120"/>
      </w:pPr>
      <w:r>
        <w:rPr>
          <w:rFonts w:ascii="Calibri" w:hAnsi="Calibri" w:cs="Calibri"/>
          <w:b w:val="0"/>
          <w:sz w:val="22"/>
        </w:rPr>
        <w:t>A 54-year-old Female is admitted with Lobar pneumonia, unspecified organism. Presenting symptoms include Dyspnea, Wheezing, present for two days and acutely worsening. Home medications include albuterol 0.1 MG Inhalation Powder. Started during this admission: azithromycin 250 MG Oral Tablet. Admitted for hypoxic pneumonia with wheezing. Symptoms improved after inpatient treatment. The patient was observed until discharge readiness was documented.</w:t>
      </w:r>
    </w:p>
    <w:p>
      <w:pPr>
        <w:pStyle w:val="Heading3"/>
      </w:pPr>
      <w:r>
        <w:rPr>
          <w:rFonts w:ascii="Calibri" w:hAnsi="Calibri"/>
          <w:color w:val="1F3A5F"/>
        </w:rPr>
        <w:t>Admission note</w:t>
      </w:r>
    </w:p>
    <w:p>
      <w:pPr>
        <w:spacing w:after="120"/>
      </w:pPr>
      <w:r>
        <w:rPr>
          <w:rFonts w:ascii="Calibri" w:hAnsi="Calibri" w:cs="Calibri"/>
          <w:b w:val="0"/>
          <w:sz w:val="22"/>
        </w:rPr>
        <w:t>Admission note for a 54-year-old Female with Lobar pneumonia, unspecified organism. Symptoms: Dyspnea, Wheezing for two days (acutely worsening). Medications continued from home: albuterol 0.1 MG Inhalation Powder. Started during this admission: azithromycin 250 MG Oral Tablet. Admitted for hypoxic pneumonia with wheezing. Symptoms improved after inpatient treatment. The patient was observed until discharge readiness was documented.</w:t>
      </w:r>
    </w:p>
    <w:p>
      <w:pPr>
        <w:pStyle w:val="Heading2"/>
      </w:pPr>
      <w:r>
        <w:rPr>
          <w:rFonts w:ascii="Calibri" w:hAnsi="Calibri"/>
          <w:color w:val="1F3A5F"/>
        </w:rPr>
        <w:t>Relevant medical history</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Symptoms improved after inpatient treatment. The patient was observed until discharge readiness was documented.</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114/70</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101</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25</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1.1</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82.000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135/64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82</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96.00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0.8</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12.9</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150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Respiratory follow-up</w:t>
            </w:r>
          </w:p>
        </w:tc>
        <w:tc>
          <w:tcPr>
            <w:tcW w:type="dxa" w:w="3264"/>
          </w:tcPr>
          <w:p>
            <w:pPr>
              <w:spacing w:after="20" w:before="20"/>
            </w:pPr>
            <w:r>
              <w:rPr>
                <w:rFonts w:ascii="Calibri" w:hAnsi="Calibri" w:cs="Calibri"/>
                <w:b w:val="0"/>
                <w:sz w:val="20"/>
              </w:rPr>
              <w:t>3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Left lower-lobe infiltrate with no large effusion.</w:t>
            </w:r>
          </w:p>
        </w:tc>
      </w:tr>
    </w:tbl>
    <w:p>
      <w:pPr>
        <w:spacing w:after="40"/>
      </w:pPr>
    </w:p>
    <w:p>
      <w:pPr>
        <w:pStyle w:val="Heading2"/>
      </w:pPr>
      <w:r>
        <w:rPr>
          <w:rFonts w:ascii="Calibri" w:hAnsi="Calibri"/>
          <w:color w:val="1F3A5F"/>
        </w:rPr>
        <w:t>Consultations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Service</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Assessment</w:t>
            </w:r>
          </w:p>
        </w:tc>
        <w:tc>
          <w:tcPr>
            <w:tcW w:type="dxa" w:w="2448"/>
            <w:shd w:val="clear" w:color="auto" w:fill="D9E2F3"/>
          </w:tcPr>
          <w:p>
            <w:pPr>
              <w:spacing w:after="20" w:before="20"/>
            </w:pPr>
            <w:r>
              <w:rPr>
                <w:rFonts w:ascii="Calibri" w:hAnsi="Calibri" w:cs="Calibri"/>
                <w:b/>
                <w:sz w:val="20"/>
              </w:rPr>
              <w:t>Recommendation</w:t>
            </w:r>
          </w:p>
        </w:tc>
      </w:tr>
      <w:tr>
        <w:trPr>
          <w:cantSplit/>
        </w:trPr>
        <w:tc>
          <w:tcPr>
            <w:tcW w:type="dxa" w:w="2448"/>
          </w:tcPr>
          <w:p>
            <w:pPr>
              <w:spacing w:after="20" w:before="20"/>
            </w:pPr>
            <w:r>
              <w:rPr>
                <w:rFonts w:ascii="Calibri" w:hAnsi="Calibri" w:cs="Calibri"/>
                <w:b w:val="0"/>
                <w:sz w:val="20"/>
              </w:rPr>
              <w:t>pulmonology</w:t>
            </w:r>
          </w:p>
        </w:tc>
        <w:tc>
          <w:tcPr>
            <w:tcW w:type="dxa" w:w="2448"/>
          </w:tcPr>
          <w:p>
            <w:pPr>
              <w:spacing w:after="20" w:before="20"/>
            </w:pPr>
            <w:r>
              <w:rPr>
                <w:rFonts w:ascii="Calibri" w:hAnsi="Calibri" w:cs="Calibri"/>
                <w:b w:val="0"/>
                <w:sz w:val="20"/>
              </w:rPr>
              <w:t>inpatient</w:t>
            </w:r>
          </w:p>
        </w:tc>
        <w:tc>
          <w:tcPr>
            <w:tcW w:type="dxa" w:w="2448"/>
          </w:tcPr>
          <w:p>
            <w:pPr>
              <w:spacing w:after="20" w:before="20"/>
            </w:pPr>
            <w:r>
              <w:rPr>
                <w:rFonts w:ascii="Calibri" w:hAnsi="Calibri" w:cs="Calibri"/>
                <w:b w:val="0"/>
                <w:sz w:val="20"/>
              </w:rPr>
              <w:t>Pneumonia with bronchospasm.</w:t>
            </w:r>
          </w:p>
        </w:tc>
        <w:tc>
          <w:tcPr>
            <w:tcW w:type="dxa" w:w="2448"/>
          </w:tcPr>
          <w:p>
            <w:pPr>
              <w:spacing w:after="20" w:before="20"/>
            </w:pPr>
            <w:r>
              <w:rPr>
                <w:rFonts w:ascii="Calibri" w:hAnsi="Calibri" w:cs="Calibri"/>
                <w:b w:val="0"/>
                <w:sz w:val="20"/>
              </w:rPr>
              <w:t>Continue the intended antimicrobial and respiratory plan.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Dyspnea</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0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0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1</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Unexplained dose discrepancy (f1_dose_mismatch)</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discharge dose differs from the intended medication plan without a documented clinical rationale.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azithromycin 250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dose</w:t>
              <w:br/>
              <w:t>250 MG</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150 MG</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Intended dose on the home/inpatient medication plan.</w:t>
              <w:br/>
              <w:t>Evidence location: Home medications, Discharge medications</w:t>
              <w:br/>
              <w:t>Detectability location: Discharge medications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Restore the correct continued discharge dose.</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0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0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0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0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0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0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0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0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0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7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07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079"/>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080"/>
          <w:text w:multiLine="0"/>
        </w:sdtPr>
        <w:sdtEndPr/>
        <w:sdtContent>
          <w:r>
            <w:rPr>
              <w:rFonts w:ascii="Calibri" w:hAnsi="Calibri" w:cs="Calibri"/>
              <w:sz w:val="22"/>
              <w:szCs w:val="22"/>
              <w:u w:val="single"/>
            </w:rPr>
            <w:t xml:space="preserve">                                    </w:t>
          </w:r>
        </w:sdtContent>
      </w:sdt>
    </w:p>
    <w:p>
      <w:pPr>
        <w:sectPr>
          <w:headerReference w:type="default" r:id="rId31"/>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VAL-723</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51</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66.000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pulmonology</w:t>
      </w:r>
    </w:p>
    <w:p>
      <w:pPr>
        <w:pStyle w:val="ListBullet"/>
        <w:spacing w:after="40" w:before="0"/>
      </w:pPr>
      <w:r>
        <w:rPr>
          <w:rFonts w:ascii="Calibri" w:hAnsi="Calibri" w:cs="Calibri"/>
          <w:b/>
          <w:sz w:val="22"/>
        </w:rPr>
        <w:t xml:space="preserve">Admission diagnosis: </w:t>
      </w:r>
      <w:r>
        <w:rPr>
          <w:rFonts w:ascii="Calibri" w:hAnsi="Calibri" w:cs="Calibri"/>
          <w:b w:val="0"/>
          <w:sz w:val="22"/>
        </w:rPr>
        <w:t>Lobar pneumonia, unspecified organism</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51-year-old Female with Lobar pneumonia, unspecified organism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Cough, Dyspnea in the setting of Lobar pneumonia, unspecified organism</w:t>
      </w:r>
    </w:p>
    <w:p>
      <w:pPr>
        <w:pStyle w:val="ListBullet"/>
        <w:spacing w:after="40" w:before="0"/>
      </w:pPr>
      <w:r>
        <w:rPr>
          <w:rFonts w:ascii="Calibri" w:hAnsi="Calibri" w:cs="Calibri"/>
          <w:b/>
          <w:sz w:val="22"/>
        </w:rPr>
        <w:t xml:space="preserve">Symptoms: </w:t>
      </w:r>
      <w:r>
        <w:rPr>
          <w:rFonts w:ascii="Calibri" w:hAnsi="Calibri" w:cs="Calibri"/>
          <w:b w:val="0"/>
          <w:sz w:val="22"/>
        </w:rPr>
        <w:t>Cough, Dyspnea</w:t>
      </w:r>
    </w:p>
    <w:p>
      <w:pPr>
        <w:pStyle w:val="ListBullet"/>
        <w:spacing w:after="40" w:before="0"/>
      </w:pPr>
      <w:r>
        <w:rPr>
          <w:rFonts w:ascii="Calibri" w:hAnsi="Calibri" w:cs="Calibri"/>
          <w:b/>
          <w:sz w:val="22"/>
        </w:rPr>
        <w:t xml:space="preserve">Symptom duration: </w:t>
      </w:r>
      <w:r>
        <w:rPr>
          <w:rFonts w:ascii="Calibri" w:hAnsi="Calibri" w:cs="Calibri"/>
          <w:b w:val="0"/>
          <w:sz w:val="22"/>
        </w:rPr>
        <w:t>one day</w:t>
      </w:r>
    </w:p>
    <w:p>
      <w:pPr>
        <w:pStyle w:val="ListBullet"/>
        <w:spacing w:after="40" w:before="0"/>
      </w:pPr>
      <w:r>
        <w:rPr>
          <w:rFonts w:ascii="Calibri" w:hAnsi="Calibri" w:cs="Calibri"/>
          <w:b/>
          <w:sz w:val="22"/>
        </w:rPr>
        <w:t xml:space="preserve">Symptom course: </w:t>
      </w:r>
      <w:r>
        <w:rPr>
          <w:rFonts w:ascii="Calibri" w:hAnsi="Calibri" w:cs="Calibri"/>
          <w:b w:val="0"/>
          <w:sz w:val="22"/>
        </w:rPr>
        <w:t>progressive</w:t>
      </w:r>
    </w:p>
    <w:p>
      <w:pPr>
        <w:pStyle w:val="Heading3"/>
      </w:pPr>
      <w:r>
        <w:rPr>
          <w:rFonts w:ascii="Calibri" w:hAnsi="Calibri"/>
          <w:color w:val="1F3A5F"/>
        </w:rPr>
        <w:t>History of present illness</w:t>
      </w:r>
    </w:p>
    <w:p>
      <w:pPr>
        <w:spacing w:after="120"/>
      </w:pPr>
      <w:r>
        <w:rPr>
          <w:rFonts w:ascii="Calibri" w:hAnsi="Calibri" w:cs="Calibri"/>
          <w:b w:val="0"/>
          <w:sz w:val="22"/>
        </w:rPr>
        <w:t>A 51-year-old Female is admitted with Lobar pneumonia, unspecified organism. Presenting symptoms include Cough, Dyspnea, present for one day and progressive. Home medications include pantoprazole 40 MG Delayed Release Oral Tablet. Started during this admission: azithromycin 250 MG Oral Tablet. albuterol 0.1 MG Inhalation Powder was held during the admission (Scheduled inhaler doses were held overnight for documented tachycardia; intended to restart.). Admitted for community-acquired pneumonia requiring inpatient antibiotics. The patient was observed until vital signs and symptoms stabilized enough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51-year-old Female with Lobar pneumonia, unspecified organism. Symptoms: Cough, Dyspnea for one day (progressive). Medications continued from home: pantoprazole 40 MG Delayed Release Oral Tablet. Started during this admission: azithromycin 250 MG Oral Tablet. albuterol 0.1 MG Inhalation Powder was held during the admission (Scheduled inhaler doses were held overnight for documented tachycardia; intended to restart.). Admitted for community-acquired pneumonia requiring inpatient antibiotics. The patient was observed until vital signs and symptoms stabilized enough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Gastro-esophageal reflux disease without esophagitis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Gastro-esophageal reflux disease without esophagitis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Gastro-esophageal reflux disease without esophagitis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The patient was observed until vital signs and symptoms stabilized enough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No</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126/83</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96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28</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92.00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133.0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13.7</w:t>
            </w:r>
          </w:p>
        </w:tc>
        <w:tc>
          <w:tcPr>
            <w:tcW w:type="dxa" w:w="2160"/>
          </w:tcPr>
          <w:p>
            <w:pPr>
              <w:spacing w:after="20" w:before="20"/>
            </w:pPr>
            <w:r>
              <w:rPr>
                <w:rFonts w:ascii="Calibri" w:hAnsi="Calibri" w:cs="Calibri"/>
                <w:b w:val="0"/>
                <w:sz w:val="20"/>
              </w:rPr>
              <w:t>g/dL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66.000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117/64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66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20</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99.00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144.0</w:t>
            </w:r>
          </w:p>
        </w:tc>
        <w:tc>
          <w:tcPr>
            <w:tcW w:type="dxa" w:w="2160"/>
          </w:tcPr>
          <w:p>
            <w:pPr>
              <w:spacing w:after="20" w:before="20"/>
            </w:pPr>
            <w:r>
              <w:rPr>
                <w:rFonts w:ascii="Calibri" w:hAnsi="Calibri" w:cs="Calibri"/>
                <w:b w:val="0"/>
                <w:sz w:val="20"/>
              </w:rPr>
              <w:t>mmol/L</w:t>
            </w:r>
          </w:p>
        </w:tc>
      </w:tr>
      <w:tr>
        <w:trPr>
          <w:cantSplit/>
        </w:trPr>
        <w:tc>
          <w:tcPr>
            <w:tcW w:type="dxa" w:w="5760"/>
          </w:tcPr>
          <w:p>
            <w:pPr>
              <w:spacing w:after="20" w:before="20"/>
            </w:pPr>
            <w:r>
              <w:rPr>
                <w:rFonts w:ascii="Calibri" w:hAnsi="Calibri" w:cs="Calibri"/>
                <w:b w:val="0"/>
                <w:sz w:val="20"/>
              </w:rPr>
              <w:t>Hemoglobin [Mass/volume] in Blood by Oximetry</w:t>
            </w:r>
          </w:p>
        </w:tc>
        <w:tc>
          <w:tcPr>
            <w:tcW w:type="dxa" w:w="1872"/>
          </w:tcPr>
          <w:p>
            <w:pPr>
              <w:spacing w:after="20" w:before="20"/>
            </w:pPr>
            <w:r>
              <w:rPr>
                <w:rFonts w:ascii="Calibri" w:hAnsi="Calibri" w:cs="Calibri"/>
                <w:b w:val="0"/>
                <w:sz w:val="20"/>
              </w:rPr>
              <w:t>12.8</w:t>
            </w:r>
          </w:p>
        </w:tc>
        <w:tc>
          <w:tcPr>
            <w:tcW w:type="dxa" w:w="2160"/>
          </w:tcPr>
          <w:p>
            <w:pPr>
              <w:spacing w:after="20" w:before="20"/>
            </w:pPr>
            <w:r>
              <w:rPr>
                <w:rFonts w:ascii="Calibri" w:hAnsi="Calibri" w:cs="Calibri"/>
                <w:b w:val="0"/>
                <w:sz w:val="20"/>
              </w:rPr>
              <w:t>g/dL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Indication: symptomatic bronchospasm; not a treatment for the admission diagnosis</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Status: held; Indication: symptomatic bronchospasm; not a treatment for the admission diagnosis; Held reason: Scheduled inhaler doses were held overnight for documented tachycardia; intended to restart.</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albuterol 0.1 MG Inhalation Powder</w:t>
            </w:r>
          </w:p>
        </w:tc>
        <w:tc>
          <w:tcPr>
            <w:tcW w:type="dxa" w:w="1224"/>
          </w:tcPr>
          <w:p>
            <w:pPr>
              <w:spacing w:after="20" w:before="20"/>
            </w:pPr>
            <w:r>
              <w:rPr>
                <w:rFonts w:ascii="Calibri" w:hAnsi="Calibri" w:cs="Calibri"/>
                <w:b w:val="0"/>
                <w:sz w:val="20"/>
              </w:rPr>
              <w:t>2 inhalations</w:t>
            </w:r>
          </w:p>
        </w:tc>
        <w:tc>
          <w:tcPr>
            <w:tcW w:type="dxa" w:w="1152"/>
          </w:tcPr>
          <w:p>
            <w:pPr>
              <w:spacing w:after="20" w:before="20"/>
            </w:pPr>
            <w:r>
              <w:rPr>
                <w:rFonts w:ascii="Calibri" w:hAnsi="Calibri" w:cs="Calibri"/>
                <w:b w:val="0"/>
                <w:sz w:val="20"/>
              </w:rPr>
              <w:t>inhaled</w:t>
            </w:r>
          </w:p>
        </w:tc>
        <w:tc>
          <w:tcPr>
            <w:tcW w:type="dxa" w:w="1512"/>
          </w:tcPr>
          <w:p>
            <w:pPr>
              <w:spacing w:after="20" w:before="20"/>
            </w:pPr>
            <w:r>
              <w:rPr>
                <w:rFonts w:ascii="Calibri" w:hAnsi="Calibri" w:cs="Calibri"/>
                <w:b w:val="0"/>
                <w:sz w:val="20"/>
              </w:rPr>
              <w:t>every 6 hours as needed</w:t>
            </w:r>
          </w:p>
        </w:tc>
        <w:tc>
          <w:tcPr>
            <w:tcW w:type="dxa" w:w="2520"/>
          </w:tcPr>
          <w:p>
            <w:pPr>
              <w:spacing w:after="20" w:before="20"/>
            </w:pPr>
            <w:r>
              <w:rPr>
                <w:rFonts w:ascii="Calibri" w:hAnsi="Calibri" w:cs="Calibri"/>
                <w:b w:val="0"/>
                <w:sz w:val="20"/>
              </w:rPr>
              <w:t>Status: held; Indication: symptomatic bronchospasm; not a treatment for the admission diagnosis; Held reason: Scheduled inhaler doses were held overnight for documented tachycardia; intended to restart.</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Pulmonary follow-up after antibiotic course</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pulmonology</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Lobar infiltrate consistent with pneumonia.</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lobar infiltrate compared with admission.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Cough</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8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09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0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1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1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1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Held medication without a restart plan (f2_held_med_no_restart_plan)</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A home medication legitimately held during hospitalization has no documented resumption criterion or timing at discharge.</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albuterol 0.1 MG Inhalation Powder</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restart_plan</w:t>
              <w:br/>
              <w:t>instructions: Resume when holding albuterol 0.1 MG Inhalation Powder: Resume inhaled therapy when heart rate remains below 110 beats/min.; target or goal: Resume inhaled therapy when heart rate remains below 110 beats/min.; Resume inhaled therapy when heart rate remains below 110 beats/min.</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instructions: none; target or goal: none</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The medication was held for a documented reason and needs a restart plan.</w:t>
              <w:br/>
              <w:t>Evidence location: Home medications, Medications during hospitalization, Discharge instructions</w:t>
              <w:br/>
              <w:t>Detectability location: Discharge instructions, CaseMedication.target or goal</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Document when and under what criteria the held medication should be restarted.</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11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1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11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1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11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12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12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2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2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2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12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2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2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28"/>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29"/>
          <w:text w:multiLine="0"/>
        </w:sdtPr>
        <w:sdtEndPr/>
        <w:sdtContent>
          <w:r>
            <w:rPr>
              <w:rFonts w:ascii="Calibri" w:hAnsi="Calibri" w:cs="Calibri"/>
              <w:sz w:val="22"/>
              <w:szCs w:val="22"/>
              <w:u w:val="single"/>
            </w:rPr>
            <w:t xml:space="preserve">                                    </w:t>
          </w:r>
        </w:sdtContent>
      </w:sdt>
    </w:p>
    <w:p>
      <w:pPr>
        <w:sectPr>
          <w:headerReference w:type="default" r:id="rId32"/>
          <w:pgSz w:w="12240" w:h="15840"/>
          <w:pgMar w:top="1224" w:right="1224" w:bottom="1080" w:left="1224" w:header="720" w:footer="504" w:gutter="0"/>
          <w:cols w:space="720"/>
          <w:docGrid w:linePitch="360"/>
        </w:sectPr>
      </w:pPr>
    </w:p>
    <w:p>
      <w:pPr>
        <w:pStyle w:val="Heading1"/>
        <w:pageBreakBefore w:val="0"/>
      </w:pPr>
      <w:r>
        <w:rPr>
          <w:rFonts w:ascii="Calibri" w:hAnsi="Calibri"/>
          <w:color w:val="1F3A5F"/>
        </w:rPr>
        <w:t>CASE VAL-724</w:t>
      </w:r>
    </w:p>
    <w:p>
      <w:pPr>
        <w:pStyle w:val="Heading2"/>
      </w:pPr>
      <w:r>
        <w:rPr>
          <w:rFonts w:ascii="Calibri" w:hAnsi="Calibri"/>
          <w:color w:val="1F3A5F"/>
        </w:rPr>
        <w:t>Patient overview</w:t>
      </w:r>
    </w:p>
    <w:p>
      <w:pPr>
        <w:pStyle w:val="ListBullet"/>
        <w:spacing w:after="40" w:before="0"/>
      </w:pPr>
      <w:r>
        <w:rPr>
          <w:rFonts w:ascii="Calibri" w:hAnsi="Calibri" w:cs="Calibri"/>
          <w:b/>
          <w:sz w:val="22"/>
        </w:rPr>
        <w:t xml:space="preserve">Age: </w:t>
      </w:r>
      <w:r>
        <w:rPr>
          <w:rFonts w:ascii="Calibri" w:hAnsi="Calibri" w:cs="Calibri"/>
          <w:b w:val="0"/>
          <w:sz w:val="22"/>
        </w:rPr>
        <w:t>79</w:t>
      </w:r>
    </w:p>
    <w:p>
      <w:pPr>
        <w:pStyle w:val="ListBullet"/>
        <w:spacing w:after="40" w:before="0"/>
      </w:pPr>
      <w:r>
        <w:rPr>
          <w:rFonts w:ascii="Calibri" w:hAnsi="Calibri" w:cs="Calibri"/>
          <w:b/>
          <w:sz w:val="22"/>
        </w:rPr>
        <w:t xml:space="preserve">Sex/gender: </w:t>
      </w:r>
      <w:r>
        <w:rPr>
          <w:rFonts w:ascii="Calibri" w:hAnsi="Calibri" w:cs="Calibri"/>
          <w:b w:val="0"/>
          <w:sz w:val="22"/>
        </w:rPr>
        <w:t>Female</w:t>
      </w:r>
    </w:p>
    <w:p>
      <w:pPr>
        <w:pStyle w:val="ListBullet"/>
        <w:spacing w:after="40" w:before="0"/>
      </w:pPr>
      <w:r>
        <w:rPr>
          <w:rFonts w:ascii="Calibri" w:hAnsi="Calibri" w:cs="Calibri"/>
          <w:b/>
          <w:sz w:val="22"/>
        </w:rPr>
        <w:t xml:space="preserve">Weight: </w:t>
      </w:r>
      <w:r>
        <w:rPr>
          <w:rFonts w:ascii="Calibri" w:hAnsi="Calibri" w:cs="Calibri"/>
          <w:b w:val="0"/>
          <w:sz w:val="22"/>
        </w:rPr>
        <w:t>77.000 kg</w:t>
      </w:r>
    </w:p>
    <w:p>
      <w:pPr>
        <w:pStyle w:val="ListBullet"/>
        <w:spacing w:after="40" w:before="0"/>
      </w:pPr>
      <w:r>
        <w:rPr>
          <w:rFonts w:ascii="Calibri" w:hAnsi="Calibri" w:cs="Calibri"/>
          <w:b/>
          <w:sz w:val="22"/>
        </w:rPr>
        <w:t xml:space="preserve">Clinical setting/specialty: </w:t>
      </w:r>
      <w:r>
        <w:rPr>
          <w:rFonts w:ascii="Calibri" w:hAnsi="Calibri" w:cs="Calibri"/>
          <w:b w:val="0"/>
          <w:sz w:val="22"/>
        </w:rPr>
        <w:t>pulmonology</w:t>
      </w:r>
    </w:p>
    <w:p>
      <w:pPr>
        <w:pStyle w:val="ListBullet"/>
        <w:spacing w:after="40" w:before="0"/>
      </w:pPr>
      <w:r>
        <w:rPr>
          <w:rFonts w:ascii="Calibri" w:hAnsi="Calibri" w:cs="Calibri"/>
          <w:b/>
          <w:sz w:val="22"/>
        </w:rPr>
        <w:t xml:space="preserve">Admission diagnosis: </w:t>
      </w:r>
      <w:r>
        <w:rPr>
          <w:rFonts w:ascii="Calibri" w:hAnsi="Calibri" w:cs="Calibri"/>
          <w:b w:val="0"/>
          <w:sz w:val="22"/>
        </w:rPr>
        <w:t>Lobar pneumonia, unspecified organism</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One-liner: </w:t>
      </w:r>
      <w:r>
        <w:rPr>
          <w:rFonts w:ascii="Calibri" w:hAnsi="Calibri" w:cs="Calibri"/>
          <w:b w:val="0"/>
          <w:sz w:val="22"/>
        </w:rPr>
        <w:t>79-year-old Female with Lobar pneumonia, unspecified organism</w:t>
      </w:r>
    </w:p>
    <w:p>
      <w:pPr>
        <w:pStyle w:val="Heading2"/>
      </w:pPr>
      <w:r>
        <w:rPr>
          <w:rFonts w:ascii="Calibri" w:hAnsi="Calibri"/>
          <w:color w:val="1F3A5F"/>
        </w:rPr>
        <w:t>Reason for hospitalization</w:t>
      </w:r>
    </w:p>
    <w:p>
      <w:pPr>
        <w:pStyle w:val="ListBullet"/>
        <w:spacing w:after="40" w:before="0"/>
      </w:pPr>
      <w:r>
        <w:rPr>
          <w:rFonts w:ascii="Calibri" w:hAnsi="Calibri" w:cs="Calibri"/>
          <w:b/>
          <w:sz w:val="22"/>
        </w:rPr>
        <w:t xml:space="preserve">Chief complaint: </w:t>
      </w:r>
      <w:r>
        <w:rPr>
          <w:rFonts w:ascii="Calibri" w:hAnsi="Calibri" w:cs="Calibri"/>
          <w:b w:val="0"/>
          <w:sz w:val="22"/>
        </w:rPr>
        <w:t>Cough, Wheezing in the setting of Lobar pneumonia, unspecified organism</w:t>
      </w:r>
    </w:p>
    <w:p>
      <w:pPr>
        <w:pStyle w:val="ListBullet"/>
        <w:spacing w:after="40" w:before="0"/>
      </w:pPr>
      <w:r>
        <w:rPr>
          <w:rFonts w:ascii="Calibri" w:hAnsi="Calibri" w:cs="Calibri"/>
          <w:b/>
          <w:sz w:val="22"/>
        </w:rPr>
        <w:t xml:space="preserve">Symptoms: </w:t>
      </w:r>
      <w:r>
        <w:rPr>
          <w:rFonts w:ascii="Calibri" w:hAnsi="Calibri" w:cs="Calibri"/>
          <w:b w:val="0"/>
          <w:sz w:val="22"/>
        </w:rPr>
        <w:t>Cough, Wheezing</w:t>
      </w:r>
    </w:p>
    <w:p>
      <w:pPr>
        <w:pStyle w:val="ListBullet"/>
        <w:spacing w:after="40" w:before="0"/>
      </w:pPr>
      <w:r>
        <w:rPr>
          <w:rFonts w:ascii="Calibri" w:hAnsi="Calibri" w:cs="Calibri"/>
          <w:b/>
          <w:sz w:val="22"/>
        </w:rPr>
        <w:t xml:space="preserve">Symptom duration: </w:t>
      </w:r>
      <w:r>
        <w:rPr>
          <w:rFonts w:ascii="Calibri" w:hAnsi="Calibri" w:cs="Calibri"/>
          <w:b w:val="0"/>
          <w:sz w:val="22"/>
        </w:rPr>
        <w:t>one week</w:t>
      </w:r>
    </w:p>
    <w:p>
      <w:pPr>
        <w:pStyle w:val="ListBullet"/>
        <w:spacing w:after="40" w:before="0"/>
      </w:pPr>
      <w:r>
        <w:rPr>
          <w:rFonts w:ascii="Calibri" w:hAnsi="Calibri" w:cs="Calibri"/>
          <w:b/>
          <w:sz w:val="22"/>
        </w:rPr>
        <w:t xml:space="preserve">Symptom course: </w:t>
      </w:r>
      <w:r>
        <w:rPr>
          <w:rFonts w:ascii="Calibri" w:hAnsi="Calibri" w:cs="Calibri"/>
          <w:b w:val="0"/>
          <w:sz w:val="22"/>
        </w:rPr>
        <w:t>improving after treatment</w:t>
      </w:r>
    </w:p>
    <w:p>
      <w:pPr>
        <w:pStyle w:val="Heading3"/>
      </w:pPr>
      <w:r>
        <w:rPr>
          <w:rFonts w:ascii="Calibri" w:hAnsi="Calibri"/>
          <w:color w:val="1F3A5F"/>
        </w:rPr>
        <w:t>History of present illness</w:t>
      </w:r>
    </w:p>
    <w:p>
      <w:pPr>
        <w:spacing w:after="120"/>
      </w:pPr>
      <w:r>
        <w:rPr>
          <w:rFonts w:ascii="Calibri" w:hAnsi="Calibri" w:cs="Calibri"/>
          <w:b w:val="0"/>
          <w:sz w:val="22"/>
        </w:rPr>
        <w:t>A 79-year-old Female is admitted with Lobar pneumonia, unspecified organism. Presenting symptoms include Cough, Wheezing, present for one week and improving after treatment. Home medications include pantoprazole 40 MG Delayed Release Oral Tablet. Started during this admission: azithromycin 250 MG Oral Tablet. Admitted for pneumonia; a remaining oral antibiotic course was arranged at discharge. Inpatient antimicrobial therapy was administered and respiratory symptoms were monitored until the patient was ready for discharge.</w:t>
      </w:r>
    </w:p>
    <w:p>
      <w:pPr>
        <w:pStyle w:val="Heading3"/>
      </w:pPr>
      <w:r>
        <w:rPr>
          <w:rFonts w:ascii="Calibri" w:hAnsi="Calibri"/>
          <w:color w:val="1F3A5F"/>
        </w:rPr>
        <w:t>Admission note</w:t>
      </w:r>
    </w:p>
    <w:p>
      <w:pPr>
        <w:spacing w:after="120"/>
      </w:pPr>
      <w:r>
        <w:rPr>
          <w:rFonts w:ascii="Calibri" w:hAnsi="Calibri" w:cs="Calibri"/>
          <w:b w:val="0"/>
          <w:sz w:val="22"/>
        </w:rPr>
        <w:t>Admission note for a 79-year-old Female with Lobar pneumonia, unspecified organism. Symptoms: Cough, Wheezing for one week (improving after treatment). Medications continued from home: pantoprazole 40 MG Delayed Release Oral Tablet. Started during this admission: azithromycin 250 MG Oral Tablet. Admitted for pneumonia; a remaining oral antibiotic course was arranged at discharge. Inpatient antimicrobial therapy was administered and respiratory symptoms were monitored until the patient was ready for discharge.</w:t>
      </w:r>
    </w:p>
    <w:p>
      <w:pPr>
        <w:pStyle w:val="Heading2"/>
      </w:pPr>
      <w:r>
        <w:rPr>
          <w:rFonts w:ascii="Calibri" w:hAnsi="Calibri"/>
          <w:color w:val="1F3A5F"/>
        </w:rPr>
        <w:t>Relevant medical history</w:t>
      </w:r>
    </w:p>
    <w:p>
      <w:pPr>
        <w:pStyle w:val="ListBullet"/>
        <w:spacing w:after="40" w:before="0"/>
      </w:pPr>
      <w:r>
        <w:rPr>
          <w:rFonts w:ascii="Calibri" w:hAnsi="Calibri" w:cs="Calibri"/>
          <w:b/>
          <w:sz w:val="22"/>
        </w:rPr>
        <w:t xml:space="preserve">Past medical history: </w:t>
      </w:r>
      <w:r>
        <w:rPr>
          <w:rFonts w:ascii="Calibri" w:hAnsi="Calibri" w:cs="Calibri"/>
          <w:b w:val="0"/>
          <w:sz w:val="22"/>
        </w:rPr>
        <w:t>Gastro-esophageal reflux disease without esophagitis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Diagnosis</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Status</w:t>
            </w:r>
          </w:p>
        </w:tc>
        <w:tc>
          <w:tcPr>
            <w:tcW w:type="dxa" w:w="2448"/>
            <w:shd w:val="clear" w:color="auto" w:fill="D9E2F3"/>
          </w:tcPr>
          <w:p>
            <w:pPr>
              <w:spacing w:after="20" w:before="20"/>
            </w:pPr>
            <w:r>
              <w:rPr>
                <w:rFonts w:ascii="Calibri" w:hAnsi="Calibri" w:cs="Calibri"/>
                <w:b/>
                <w:sz w:val="20"/>
              </w:rPr>
              <w:t>Context</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inpatient</w:t>
            </w:r>
          </w:p>
        </w:tc>
      </w:tr>
      <w:tr>
        <w:trPr>
          <w:cantSplit/>
        </w:trPr>
        <w:tc>
          <w:tcPr>
            <w:tcW w:type="dxa" w:w="2448"/>
          </w:tcPr>
          <w:p>
            <w:pPr>
              <w:spacing w:after="20" w:before="20"/>
            </w:pPr>
            <w:r>
              <w:rPr>
                <w:rFonts w:ascii="Calibri" w:hAnsi="Calibri" w:cs="Calibri"/>
                <w:b w:val="0"/>
                <w:sz w:val="20"/>
              </w:rPr>
              <w:t>Gastro-esophageal reflux disease without esophagitis</w:t>
            </w:r>
          </w:p>
        </w:tc>
        <w:tc>
          <w:tcPr>
            <w:tcW w:type="dxa" w:w="2448"/>
          </w:tcPr>
          <w:p>
            <w:pPr>
              <w:spacing w:after="20" w:before="20"/>
            </w:pPr>
            <w:r>
              <w:rPr>
                <w:rFonts w:ascii="Calibri" w:hAnsi="Calibri" w:cs="Calibri"/>
                <w:b w:val="0"/>
                <w:sz w:val="20"/>
              </w:rPr>
              <w:t>past history</w:t>
            </w:r>
          </w:p>
        </w:tc>
        <w:tc>
          <w:tcPr>
            <w:tcW w:type="dxa" w:w="2448"/>
          </w:tcPr>
          <w:p>
            <w:pPr>
              <w:spacing w:after="20" w:before="20"/>
            </w:pPr>
            <w:r>
              <w:rPr>
                <w:rFonts w:ascii="Calibri" w:hAnsi="Calibri" w:cs="Calibri"/>
                <w:b w:val="0"/>
                <w:sz w:val="20"/>
              </w:rPr>
              <w:t>active</w:t>
            </w:r>
          </w:p>
        </w:tc>
        <w:tc>
          <w:tcPr>
            <w:tcW w:type="dxa" w:w="2448"/>
          </w:tcPr>
          <w:p>
            <w:pPr>
              <w:spacing w:after="20" w:before="20"/>
            </w:pPr>
            <w:r>
              <w:rPr>
                <w:rFonts w:ascii="Calibri" w:hAnsi="Calibri" w:cs="Calibri"/>
                <w:b w:val="0"/>
                <w:sz w:val="20"/>
              </w:rPr>
              <w:t>history</w:t>
            </w:r>
          </w:p>
        </w:tc>
      </w:tr>
    </w:tbl>
    <w:p>
      <w:pPr>
        <w:spacing w:after="40"/>
      </w:pPr>
    </w:p>
    <w:p>
      <w:pPr>
        <w:pStyle w:val="Heading3"/>
      </w:pPr>
      <w:r>
        <w:rPr>
          <w:rFonts w:ascii="Calibri" w:hAnsi="Calibri"/>
          <w:color w:val="1F3A5F"/>
        </w:rPr>
        <w:t>Problem list</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Problem</w:t>
            </w:r>
          </w:p>
        </w:tc>
        <w:tc>
          <w:tcPr>
            <w:tcW w:type="dxa" w:w="2448"/>
            <w:shd w:val="clear" w:color="auto" w:fill="D9E2F3"/>
          </w:tcPr>
          <w:p>
            <w:pPr>
              <w:spacing w:after="20" w:before="20"/>
            </w:pPr>
            <w:r>
              <w:rPr>
                <w:rFonts w:ascii="Calibri" w:hAnsi="Calibri" w:cs="Calibri"/>
                <w:b/>
                <w:sz w:val="20"/>
              </w:rPr>
              <w:t>Type</w:t>
            </w:r>
          </w:p>
        </w:tc>
        <w:tc>
          <w:tcPr>
            <w:tcW w:type="dxa" w:w="2448"/>
            <w:shd w:val="clear" w:color="auto" w:fill="D9E2F3"/>
          </w:tcPr>
          <w:p>
            <w:pPr>
              <w:spacing w:after="20" w:before="20"/>
            </w:pPr>
            <w:r>
              <w:rPr>
                <w:rFonts w:ascii="Calibri" w:hAnsi="Calibri" w:cs="Calibri"/>
                <w:b/>
                <w:sz w:val="20"/>
              </w:rPr>
              <w:t>Priority</w:t>
            </w:r>
          </w:p>
        </w:tc>
        <w:tc>
          <w:tcPr>
            <w:tcW w:type="dxa" w:w="2448"/>
            <w:shd w:val="clear" w:color="auto" w:fill="D9E2F3"/>
          </w:tcPr>
          <w:p>
            <w:pPr>
              <w:spacing w:after="20" w:before="20"/>
            </w:pPr>
            <w:r>
              <w:rPr>
                <w:rFonts w:ascii="Calibri" w:hAnsi="Calibri" w:cs="Calibri"/>
                <w:b/>
                <w:sz w:val="20"/>
              </w:rPr>
              <w:t>Status</w:t>
            </w:r>
          </w:p>
        </w:tc>
      </w:tr>
      <w:tr>
        <w:trPr>
          <w:cantSplit/>
        </w:trPr>
        <w:tc>
          <w:tcPr>
            <w:tcW w:type="dxa" w:w="2448"/>
          </w:tcPr>
          <w:p>
            <w:pPr>
              <w:spacing w:after="20" w:before="20"/>
            </w:pPr>
            <w:r>
              <w:rPr>
                <w:rFonts w:ascii="Calibri" w:hAnsi="Calibri" w:cs="Calibri"/>
                <w:b w:val="0"/>
                <w:sz w:val="20"/>
              </w:rPr>
              <w:t>Gastro-esophageal reflux disease without esophagitis</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medium</w:t>
            </w:r>
          </w:p>
        </w:tc>
        <w:tc>
          <w:tcPr>
            <w:tcW w:type="dxa" w:w="2448"/>
          </w:tcPr>
          <w:p>
            <w:pPr>
              <w:spacing w:after="20" w:before="20"/>
            </w:pPr>
            <w:r>
              <w:rPr>
                <w:rFonts w:ascii="Calibri" w:hAnsi="Calibri" w:cs="Calibri"/>
                <w:b w:val="0"/>
                <w:sz w:val="20"/>
              </w:rPr>
              <w:t>active</w:t>
            </w:r>
          </w:p>
        </w:tc>
      </w:tr>
      <w:tr>
        <w:trPr>
          <w:cantSplit/>
        </w:trPr>
        <w:tc>
          <w:tcPr>
            <w:tcW w:type="dxa" w:w="2448"/>
          </w:tcPr>
          <w:p>
            <w:pPr>
              <w:spacing w:after="20" w:before="20"/>
            </w:pPr>
            <w:r>
              <w:rPr>
                <w:rFonts w:ascii="Calibri" w:hAnsi="Calibri" w:cs="Calibri"/>
                <w:b w:val="0"/>
                <w:sz w:val="20"/>
              </w:rPr>
              <w:t>Lobar pneumonia, unspecified organism</w:t>
            </w:r>
          </w:p>
        </w:tc>
        <w:tc>
          <w:tcPr>
            <w:tcW w:type="dxa" w:w="2448"/>
          </w:tcPr>
          <w:p>
            <w:pPr>
              <w:spacing w:after="20" w:before="20"/>
            </w:pPr>
            <w:r>
              <w:rPr>
                <w:rFonts w:ascii="Calibri" w:hAnsi="Calibri" w:cs="Calibri"/>
                <w:b w:val="0"/>
                <w:sz w:val="20"/>
              </w:rPr>
              <w:t>diagnosis</w:t>
            </w:r>
          </w:p>
        </w:tc>
        <w:tc>
          <w:tcPr>
            <w:tcW w:type="dxa" w:w="2448"/>
          </w:tcPr>
          <w:p>
            <w:pPr>
              <w:spacing w:after="20" w:before="20"/>
            </w:pPr>
            <w:r>
              <w:rPr>
                <w:rFonts w:ascii="Calibri" w:hAnsi="Calibri" w:cs="Calibri"/>
                <w:b w:val="0"/>
                <w:sz w:val="20"/>
              </w:rPr>
              <w:t>high</w:t>
            </w:r>
          </w:p>
        </w:tc>
        <w:tc>
          <w:tcPr>
            <w:tcW w:type="dxa" w:w="2448"/>
          </w:tcPr>
          <w:p>
            <w:pPr>
              <w:spacing w:after="20" w:before="20"/>
            </w:pPr>
            <w:r>
              <w:rPr>
                <w:rFonts w:ascii="Calibri" w:hAnsi="Calibri" w:cs="Calibri"/>
                <w:b w:val="0"/>
                <w:sz w:val="20"/>
              </w:rPr>
              <w:t>active</w:t>
            </w:r>
          </w:p>
        </w:tc>
      </w:tr>
    </w:tbl>
    <w:p>
      <w:pPr>
        <w:spacing w:after="40"/>
      </w:pPr>
    </w:p>
    <w:p>
      <w:pPr>
        <w:pStyle w:val="Heading3"/>
      </w:pPr>
      <w:r>
        <w:rPr>
          <w:rFonts w:ascii="Calibri" w:hAnsi="Calibri"/>
          <w:color w:val="1F3A5F"/>
        </w:rPr>
        <w:t>Social context</w:t>
      </w:r>
    </w:p>
    <w:p>
      <w:pPr>
        <w:pStyle w:val="ListBullet"/>
        <w:spacing w:after="40" w:before="0"/>
      </w:pPr>
      <w:r>
        <w:rPr>
          <w:rFonts w:ascii="Calibri" w:hAnsi="Calibri" w:cs="Calibri"/>
          <w:b/>
          <w:sz w:val="22"/>
        </w:rPr>
        <w:t xml:space="preserve">Living situation: </w:t>
      </w:r>
      <w:r>
        <w:rPr>
          <w:rFonts w:ascii="Calibri" w:hAnsi="Calibri" w:cs="Calibri"/>
          <w:b w:val="0"/>
          <w:sz w:val="22"/>
        </w:rPr>
        <w:t>Baseline living situation: lives at home</w:t>
      </w:r>
    </w:p>
    <w:p>
      <w:pPr>
        <w:pStyle w:val="ListBullet"/>
        <w:spacing w:after="40" w:before="0"/>
      </w:pPr>
      <w:r>
        <w:rPr>
          <w:rFonts w:ascii="Calibri" w:hAnsi="Calibri" w:cs="Calibri"/>
          <w:b/>
          <w:sz w:val="22"/>
        </w:rPr>
        <w:t xml:space="preserve">Language preference: </w:t>
      </w:r>
      <w:r>
        <w:rPr>
          <w:rFonts w:ascii="Calibri" w:hAnsi="Calibri" w:cs="Calibri"/>
          <w:b w:val="0"/>
          <w:sz w:val="22"/>
        </w:rPr>
        <w:t>English</w:t>
      </w:r>
    </w:p>
    <w:p>
      <w:pPr>
        <w:pStyle w:val="Heading2"/>
      </w:pPr>
      <w:r>
        <w:rPr>
          <w:rFonts w:ascii="Calibri" w:hAnsi="Calibri"/>
          <w:color w:val="1F3A5F"/>
        </w:rPr>
        <w:t>Hospital course</w:t>
      </w:r>
    </w:p>
    <w:p>
      <w:pPr>
        <w:spacing w:after="120"/>
      </w:pPr>
      <w:r>
        <w:rPr>
          <w:rFonts w:ascii="Calibri" w:hAnsi="Calibri" w:cs="Calibri"/>
          <w:b w:val="0"/>
          <w:sz w:val="22"/>
        </w:rPr>
        <w:t>Inpatient antimicrobial therapy was administered and respiratory symptoms were monitored until the patient was ready for discharge.</w:t>
      </w:r>
    </w:p>
    <w:p>
      <w:pPr>
        <w:pStyle w:val="Heading3"/>
      </w:pPr>
      <w:r>
        <w:rPr>
          <w:rFonts w:ascii="Calibri" w:hAnsi="Calibri"/>
          <w:color w:val="1F3A5F"/>
        </w:rPr>
        <w:t>Discharge planning</w:t>
      </w:r>
    </w:p>
    <w:p>
      <w:pPr>
        <w:pStyle w:val="ListBullet"/>
        <w:spacing w:after="40" w:before="0"/>
      </w:pPr>
      <w:r>
        <w:rPr>
          <w:rFonts w:ascii="Calibri" w:hAnsi="Calibri" w:cs="Calibri"/>
          <w:b/>
          <w:sz w:val="22"/>
        </w:rPr>
        <w:t xml:space="preserve">Disposition: </w:t>
      </w:r>
      <w:r>
        <w:rPr>
          <w:rFonts w:ascii="Calibri" w:hAnsi="Calibri" w:cs="Calibri"/>
          <w:b w:val="0"/>
          <w:sz w:val="22"/>
        </w:rPr>
        <w:t>home</w:t>
      </w:r>
    </w:p>
    <w:p>
      <w:pPr>
        <w:pStyle w:val="ListBullet"/>
        <w:spacing w:after="40" w:before="0"/>
      </w:pPr>
      <w:r>
        <w:rPr>
          <w:rFonts w:ascii="Calibri" w:hAnsi="Calibri" w:cs="Calibri"/>
          <w:b/>
          <w:sz w:val="22"/>
        </w:rPr>
        <w:t xml:space="preserve">Transportation needed: </w:t>
      </w:r>
      <w:r>
        <w:rPr>
          <w:rFonts w:ascii="Calibri" w:hAnsi="Calibri" w:cs="Calibri"/>
          <w:b w:val="0"/>
          <w:sz w:val="22"/>
        </w:rPr>
        <w:t>No</w:t>
      </w:r>
    </w:p>
    <w:p>
      <w:pPr>
        <w:pStyle w:val="ListBullet"/>
        <w:spacing w:after="40" w:before="0"/>
      </w:pPr>
      <w:r>
        <w:rPr>
          <w:rFonts w:ascii="Calibri" w:hAnsi="Calibri" w:cs="Calibri"/>
          <w:b/>
          <w:sz w:val="22"/>
        </w:rPr>
        <w:t xml:space="preserve">Discharge readiness: </w:t>
      </w:r>
      <w:r>
        <w:rPr>
          <w:rFonts w:ascii="Calibri" w:hAnsi="Calibri" w:cs="Calibri"/>
          <w:b w:val="0"/>
          <w:sz w:val="22"/>
        </w:rPr>
        <w:t>ready</w:t>
      </w:r>
    </w:p>
    <w:p>
      <w:pPr>
        <w:pStyle w:val="ListBullet"/>
        <w:spacing w:after="40" w:before="0"/>
      </w:pPr>
      <w:r>
        <w:rPr>
          <w:rFonts w:ascii="Calibri" w:hAnsi="Calibri" w:cs="Calibri"/>
          <w:b/>
          <w:sz w:val="22"/>
        </w:rPr>
        <w:t xml:space="preserve">Home health ordered: </w:t>
      </w:r>
      <w:r>
        <w:rPr>
          <w:rFonts w:ascii="Calibri" w:hAnsi="Calibri" w:cs="Calibri"/>
          <w:b w:val="0"/>
          <w:sz w:val="22"/>
        </w:rPr>
        <w:t>Yes</w:t>
      </w:r>
    </w:p>
    <w:p>
      <w:pPr>
        <w:pStyle w:val="Heading2"/>
      </w:pPr>
      <w:r>
        <w:rPr>
          <w:rFonts w:ascii="Calibri" w:hAnsi="Calibri"/>
          <w:color w:val="1F3A5F"/>
        </w:rPr>
        <w:t>Admission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38.20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111/64</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116</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27</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93.00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137.0</w:t>
            </w:r>
          </w:p>
        </w:tc>
        <w:tc>
          <w:tcPr>
            <w:tcW w:type="dxa" w:w="2160"/>
          </w:tcPr>
          <w:p>
            <w:pPr>
              <w:spacing w:after="20" w:before="20"/>
            </w:pPr>
            <w:r>
              <w:rPr>
                <w:rFonts w:ascii="Calibri" w:hAnsi="Calibri" w:cs="Calibri"/>
                <w:b w:val="0"/>
                <w:sz w:val="20"/>
              </w:rPr>
              <w:t>mmol/L</w:t>
            </w:r>
          </w:p>
        </w:tc>
      </w:tr>
    </w:tbl>
    <w:p>
      <w:pPr>
        <w:spacing w:after="40"/>
      </w:pPr>
    </w:p>
    <w:p>
      <w:pPr>
        <w:pStyle w:val="Heading3"/>
      </w:pPr>
      <w:r>
        <w:rPr>
          <w:rFonts w:ascii="Calibri" w:hAnsi="Calibri"/>
          <w:color w:val="1F3A5F"/>
        </w:rPr>
        <w:t>Weight</w:t>
      </w:r>
    </w:p>
    <w:tbl>
      <w:tblPr>
        <w:tblStyle w:val="TableGrid"/>
        <w:tblW w:type="dxa" w:w="9792"/>
        <w:tblLayout w:type="fixed"/>
        <w:tblLook w:firstColumn="1" w:firstRow="1" w:lastColumn="0" w:lastRow="0" w:noHBand="0" w:noVBand="1" w:val="04A0"/>
      </w:tblPr>
      <w:tblGrid>
        <w:gridCol w:w="9792"/>
      </w:tblGrid>
      <w:tr>
        <w:trPr>
          <w:tblHeader/>
          <w:cantSplit/>
        </w:trPr>
        <w:tc>
          <w:tcPr>
            <w:tcW w:type="dxa" w:w="9792"/>
            <w:shd w:val="clear" w:color="auto" w:fill="D9E2F3"/>
          </w:tcPr>
          <w:p>
            <w:pPr>
              <w:spacing w:after="20" w:before="20"/>
            </w:pPr>
            <w:r>
              <w:rPr>
                <w:rFonts w:ascii="Calibri" w:hAnsi="Calibri" w:cs="Calibri"/>
                <w:b/>
                <w:sz w:val="20"/>
              </w:rPr>
              <w:t>Weight (kg)</w:t>
            </w:r>
          </w:p>
        </w:tc>
      </w:tr>
      <w:tr>
        <w:trPr>
          <w:cantSplit/>
        </w:trPr>
        <w:tc>
          <w:tcPr>
            <w:tcW w:type="dxa" w:w="9792"/>
          </w:tcPr>
          <w:p>
            <w:pPr>
              <w:spacing w:after="20" w:before="20"/>
            </w:pPr>
            <w:r>
              <w:rPr>
                <w:rFonts w:ascii="Calibri" w:hAnsi="Calibri" w:cs="Calibri"/>
                <w:b w:val="0"/>
                <w:sz w:val="20"/>
              </w:rPr>
              <w:t>77.000</w:t>
            </w:r>
          </w:p>
        </w:tc>
      </w:tr>
    </w:tbl>
    <w:p>
      <w:pPr>
        <w:spacing w:after="40"/>
      </w:pPr>
    </w:p>
    <w:p>
      <w:pPr>
        <w:pStyle w:val="Heading2"/>
      </w:pPr>
      <w:r>
        <w:rPr>
          <w:rFonts w:ascii="Calibri" w:hAnsi="Calibri"/>
          <w:color w:val="1F3A5F"/>
        </w:rPr>
        <w:t>Discharge / most recent clinical status</w:t>
      </w:r>
    </w:p>
    <w:p>
      <w:pPr>
        <w:pStyle w:val="Heading3"/>
      </w:pPr>
      <w:r>
        <w:rPr>
          <w:rFonts w:ascii="Calibri" w:hAnsi="Calibri"/>
          <w:color w:val="1F3A5F"/>
        </w:rPr>
        <w:t>Vital signs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4608"/>
            <w:shd w:val="clear" w:color="auto" w:fill="D9E2F3"/>
          </w:tcPr>
          <w:p>
            <w:pPr>
              <w:spacing w:after="20" w:before="20"/>
            </w:pPr>
            <w:r>
              <w:rPr>
                <w:rFonts w:ascii="Calibri" w:hAnsi="Calibri" w:cs="Calibri"/>
                <w:b/>
                <w:sz w:val="20"/>
              </w:rPr>
              <w:t>Measure</w:t>
            </w:r>
          </w:p>
        </w:tc>
        <w:tc>
          <w:tcPr>
            <w:tcW w:type="dxa" w:w="2592"/>
            <w:shd w:val="clear" w:color="auto" w:fill="D9E2F3"/>
          </w:tcPr>
          <w:p>
            <w:pPr>
              <w:spacing w:after="20" w:before="20"/>
            </w:pPr>
            <w:r>
              <w:rPr>
                <w:rFonts w:ascii="Calibri" w:hAnsi="Calibri" w:cs="Calibri"/>
                <w:b/>
                <w:sz w:val="20"/>
              </w:rPr>
              <w:t>Value</w:t>
            </w:r>
          </w:p>
        </w:tc>
        <w:tc>
          <w:tcPr>
            <w:tcW w:type="dxa" w:w="2592"/>
            <w:shd w:val="clear" w:color="auto" w:fill="D9E2F3"/>
          </w:tcPr>
          <w:p>
            <w:pPr>
              <w:spacing w:after="20" w:before="20"/>
            </w:pPr>
            <w:r>
              <w:rPr>
                <w:rFonts w:ascii="Calibri" w:hAnsi="Calibri" w:cs="Calibri"/>
                <w:b/>
                <w:sz w:val="20"/>
              </w:rPr>
              <w:t>Unit</w:t>
            </w:r>
          </w:p>
        </w:tc>
      </w:tr>
      <w:tr>
        <w:trPr>
          <w:cantSplit/>
        </w:trPr>
        <w:tc>
          <w:tcPr>
            <w:tcW w:type="dxa" w:w="4608"/>
          </w:tcPr>
          <w:p>
            <w:pPr>
              <w:spacing w:after="20" w:before="20"/>
            </w:pPr>
            <w:r>
              <w:rPr>
                <w:rFonts w:ascii="Calibri" w:hAnsi="Calibri" w:cs="Calibri"/>
                <w:b w:val="0"/>
                <w:sz w:val="20"/>
              </w:rPr>
              <w:t>Temperature</w:t>
            </w:r>
          </w:p>
        </w:tc>
        <w:tc>
          <w:tcPr>
            <w:tcW w:type="dxa" w:w="2592"/>
          </w:tcPr>
          <w:p>
            <w:pPr>
              <w:spacing w:after="20" w:before="20"/>
            </w:pPr>
            <w:r>
              <w:rPr>
                <w:rFonts w:ascii="Calibri" w:hAnsi="Calibri" w:cs="Calibri"/>
                <w:b w:val="0"/>
                <w:sz w:val="20"/>
              </w:rPr>
              <w:t>36.80</w:t>
            </w:r>
          </w:p>
        </w:tc>
        <w:tc>
          <w:tcPr>
            <w:tcW w:type="dxa" w:w="2592"/>
          </w:tcPr>
          <w:p>
            <w:pPr>
              <w:spacing w:after="20" w:before="20"/>
            </w:pPr>
            <w:r>
              <w:rPr>
                <w:rFonts w:ascii="Calibri" w:hAnsi="Calibri" w:cs="Calibri"/>
                <w:b w:val="0"/>
                <w:sz w:val="20"/>
              </w:rPr>
              <w:t>°C</w:t>
            </w:r>
          </w:p>
        </w:tc>
      </w:tr>
      <w:tr>
        <w:trPr>
          <w:cantSplit/>
        </w:trPr>
        <w:tc>
          <w:tcPr>
            <w:tcW w:type="dxa" w:w="4608"/>
          </w:tcPr>
          <w:p>
            <w:pPr>
              <w:spacing w:after="20" w:before="20"/>
            </w:pPr>
            <w:r>
              <w:rPr>
                <w:rFonts w:ascii="Calibri" w:hAnsi="Calibri" w:cs="Calibri"/>
                <w:b w:val="0"/>
                <w:sz w:val="20"/>
              </w:rPr>
              <w:t>Blood pressure</w:t>
            </w:r>
          </w:p>
        </w:tc>
        <w:tc>
          <w:tcPr>
            <w:tcW w:type="dxa" w:w="2592"/>
          </w:tcPr>
          <w:p>
            <w:pPr>
              <w:spacing w:after="20" w:before="20"/>
            </w:pPr>
            <w:r>
              <w:rPr>
                <w:rFonts w:ascii="Calibri" w:hAnsi="Calibri" w:cs="Calibri"/>
                <w:b w:val="0"/>
                <w:sz w:val="20"/>
              </w:rPr>
              <w:t>112/78</w:t>
            </w:r>
          </w:p>
        </w:tc>
        <w:tc>
          <w:tcPr>
            <w:tcW w:type="dxa" w:w="2592"/>
          </w:tcPr>
          <w:p>
            <w:pPr>
              <w:spacing w:after="20" w:before="20"/>
            </w:pPr>
            <w:r>
              <w:rPr>
                <w:rFonts w:ascii="Calibri" w:hAnsi="Calibri" w:cs="Calibri"/>
                <w:b w:val="0"/>
                <w:sz w:val="20"/>
              </w:rPr>
              <w:t>mmHg</w:t>
            </w:r>
          </w:p>
        </w:tc>
      </w:tr>
      <w:tr>
        <w:trPr>
          <w:cantSplit/>
        </w:trPr>
        <w:tc>
          <w:tcPr>
            <w:tcW w:type="dxa" w:w="4608"/>
          </w:tcPr>
          <w:p>
            <w:pPr>
              <w:spacing w:after="20" w:before="20"/>
            </w:pPr>
            <w:r>
              <w:rPr>
                <w:rFonts w:ascii="Calibri" w:hAnsi="Calibri" w:cs="Calibri"/>
                <w:b w:val="0"/>
                <w:sz w:val="20"/>
              </w:rPr>
              <w:t>Heart rate</w:t>
            </w:r>
          </w:p>
        </w:tc>
        <w:tc>
          <w:tcPr>
            <w:tcW w:type="dxa" w:w="2592"/>
          </w:tcPr>
          <w:p>
            <w:pPr>
              <w:spacing w:after="20" w:before="20"/>
            </w:pPr>
            <w:r>
              <w:rPr>
                <w:rFonts w:ascii="Calibri" w:hAnsi="Calibri" w:cs="Calibri"/>
                <w:b w:val="0"/>
                <w:sz w:val="20"/>
              </w:rPr>
              <w:t>77</w:t>
            </w:r>
          </w:p>
        </w:tc>
        <w:tc>
          <w:tcPr>
            <w:tcW w:type="dxa" w:w="2592"/>
          </w:tcPr>
          <w:p>
            <w:pPr>
              <w:spacing w:after="20" w:before="20"/>
            </w:pPr>
            <w:r>
              <w:rPr>
                <w:rFonts w:ascii="Calibri" w:hAnsi="Calibri" w:cs="Calibri"/>
                <w:b w:val="0"/>
                <w:sz w:val="20"/>
              </w:rPr>
              <w:t>beats/min</w:t>
            </w:r>
          </w:p>
        </w:tc>
      </w:tr>
      <w:tr>
        <w:trPr>
          <w:cantSplit/>
        </w:trPr>
        <w:tc>
          <w:tcPr>
            <w:tcW w:type="dxa" w:w="4608"/>
          </w:tcPr>
          <w:p>
            <w:pPr>
              <w:spacing w:after="20" w:before="20"/>
            </w:pPr>
            <w:r>
              <w:rPr>
                <w:rFonts w:ascii="Calibri" w:hAnsi="Calibri" w:cs="Calibri"/>
                <w:b w:val="0"/>
                <w:sz w:val="20"/>
              </w:rPr>
              <w:t>Respiratory rate</w:t>
            </w:r>
          </w:p>
        </w:tc>
        <w:tc>
          <w:tcPr>
            <w:tcW w:type="dxa" w:w="2592"/>
          </w:tcPr>
          <w:p>
            <w:pPr>
              <w:spacing w:after="20" w:before="20"/>
            </w:pPr>
            <w:r>
              <w:rPr>
                <w:rFonts w:ascii="Calibri" w:hAnsi="Calibri" w:cs="Calibri"/>
                <w:b w:val="0"/>
                <w:sz w:val="20"/>
              </w:rPr>
              <w:t>14</w:t>
            </w:r>
          </w:p>
        </w:tc>
        <w:tc>
          <w:tcPr>
            <w:tcW w:type="dxa" w:w="2592"/>
          </w:tcPr>
          <w:p>
            <w:pPr>
              <w:spacing w:after="20" w:before="20"/>
            </w:pPr>
            <w:r>
              <w:rPr>
                <w:rFonts w:ascii="Calibri" w:hAnsi="Calibri" w:cs="Calibri"/>
                <w:b w:val="0"/>
                <w:sz w:val="20"/>
              </w:rPr>
              <w:t>breaths/min</w:t>
            </w:r>
          </w:p>
        </w:tc>
      </w:tr>
      <w:tr>
        <w:trPr>
          <w:cantSplit/>
        </w:trPr>
        <w:tc>
          <w:tcPr>
            <w:tcW w:type="dxa" w:w="4608"/>
          </w:tcPr>
          <w:p>
            <w:pPr>
              <w:spacing w:after="20" w:before="20"/>
            </w:pPr>
            <w:r>
              <w:rPr>
                <w:rFonts w:ascii="Calibri" w:hAnsi="Calibri" w:cs="Calibri"/>
                <w:b w:val="0"/>
                <w:sz w:val="20"/>
              </w:rPr>
              <w:t>SpO2</w:t>
            </w:r>
          </w:p>
        </w:tc>
        <w:tc>
          <w:tcPr>
            <w:tcW w:type="dxa" w:w="2592"/>
          </w:tcPr>
          <w:p>
            <w:pPr>
              <w:spacing w:after="20" w:before="20"/>
            </w:pPr>
            <w:r>
              <w:rPr>
                <w:rFonts w:ascii="Calibri" w:hAnsi="Calibri" w:cs="Calibri"/>
                <w:b w:val="0"/>
                <w:sz w:val="20"/>
              </w:rPr>
              <w:t>97.00</w:t>
            </w:r>
          </w:p>
        </w:tc>
        <w:tc>
          <w:tcPr>
            <w:tcW w:type="dxa" w:w="2592"/>
          </w:tcPr>
          <w:p>
            <w:pPr>
              <w:spacing w:after="20" w:before="20"/>
            </w:pPr>
            <w:r>
              <w:rPr>
                <w:rFonts w:ascii="Calibri" w:hAnsi="Calibri" w:cs="Calibri"/>
                <w:b w:val="0"/>
                <w:sz w:val="20"/>
              </w:rPr>
              <w:t>%</w:t>
            </w:r>
          </w:p>
        </w:tc>
      </w:tr>
    </w:tbl>
    <w:p>
      <w:pPr>
        <w:spacing w:after="40"/>
      </w:pPr>
    </w:p>
    <w:p>
      <w:pPr>
        <w:pStyle w:val="Heading3"/>
      </w:pPr>
      <w:r>
        <w:rPr>
          <w:rFonts w:ascii="Calibri" w:hAnsi="Calibri"/>
          <w:color w:val="1F3A5F"/>
        </w:rPr>
        <w:t>Laboratory findings</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5760"/>
            <w:shd w:val="clear" w:color="auto" w:fill="D9E2F3"/>
          </w:tcPr>
          <w:p>
            <w:pPr>
              <w:spacing w:after="20" w:before="20"/>
            </w:pPr>
            <w:r>
              <w:rPr>
                <w:rFonts w:ascii="Calibri" w:hAnsi="Calibri" w:cs="Calibri"/>
                <w:b/>
                <w:sz w:val="20"/>
              </w:rPr>
              <w:t>Laboratory test</w:t>
            </w:r>
          </w:p>
        </w:tc>
        <w:tc>
          <w:tcPr>
            <w:tcW w:type="dxa" w:w="1872"/>
            <w:shd w:val="clear" w:color="auto" w:fill="D9E2F3"/>
          </w:tcPr>
          <w:p>
            <w:pPr>
              <w:spacing w:after="20" w:before="20"/>
            </w:pPr>
            <w:r>
              <w:rPr>
                <w:rFonts w:ascii="Calibri" w:hAnsi="Calibri" w:cs="Calibri"/>
                <w:b/>
                <w:sz w:val="20"/>
              </w:rPr>
              <w:t>Result</w:t>
            </w:r>
          </w:p>
        </w:tc>
        <w:tc>
          <w:tcPr>
            <w:tcW w:type="dxa" w:w="2160"/>
            <w:shd w:val="clear" w:color="auto" w:fill="D9E2F3"/>
          </w:tcPr>
          <w:p>
            <w:pPr>
              <w:spacing w:after="20" w:before="20"/>
            </w:pPr>
            <w:r>
              <w:rPr>
                <w:rFonts w:ascii="Calibri" w:hAnsi="Calibri" w:cs="Calibri"/>
                <w:b/>
                <w:sz w:val="20"/>
              </w:rPr>
              <w:t>Unit</w:t>
            </w:r>
          </w:p>
        </w:tc>
      </w:tr>
      <w:tr>
        <w:trPr>
          <w:cantSplit/>
        </w:trPr>
        <w:tc>
          <w:tcPr>
            <w:tcW w:type="dxa" w:w="5760"/>
          </w:tcPr>
          <w:p>
            <w:pPr>
              <w:spacing w:after="20" w:before="20"/>
            </w:pPr>
            <w:r>
              <w:rPr>
                <w:rFonts w:ascii="Calibri" w:hAnsi="Calibri" w:cs="Calibri"/>
                <w:b w:val="0"/>
                <w:sz w:val="20"/>
              </w:rPr>
              <w:t>Creatinine [Mass/volume] in Serum or Plasma</w:t>
            </w:r>
          </w:p>
        </w:tc>
        <w:tc>
          <w:tcPr>
            <w:tcW w:type="dxa" w:w="1872"/>
          </w:tcPr>
          <w:p>
            <w:pPr>
              <w:spacing w:after="20" w:before="20"/>
            </w:pPr>
            <w:r>
              <w:rPr>
                <w:rFonts w:ascii="Calibri" w:hAnsi="Calibri" w:cs="Calibri"/>
                <w:b w:val="0"/>
                <w:sz w:val="20"/>
              </w:rPr>
              <w:t>0.9</w:t>
            </w:r>
          </w:p>
        </w:tc>
        <w:tc>
          <w:tcPr>
            <w:tcW w:type="dxa" w:w="2160"/>
          </w:tcPr>
          <w:p>
            <w:pPr>
              <w:spacing w:after="20" w:before="20"/>
            </w:pPr>
            <w:r>
              <w:rPr>
                <w:rFonts w:ascii="Calibri" w:hAnsi="Calibri" w:cs="Calibri"/>
                <w:b w:val="0"/>
                <w:sz w:val="20"/>
              </w:rPr>
              <w:t>mg/dL</w:t>
            </w:r>
          </w:p>
        </w:tc>
      </w:tr>
      <w:tr>
        <w:trPr>
          <w:cantSplit/>
        </w:trPr>
        <w:tc>
          <w:tcPr>
            <w:tcW w:type="dxa" w:w="5760"/>
          </w:tcPr>
          <w:p>
            <w:pPr>
              <w:spacing w:after="20" w:before="20"/>
            </w:pPr>
            <w:r>
              <w:rPr>
                <w:rFonts w:ascii="Calibri" w:hAnsi="Calibri" w:cs="Calibri"/>
                <w:b w:val="0"/>
                <w:sz w:val="20"/>
              </w:rPr>
              <w:t>Sodium [Moles/volume] in Serum or Plasma</w:t>
            </w:r>
          </w:p>
        </w:tc>
        <w:tc>
          <w:tcPr>
            <w:tcW w:type="dxa" w:w="1872"/>
          </w:tcPr>
          <w:p>
            <w:pPr>
              <w:spacing w:after="20" w:before="20"/>
            </w:pPr>
            <w:r>
              <w:rPr>
                <w:rFonts w:ascii="Calibri" w:hAnsi="Calibri" w:cs="Calibri"/>
                <w:b w:val="0"/>
                <w:sz w:val="20"/>
              </w:rPr>
              <w:t>138.0</w:t>
            </w:r>
          </w:p>
        </w:tc>
        <w:tc>
          <w:tcPr>
            <w:tcW w:type="dxa" w:w="2160"/>
          </w:tcPr>
          <w:p>
            <w:pPr>
              <w:spacing w:after="20" w:before="20"/>
            </w:pPr>
            <w:r>
              <w:rPr>
                <w:rFonts w:ascii="Calibri" w:hAnsi="Calibri" w:cs="Calibri"/>
                <w:b w:val="0"/>
                <w:sz w:val="20"/>
              </w:rPr>
              <w:t>mmol/L</w:t>
            </w:r>
          </w:p>
        </w:tc>
      </w:tr>
    </w:tbl>
    <w:p>
      <w:pPr>
        <w:spacing w:after="40"/>
      </w:pPr>
    </w:p>
    <w:p>
      <w:pPr>
        <w:pStyle w:val="Heading2"/>
      </w:pPr>
      <w:r>
        <w:rPr>
          <w:rFonts w:ascii="Calibri" w:hAnsi="Calibri"/>
          <w:color w:val="1F3A5F"/>
        </w:rPr>
        <w:t>Home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Medications during hospitalization</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Note: Started during this admission.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w:t>
            </w:r>
          </w:p>
        </w:tc>
      </w:tr>
    </w:tbl>
    <w:p>
      <w:pPr>
        <w:spacing w:after="40"/>
      </w:pPr>
    </w:p>
    <w:p>
      <w:pPr>
        <w:pStyle w:val="Heading2"/>
      </w:pPr>
      <w:r>
        <w:rPr>
          <w:rFonts w:ascii="Calibri" w:hAnsi="Calibri"/>
          <w:color w:val="1F3A5F"/>
        </w:rPr>
        <w:t>Discharge medications</w:t>
      </w:r>
    </w:p>
    <w:tbl>
      <w:tblPr>
        <w:tblStyle w:val="TableGrid"/>
        <w:tblW w:type="dxa" w:w="9792"/>
        <w:tblLayout w:type="fixed"/>
        <w:tblLook w:firstColumn="1" w:firstRow="1" w:lastColumn="0" w:lastRow="0" w:noHBand="0" w:noVBand="1" w:val="04A0"/>
      </w:tblPr>
      <w:tblGrid>
        <w:gridCol w:w="1958"/>
        <w:gridCol w:w="1958"/>
        <w:gridCol w:w="1958"/>
        <w:gridCol w:w="1958"/>
        <w:gridCol w:w="1958"/>
      </w:tblGrid>
      <w:tr>
        <w:trPr>
          <w:tblHeader/>
          <w:cantSplit/>
        </w:trPr>
        <w:tc>
          <w:tcPr>
            <w:tcW w:type="dxa" w:w="3384"/>
            <w:shd w:val="clear" w:color="auto" w:fill="D9E2F3"/>
          </w:tcPr>
          <w:p>
            <w:pPr>
              <w:spacing w:after="20" w:before="20"/>
            </w:pPr>
            <w:r>
              <w:rPr>
                <w:rFonts w:ascii="Calibri" w:hAnsi="Calibri" w:cs="Calibri"/>
                <w:b/>
                <w:sz w:val="20"/>
              </w:rPr>
              <w:t>Medication</w:t>
            </w:r>
          </w:p>
        </w:tc>
        <w:tc>
          <w:tcPr>
            <w:tcW w:type="dxa" w:w="1224"/>
            <w:shd w:val="clear" w:color="auto" w:fill="D9E2F3"/>
          </w:tcPr>
          <w:p>
            <w:pPr>
              <w:spacing w:after="20" w:before="20"/>
            </w:pPr>
            <w:r>
              <w:rPr>
                <w:rFonts w:ascii="Calibri" w:hAnsi="Calibri" w:cs="Calibri"/>
                <w:b/>
                <w:sz w:val="20"/>
              </w:rPr>
              <w:t>Dose</w:t>
            </w:r>
          </w:p>
        </w:tc>
        <w:tc>
          <w:tcPr>
            <w:tcW w:type="dxa" w:w="1152"/>
            <w:shd w:val="clear" w:color="auto" w:fill="D9E2F3"/>
          </w:tcPr>
          <w:p>
            <w:pPr>
              <w:spacing w:after="20" w:before="20"/>
            </w:pPr>
            <w:r>
              <w:rPr>
                <w:rFonts w:ascii="Calibri" w:hAnsi="Calibri" w:cs="Calibri"/>
                <w:b/>
                <w:sz w:val="20"/>
              </w:rPr>
              <w:t>Route</w:t>
            </w:r>
          </w:p>
        </w:tc>
        <w:tc>
          <w:tcPr>
            <w:tcW w:type="dxa" w:w="1512"/>
            <w:shd w:val="clear" w:color="auto" w:fill="D9E2F3"/>
          </w:tcPr>
          <w:p>
            <w:pPr>
              <w:spacing w:after="20" w:before="20"/>
            </w:pPr>
            <w:r>
              <w:rPr>
                <w:rFonts w:ascii="Calibri" w:hAnsi="Calibri" w:cs="Calibri"/>
                <w:b/>
                <w:sz w:val="20"/>
              </w:rPr>
              <w:t>Frequency</w:t>
            </w:r>
          </w:p>
        </w:tc>
        <w:tc>
          <w:tcPr>
            <w:tcW w:type="dxa" w:w="2520"/>
            <w:shd w:val="clear" w:color="auto" w:fill="D9E2F3"/>
          </w:tcPr>
          <w:p>
            <w:pPr>
              <w:spacing w:after="20" w:before="20"/>
            </w:pPr>
            <w:r>
              <w:rPr>
                <w:rFonts w:ascii="Calibri" w:hAnsi="Calibri" w:cs="Calibri"/>
                <w:b/>
                <w:sz w:val="20"/>
              </w:rPr>
              <w:t>Indication / relevant note</w:t>
            </w:r>
          </w:p>
        </w:tc>
      </w:tr>
      <w:tr>
        <w:trPr>
          <w:cantSplit/>
        </w:trPr>
        <w:tc>
          <w:tcPr>
            <w:tcW w:type="dxa" w:w="3384"/>
          </w:tcPr>
          <w:p>
            <w:pPr>
              <w:spacing w:after="20" w:before="20"/>
            </w:pPr>
            <w:r>
              <w:rPr>
                <w:rFonts w:ascii="Calibri" w:hAnsi="Calibri" w:cs="Calibri"/>
                <w:b w:val="0"/>
                <w:sz w:val="20"/>
              </w:rPr>
              <w:t>azithromycin 250 MG Oral Tablet</w:t>
            </w:r>
          </w:p>
        </w:tc>
        <w:tc>
          <w:tcPr>
            <w:tcW w:type="dxa" w:w="1224"/>
          </w:tcPr>
          <w:p>
            <w:pPr>
              <w:spacing w:after="20" w:before="20"/>
            </w:pPr>
            <w:r>
              <w:rPr>
                <w:rFonts w:ascii="Calibri" w:hAnsi="Calibri" w:cs="Calibri"/>
                <w:b w:val="0"/>
                <w:sz w:val="20"/>
              </w:rPr>
              <w:t>250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Lobar pneumonia, unspecified organism; Supply: 7 days; Note: Started during this admission.</w:t>
            </w:r>
          </w:p>
        </w:tc>
      </w:tr>
      <w:tr>
        <w:trPr>
          <w:cantSplit/>
        </w:trPr>
        <w:tc>
          <w:tcPr>
            <w:tcW w:type="dxa" w:w="3384"/>
          </w:tcPr>
          <w:p>
            <w:pPr>
              <w:spacing w:after="20" w:before="20"/>
            </w:pPr>
            <w:r>
              <w:rPr>
                <w:rFonts w:ascii="Calibri" w:hAnsi="Calibri" w:cs="Calibri"/>
                <w:b w:val="0"/>
                <w:sz w:val="20"/>
              </w:rPr>
              <w:t>pantoprazole 40 MG Delayed Release Oral Tablet</w:t>
            </w:r>
          </w:p>
        </w:tc>
        <w:tc>
          <w:tcPr>
            <w:tcW w:type="dxa" w:w="1224"/>
          </w:tcPr>
          <w:p>
            <w:pPr>
              <w:spacing w:after="20" w:before="20"/>
            </w:pPr>
            <w:r>
              <w:rPr>
                <w:rFonts w:ascii="Calibri" w:hAnsi="Calibri" w:cs="Calibri"/>
                <w:b w:val="0"/>
                <w:sz w:val="20"/>
              </w:rPr>
              <w:t>40 MG</w:t>
            </w:r>
          </w:p>
        </w:tc>
        <w:tc>
          <w:tcPr>
            <w:tcW w:type="dxa" w:w="1152"/>
          </w:tcPr>
          <w:p>
            <w:pPr>
              <w:spacing w:after="20" w:before="20"/>
            </w:pPr>
            <w:r>
              <w:rPr>
                <w:rFonts w:ascii="Calibri" w:hAnsi="Calibri" w:cs="Calibri"/>
                <w:b w:val="0"/>
                <w:sz w:val="20"/>
              </w:rPr>
              <w:t>oral</w:t>
            </w:r>
          </w:p>
        </w:tc>
        <w:tc>
          <w:tcPr>
            <w:tcW w:type="dxa" w:w="1512"/>
          </w:tcPr>
          <w:p>
            <w:pPr>
              <w:spacing w:after="20" w:before="20"/>
            </w:pPr>
            <w:r>
              <w:rPr>
                <w:rFonts w:ascii="Calibri" w:hAnsi="Calibri" w:cs="Calibri"/>
                <w:b w:val="0"/>
                <w:sz w:val="20"/>
              </w:rPr>
              <w:t>once daily</w:t>
            </w:r>
          </w:p>
        </w:tc>
        <w:tc>
          <w:tcPr>
            <w:tcW w:type="dxa" w:w="2520"/>
          </w:tcPr>
          <w:p>
            <w:pPr>
              <w:spacing w:after="20" w:before="20"/>
            </w:pPr>
            <w:r>
              <w:rPr>
                <w:rFonts w:ascii="Calibri" w:hAnsi="Calibri" w:cs="Calibri"/>
                <w:b w:val="0"/>
                <w:sz w:val="20"/>
              </w:rPr>
              <w:t>Indication: Gastro-esophageal reflux disease without esophagitis; Supply: 30 days</w:t>
            </w:r>
          </w:p>
        </w:tc>
      </w:tr>
    </w:tbl>
    <w:p>
      <w:pPr>
        <w:spacing w:after="40"/>
      </w:pPr>
    </w:p>
    <w:p>
      <w:pPr>
        <w:pStyle w:val="Heading2"/>
      </w:pPr>
      <w:r>
        <w:rPr>
          <w:rFonts w:ascii="Calibri" w:hAnsi="Calibri"/>
          <w:color w:val="1F3A5F"/>
        </w:rPr>
        <w:t>Medication reconciliation</w:t>
      </w:r>
    </w:p>
    <w:p>
      <w:pPr>
        <w:pStyle w:val="ListBullet"/>
        <w:spacing w:after="40" w:before="0"/>
      </w:pPr>
      <w:r>
        <w:rPr>
          <w:rFonts w:ascii="Calibri" w:hAnsi="Calibri" w:cs="Calibri"/>
          <w:b/>
          <w:sz w:val="22"/>
        </w:rPr>
        <w:t xml:space="preserve">Best possible medication history source: </w:t>
      </w:r>
      <w:r>
        <w:rPr>
          <w:rFonts w:ascii="Calibri" w:hAnsi="Calibri" w:cs="Calibri"/>
          <w:b w:val="0"/>
          <w:sz w:val="22"/>
        </w:rPr>
        <w:t>patient and prior records</w:t>
      </w:r>
    </w:p>
    <w:p>
      <w:pPr>
        <w:pStyle w:val="ListBullet"/>
        <w:spacing w:after="40" w:before="0"/>
      </w:pPr>
      <w:r>
        <w:rPr>
          <w:rFonts w:ascii="Calibri" w:hAnsi="Calibri" w:cs="Calibri"/>
          <w:b/>
          <w:sz w:val="22"/>
        </w:rPr>
        <w:t xml:space="preserve">Reconciliation status: </w:t>
      </w:r>
      <w:r>
        <w:rPr>
          <w:rFonts w:ascii="Calibri" w:hAnsi="Calibri" w:cs="Calibri"/>
          <w:b w:val="0"/>
          <w:sz w:val="22"/>
        </w:rPr>
        <w:t>complete</w:t>
      </w:r>
    </w:p>
    <w:p>
      <w:pPr>
        <w:pStyle w:val="ListBullet"/>
        <w:spacing w:after="40" w:before="0"/>
      </w:pPr>
      <w:r>
        <w:rPr>
          <w:rFonts w:ascii="Calibri" w:hAnsi="Calibri" w:cs="Calibri"/>
          <w:b/>
          <w:sz w:val="22"/>
        </w:rPr>
        <w:t xml:space="preserve">Patient able to participate: </w:t>
      </w:r>
      <w:r>
        <w:rPr>
          <w:rFonts w:ascii="Calibri" w:hAnsi="Calibri" w:cs="Calibri"/>
          <w:b w:val="0"/>
          <w:sz w:val="22"/>
        </w:rPr>
        <w:t>Yes</w:t>
      </w:r>
    </w:p>
    <w:p>
      <w:pPr>
        <w:pStyle w:val="ListBullet"/>
        <w:spacing w:after="40" w:before="0"/>
      </w:pPr>
      <w:r>
        <w:rPr>
          <w:rFonts w:ascii="Calibri" w:hAnsi="Calibri" w:cs="Calibri"/>
          <w:b/>
          <w:sz w:val="22"/>
        </w:rPr>
        <w:t xml:space="preserve">Pharmacist review: </w:t>
      </w:r>
      <w:r>
        <w:rPr>
          <w:rFonts w:ascii="Calibri" w:hAnsi="Calibri" w:cs="Calibri"/>
          <w:b w:val="0"/>
          <w:sz w:val="22"/>
        </w:rPr>
        <w:t>Yes</w:t>
      </w:r>
    </w:p>
    <w:p>
      <w:pPr>
        <w:pStyle w:val="Heading2"/>
      </w:pPr>
      <w:r>
        <w:rPr>
          <w:rFonts w:ascii="Calibri" w:hAnsi="Calibri"/>
          <w:color w:val="1F3A5F"/>
        </w:rPr>
        <w:t>Monitoring</w:t>
      </w:r>
    </w:p>
    <w:p>
      <w:pPr>
        <w:spacing w:after="120"/>
      </w:pPr>
      <w:r>
        <w:rPr>
          <w:rFonts w:ascii="Calibri" w:hAnsi="Calibri" w:cs="Calibri"/>
          <w:b w:val="0"/>
          <w:sz w:val="22"/>
        </w:rPr>
        <w:t>No scheduled monitoring was specified.</w:t>
      </w:r>
    </w:p>
    <w:p>
      <w:pPr>
        <w:pStyle w:val="Heading2"/>
      </w:pPr>
      <w:r>
        <w:rPr>
          <w:rFonts w:ascii="Calibri" w:hAnsi="Calibri"/>
          <w:color w:val="1F3A5F"/>
        </w:rPr>
        <w:t>Follow-up</w:t>
      </w:r>
    </w:p>
    <w:tbl>
      <w:tblPr>
        <w:tblStyle w:val="TableGrid"/>
        <w:tblW w:type="dxa" w:w="9792"/>
        <w:tblLayout w:type="fixed"/>
        <w:tblLook w:firstColumn="1" w:firstRow="1" w:lastColumn="0" w:lastRow="0" w:noHBand="0" w:noVBand="1" w:val="04A0"/>
      </w:tblPr>
      <w:tblGrid>
        <w:gridCol w:w="3264"/>
        <w:gridCol w:w="3264"/>
        <w:gridCol w:w="3264"/>
      </w:tblGrid>
      <w:tr>
        <w:trPr>
          <w:tblHeader/>
          <w:cantSplit/>
        </w:trPr>
        <w:tc>
          <w:tcPr>
            <w:tcW w:type="dxa" w:w="3264"/>
            <w:shd w:val="clear" w:color="auto" w:fill="D9E2F3"/>
          </w:tcPr>
          <w:p>
            <w:pPr>
              <w:spacing w:after="20" w:before="20"/>
            </w:pPr>
            <w:r>
              <w:rPr>
                <w:rFonts w:ascii="Calibri" w:hAnsi="Calibri" w:cs="Calibri"/>
                <w:b/>
                <w:sz w:val="20"/>
              </w:rPr>
              <w:t>Item</w:t>
            </w:r>
          </w:p>
        </w:tc>
        <w:tc>
          <w:tcPr>
            <w:tcW w:type="dxa" w:w="3264"/>
            <w:shd w:val="clear" w:color="auto" w:fill="D9E2F3"/>
          </w:tcPr>
          <w:p>
            <w:pPr>
              <w:spacing w:after="20" w:before="20"/>
            </w:pPr>
            <w:r>
              <w:rPr>
                <w:rFonts w:ascii="Calibri" w:hAnsi="Calibri" w:cs="Calibri"/>
                <w:b/>
                <w:sz w:val="20"/>
              </w:rPr>
              <w:t>Timing</w:t>
            </w:r>
          </w:p>
        </w:tc>
        <w:tc>
          <w:tcPr>
            <w:tcW w:type="dxa" w:w="3264"/>
            <w:shd w:val="clear" w:color="auto" w:fill="D9E2F3"/>
          </w:tcPr>
          <w:p>
            <w:pPr>
              <w:spacing w:after="20" w:before="20"/>
            </w:pPr>
            <w:r>
              <w:rPr>
                <w:rFonts w:ascii="Calibri" w:hAnsi="Calibri" w:cs="Calibri"/>
                <w:b/>
                <w:sz w:val="20"/>
              </w:rPr>
              <w:t>With service</w:t>
            </w:r>
          </w:p>
        </w:tc>
      </w:tr>
      <w:tr>
        <w:trPr>
          <w:cantSplit/>
        </w:trPr>
        <w:tc>
          <w:tcPr>
            <w:tcW w:type="dxa" w:w="3264"/>
          </w:tcPr>
          <w:p>
            <w:pPr>
              <w:spacing w:after="20" w:before="20"/>
            </w:pPr>
            <w:r>
              <w:rPr>
                <w:rFonts w:ascii="Calibri" w:hAnsi="Calibri" w:cs="Calibri"/>
                <w:b w:val="0"/>
                <w:sz w:val="20"/>
              </w:rPr>
              <w:t>Antibiotic supply and pneumonia follow-up</w:t>
            </w:r>
          </w:p>
        </w:tc>
        <w:tc>
          <w:tcPr>
            <w:tcW w:type="dxa" w:w="3264"/>
          </w:tcPr>
          <w:p>
            <w:pPr>
              <w:spacing w:after="20" w:before="20"/>
            </w:pPr>
            <w:r>
              <w:rPr>
                <w:rFonts w:ascii="Calibri" w:hAnsi="Calibri" w:cs="Calibri"/>
                <w:b w:val="0"/>
                <w:sz w:val="20"/>
              </w:rPr>
              <w:t>14 days</w:t>
            </w:r>
          </w:p>
        </w:tc>
        <w:tc>
          <w:tcPr>
            <w:tcW w:type="dxa" w:w="3264"/>
          </w:tcPr>
          <w:p>
            <w:pPr>
              <w:spacing w:after="20" w:before="20"/>
            </w:pPr>
            <w:r>
              <w:rPr>
                <w:rFonts w:ascii="Calibri" w:hAnsi="Calibri" w:cs="Calibri"/>
                <w:b w:val="0"/>
                <w:sz w:val="20"/>
              </w:rPr>
              <w:t>primary care</w:t>
            </w:r>
          </w:p>
        </w:tc>
      </w:tr>
    </w:tbl>
    <w:p>
      <w:pPr>
        <w:spacing w:after="40"/>
      </w:pPr>
    </w:p>
    <w:p>
      <w:pPr>
        <w:pStyle w:val="Heading2"/>
      </w:pPr>
      <w:r>
        <w:rPr>
          <w:rFonts w:ascii="Calibri" w:hAnsi="Calibri"/>
          <w:color w:val="1F3A5F"/>
        </w:rPr>
        <w:t>Discharge instructions</w:t>
      </w:r>
    </w:p>
    <w:p>
      <w:pPr>
        <w:pStyle w:val="ListBullet"/>
        <w:spacing w:after="40" w:before="0"/>
      </w:pPr>
      <w:r>
        <w:rPr>
          <w:rFonts w:ascii="Calibri" w:hAnsi="Calibri" w:cs="Calibri"/>
          <w:b/>
          <w:sz w:val="22"/>
        </w:rPr>
        <w:t xml:space="preserve">Category: </w:t>
      </w:r>
      <w:r>
        <w:rPr>
          <w:rFonts w:ascii="Calibri" w:hAnsi="Calibri" w:cs="Calibri"/>
          <w:b w:val="0"/>
          <w:sz w:val="22"/>
        </w:rPr>
        <w:t>medications</w:t>
      </w:r>
    </w:p>
    <w:p>
      <w:pPr>
        <w:spacing w:after="120"/>
      </w:pPr>
      <w:r>
        <w:rPr>
          <w:rFonts w:ascii="Calibri" w:hAnsi="Calibri" w:cs="Calibri"/>
          <w:b w:val="0"/>
          <w:sz w:val="22"/>
        </w:rPr>
        <w:t>Take discharge medications exactly as listed.</w:t>
      </w:r>
    </w:p>
    <w:p>
      <w:pPr>
        <w:pStyle w:val="Heading2"/>
      </w:pPr>
      <w:r>
        <w:rPr>
          <w:rFonts w:ascii="Calibri" w:hAnsi="Calibri"/>
          <w:color w:val="1F3A5F"/>
        </w:rPr>
        <w:t>Imaging</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Study</w:t>
            </w:r>
          </w:p>
        </w:tc>
        <w:tc>
          <w:tcPr>
            <w:tcW w:type="dxa" w:w="2448"/>
            <w:shd w:val="clear" w:color="auto" w:fill="D9E2F3"/>
          </w:tcPr>
          <w:p>
            <w:pPr>
              <w:spacing w:after="20" w:before="20"/>
            </w:pPr>
            <w:r>
              <w:rPr>
                <w:rFonts w:ascii="Calibri" w:hAnsi="Calibri" w:cs="Calibri"/>
                <w:b/>
                <w:sz w:val="20"/>
              </w:rPr>
              <w:t>Timepoint</w:t>
            </w:r>
          </w:p>
        </w:tc>
        <w:tc>
          <w:tcPr>
            <w:tcW w:type="dxa" w:w="2448"/>
            <w:shd w:val="clear" w:color="auto" w:fill="D9E2F3"/>
          </w:tcPr>
          <w:p>
            <w:pPr>
              <w:spacing w:after="20" w:before="20"/>
            </w:pPr>
            <w:r>
              <w:rPr>
                <w:rFonts w:ascii="Calibri" w:hAnsi="Calibri" w:cs="Calibri"/>
                <w:b/>
                <w:sz w:val="20"/>
              </w:rPr>
              <w:t>Body site</w:t>
            </w:r>
          </w:p>
        </w:tc>
        <w:tc>
          <w:tcPr>
            <w:tcW w:type="dxa" w:w="2448"/>
            <w:shd w:val="clear" w:color="auto" w:fill="D9E2F3"/>
          </w:tcPr>
          <w:p>
            <w:pPr>
              <w:spacing w:after="20" w:before="20"/>
            </w:pPr>
            <w:r>
              <w:rPr>
                <w:rFonts w:ascii="Calibri" w:hAnsi="Calibri" w:cs="Calibri"/>
                <w:b/>
                <w:sz w:val="20"/>
              </w:rPr>
              <w:t>Finding</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admission</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Pulmonary infiltrate.</w:t>
            </w:r>
          </w:p>
        </w:tc>
      </w:tr>
      <w:tr>
        <w:trPr>
          <w:cantSplit/>
        </w:trPr>
        <w:tc>
          <w:tcPr>
            <w:tcW w:type="dxa" w:w="2448"/>
          </w:tcPr>
          <w:p>
            <w:pPr>
              <w:spacing w:after="20" w:before="20"/>
            </w:pPr>
            <w:r>
              <w:rPr>
                <w:rFonts w:ascii="Calibri" w:hAnsi="Calibri" w:cs="Calibri"/>
                <w:b w:val="0"/>
                <w:sz w:val="20"/>
              </w:rPr>
              <w:t>Chest radiograph</w:t>
            </w:r>
          </w:p>
        </w:tc>
        <w:tc>
          <w:tcPr>
            <w:tcW w:type="dxa" w:w="2448"/>
          </w:tcPr>
          <w:p>
            <w:pPr>
              <w:spacing w:after="20" w:before="20"/>
            </w:pPr>
            <w:r>
              <w:rPr>
                <w:rFonts w:ascii="Calibri" w:hAnsi="Calibri" w:cs="Calibri"/>
                <w:b w:val="0"/>
                <w:sz w:val="20"/>
              </w:rPr>
              <w:t>discharge</w:t>
            </w:r>
          </w:p>
        </w:tc>
        <w:tc>
          <w:tcPr>
            <w:tcW w:type="dxa" w:w="2448"/>
          </w:tcPr>
          <w:p>
            <w:pPr>
              <w:spacing w:after="20" w:before="20"/>
            </w:pPr>
            <w:r>
              <w:rPr>
                <w:rFonts w:ascii="Calibri" w:hAnsi="Calibri" w:cs="Calibri"/>
                <w:b w:val="0"/>
                <w:sz w:val="20"/>
              </w:rPr>
              <w:t>chest</w:t>
            </w:r>
          </w:p>
        </w:tc>
        <w:tc>
          <w:tcPr>
            <w:tcW w:type="dxa" w:w="2448"/>
          </w:tcPr>
          <w:p>
            <w:pPr>
              <w:spacing w:after="20" w:before="20"/>
            </w:pPr>
            <w:r>
              <w:rPr>
                <w:rFonts w:ascii="Calibri" w:hAnsi="Calibri" w:cs="Calibri"/>
                <w:b w:val="0"/>
                <w:sz w:val="20"/>
              </w:rPr>
              <w:t>Improved infiltrate compared with admission.</w:t>
            </w:r>
          </w:p>
        </w:tc>
      </w:tr>
    </w:tbl>
    <w:p>
      <w:pPr>
        <w:spacing w:after="40"/>
      </w:pPr>
    </w:p>
    <w:p>
      <w:pPr>
        <w:pStyle w:val="Heading2"/>
      </w:pPr>
      <w:r>
        <w:rPr>
          <w:rFonts w:ascii="Calibri" w:hAnsi="Calibri"/>
          <w:color w:val="1F3A5F"/>
        </w:rPr>
        <w:t>Return precautions</w:t>
      </w:r>
    </w:p>
    <w:tbl>
      <w:tblPr>
        <w:tblStyle w:val="TableGrid"/>
        <w:tblW w:type="dxa" w:w="9792"/>
        <w:tblLayout w:type="fixed"/>
        <w:tblLook w:firstColumn="1" w:firstRow="1" w:lastColumn="0" w:lastRow="0" w:noHBand="0" w:noVBand="1" w:val="04A0"/>
      </w:tblPr>
      <w:tblGrid>
        <w:gridCol w:w="2448"/>
        <w:gridCol w:w="2448"/>
        <w:gridCol w:w="2448"/>
        <w:gridCol w:w="2448"/>
      </w:tblGrid>
      <w:tr>
        <w:trPr>
          <w:tblHeader/>
          <w:cantSplit/>
        </w:trPr>
        <w:tc>
          <w:tcPr>
            <w:tcW w:type="dxa" w:w="2448"/>
            <w:shd w:val="clear" w:color="auto" w:fill="D9E2F3"/>
          </w:tcPr>
          <w:p>
            <w:pPr>
              <w:spacing w:after="20" w:before="20"/>
            </w:pPr>
            <w:r>
              <w:rPr>
                <w:rFonts w:ascii="Calibri" w:hAnsi="Calibri" w:cs="Calibri"/>
                <w:b/>
                <w:sz w:val="20"/>
              </w:rPr>
              <w:t>Symptom</w:t>
            </w:r>
          </w:p>
        </w:tc>
        <w:tc>
          <w:tcPr>
            <w:tcW w:type="dxa" w:w="2448"/>
            <w:shd w:val="clear" w:color="auto" w:fill="D9E2F3"/>
          </w:tcPr>
          <w:p>
            <w:pPr>
              <w:spacing w:after="20" w:before="20"/>
            </w:pPr>
            <w:r>
              <w:rPr>
                <w:rFonts w:ascii="Calibri" w:hAnsi="Calibri" w:cs="Calibri"/>
                <w:b/>
                <w:sz w:val="20"/>
              </w:rPr>
              <w:t>Reason</w:t>
            </w:r>
          </w:p>
        </w:tc>
        <w:tc>
          <w:tcPr>
            <w:tcW w:type="dxa" w:w="2448"/>
            <w:shd w:val="clear" w:color="auto" w:fill="D9E2F3"/>
          </w:tcPr>
          <w:p>
            <w:pPr>
              <w:spacing w:after="20" w:before="20"/>
            </w:pPr>
            <w:r>
              <w:rPr>
                <w:rFonts w:ascii="Calibri" w:hAnsi="Calibri" w:cs="Calibri"/>
                <w:b/>
                <w:sz w:val="20"/>
              </w:rPr>
              <w:t>Action</w:t>
            </w:r>
          </w:p>
        </w:tc>
        <w:tc>
          <w:tcPr>
            <w:tcW w:type="dxa" w:w="2448"/>
            <w:shd w:val="clear" w:color="auto" w:fill="D9E2F3"/>
          </w:tcPr>
          <w:p>
            <w:pPr>
              <w:spacing w:after="20" w:before="20"/>
            </w:pPr>
            <w:r>
              <w:rPr>
                <w:rFonts w:ascii="Calibri" w:hAnsi="Calibri" w:cs="Calibri"/>
                <w:b/>
                <w:sz w:val="20"/>
              </w:rPr>
              <w:t>Severity</w:t>
            </w:r>
          </w:p>
        </w:tc>
      </w:tr>
      <w:tr>
        <w:trPr>
          <w:cantSplit/>
        </w:trPr>
        <w:tc>
          <w:tcPr>
            <w:tcW w:type="dxa" w:w="2448"/>
          </w:tcPr>
          <w:p>
            <w:pPr>
              <w:spacing w:after="20" w:before="20"/>
            </w:pPr>
            <w:r>
              <w:rPr>
                <w:rFonts w:ascii="Calibri" w:hAnsi="Calibri" w:cs="Calibri"/>
                <w:b w:val="0"/>
                <w:sz w:val="20"/>
              </w:rPr>
              <w:t>Cough</w:t>
            </w:r>
          </w:p>
        </w:tc>
        <w:tc>
          <w:tcPr>
            <w:tcW w:type="dxa" w:w="2448"/>
          </w:tcPr>
          <w:p>
            <w:pPr>
              <w:spacing w:after="20" w:before="20"/>
            </w:pPr>
            <w:r>
              <w:rPr>
                <w:rFonts w:ascii="Calibri" w:hAnsi="Calibri" w:cs="Calibri"/>
                <w:b w:val="0"/>
                <w:sz w:val="20"/>
              </w:rPr>
              <w:t>Worsening of the presenting symptom</w:t>
            </w:r>
          </w:p>
        </w:tc>
        <w:tc>
          <w:tcPr>
            <w:tcW w:type="dxa" w:w="2448"/>
          </w:tcPr>
          <w:p>
            <w:pPr>
              <w:spacing w:after="20" w:before="20"/>
            </w:pPr>
            <w:r>
              <w:rPr>
                <w:rFonts w:ascii="Calibri" w:hAnsi="Calibri" w:cs="Calibri"/>
                <w:b w:val="0"/>
                <w:sz w:val="20"/>
              </w:rPr>
              <w:t>Seek urgent evaluation</w:t>
            </w:r>
          </w:p>
        </w:tc>
        <w:tc>
          <w:tcPr>
            <w:tcW w:type="dxa" w:w="2448"/>
          </w:tcPr>
          <w:p>
            <w:pPr>
              <w:spacing w:after="20" w:before="20"/>
            </w:pPr>
            <w:r>
              <w:rPr>
                <w:rFonts w:ascii="Calibri" w:hAnsi="Calibri" w:cs="Calibri"/>
                <w:b w:val="0"/>
                <w:sz w:val="20"/>
              </w:rPr>
              <w:t>urgent</w:t>
            </w:r>
          </w:p>
        </w:tc>
      </w:tr>
    </w:tbl>
    <w:p>
      <w:pPr>
        <w:spacing w:after="40"/>
      </w:pPr>
    </w:p>
    <w:p>
      <w:pPr>
        <w:pStyle w:val="Heading2"/>
      </w:pPr>
      <w:r>
        <w:rPr>
          <w:rFonts w:ascii="Calibri" w:hAnsi="Calibri"/>
          <w:color w:val="1F3A5F"/>
        </w:rPr>
        <w:t>Clinical validation</w:t>
      </w:r>
    </w:p>
    <w:p>
      <w:pPr>
        <w:pStyle w:val="Heading3"/>
      </w:pPr>
      <w:r>
        <w:rPr>
          <w:rFonts w:ascii="Calibri" w:hAnsi="Calibri"/>
          <w:color w:val="1F3A5F"/>
        </w:rPr>
        <w:t>C1 — Clinical plausibility</w:t>
      </w:r>
    </w:p>
    <w:p>
      <w:pPr>
        <w:spacing w:after="120"/>
      </w:pPr>
      <w:r>
        <w:rPr>
          <w:rFonts w:ascii="Calibri" w:hAnsi="Calibri" w:cs="Calibri"/>
          <w:b w:val="0"/>
          <w:sz w:val="22"/>
        </w:rPr>
        <w:t>Could this reasonably represent a patient encountered in the stated inpatient clinical setting?</w:t>
      </w:r>
    </w:p>
    <w:p>
      <w:pPr>
        <w:spacing w:after="120"/>
      </w:pPr>
      <w:r>
        <w:rPr>
          <w:rFonts w:ascii="Calibri" w:hAnsi="Calibri" w:cs="Calibri"/>
          <w:b w:val="0"/>
          <w:sz w:val="22"/>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type="dxa" w:w="9792"/>
        <w:tblLayout w:type="fixed"/>
        <w:tblLook w:firstColumn="1" w:firstRow="1" w:lastColumn="0" w:lastRow="0" w:noHBand="0" w:noVBand="1" w:val="04A0"/>
      </w:tblPr>
      <w:tblGrid>
        <w:gridCol w:w="5184"/>
        <w:gridCol w:w="1152"/>
        <w:gridCol w:w="1152"/>
        <w:gridCol w:w="1152"/>
        <w:gridCol w:w="1152"/>
      </w:tblGrid>
      <w:tr>
        <w:trPr>
          <w:tblHeader/>
          <w:cantSplit/>
        </w:trPr>
        <w:tc>
          <w:tcPr>
            <w:tcW w:type="dxa" w:w="5184"/>
            <w:shd w:val="clear" w:color="auto" w:fill="D9E2F3"/>
          </w:tcPr>
          <w:p>
            <w:pPr>
              <w:spacing w:after="20" w:before="20"/>
            </w:pPr>
            <w:r>
              <w:rPr>
                <w:rFonts w:ascii="Calibri" w:hAnsi="Calibri" w:cs="Calibri"/>
                <w:b/>
                <w:sz w:val="20"/>
              </w:rPr>
              <w:t>Domain</w:t>
            </w:r>
          </w:p>
        </w:tc>
        <w:tc>
          <w:tcPr>
            <w:tcW w:type="dxa" w:w="1152"/>
            <w:shd w:val="clear" w:color="auto" w:fill="D9E2F3"/>
            <w:vAlign w:val="center"/>
          </w:tcPr>
          <w:p>
            <w:pPr>
              <w:spacing w:after="20" w:before="20"/>
              <w:jc w:val="center"/>
            </w:pPr>
            <w:r>
              <w:rPr>
                <w:rFonts w:ascii="Calibri" w:hAnsi="Calibri" w:cs="Calibri"/>
                <w:b/>
                <w:sz w:val="20"/>
              </w:rPr>
              <w:t>1</w:t>
            </w:r>
          </w:p>
        </w:tc>
        <w:tc>
          <w:tcPr>
            <w:tcW w:type="dxa" w:w="1152"/>
            <w:shd w:val="clear" w:color="auto" w:fill="D9E2F3"/>
            <w:vAlign w:val="center"/>
          </w:tcPr>
          <w:p>
            <w:pPr>
              <w:spacing w:after="20" w:before="20"/>
              <w:jc w:val="center"/>
            </w:pPr>
            <w:r>
              <w:rPr>
                <w:rFonts w:ascii="Calibri" w:hAnsi="Calibri" w:cs="Calibri"/>
                <w:b/>
                <w:sz w:val="20"/>
              </w:rPr>
              <w:t>2</w:t>
            </w:r>
          </w:p>
        </w:tc>
        <w:tc>
          <w:tcPr>
            <w:tcW w:type="dxa" w:w="1152"/>
            <w:shd w:val="clear" w:color="auto" w:fill="D9E2F3"/>
            <w:vAlign w:val="center"/>
          </w:tcPr>
          <w:p>
            <w:pPr>
              <w:spacing w:after="20" w:before="20"/>
              <w:jc w:val="center"/>
            </w:pPr>
            <w:r>
              <w:rPr>
                <w:rFonts w:ascii="Calibri" w:hAnsi="Calibri" w:cs="Calibri"/>
                <w:b/>
                <w:sz w:val="20"/>
              </w:rPr>
              <w:t>3</w:t>
            </w:r>
          </w:p>
        </w:tc>
        <w:tc>
          <w:tcPr>
            <w:tcW w:type="dxa" w:w="1152"/>
            <w:shd w:val="clear" w:color="auto" w:fill="D9E2F3"/>
            <w:vAlign w:val="center"/>
          </w:tcPr>
          <w:p>
            <w:pPr>
              <w:spacing w:after="20" w:before="20"/>
              <w:jc w:val="center"/>
            </w:pPr>
            <w:r>
              <w:rPr>
                <w:rFonts w:ascii="Calibri" w:hAnsi="Calibri" w:cs="Calibri"/>
                <w:b/>
                <w:sz w:val="20"/>
              </w:rPr>
              <w:t>4</w:t>
            </w:r>
          </w:p>
        </w:tc>
      </w:tr>
      <w:tr>
        <w:trPr>
          <w:trHeight w:val="420" w:hRule="atLeast"/>
          <w:cantSplit/>
        </w:trPr>
        <w:tc>
          <w:tcPr>
            <w:tcW w:type="dxa" w:w="5184"/>
            <w:vAlign w:val="center"/>
          </w:tcPr>
          <w:p>
            <w:pPr>
              <w:spacing w:after="20" w:before="20"/>
            </w:pPr>
            <w:r>
              <w:rPr>
                <w:rFonts w:ascii="Calibri" w:hAnsi="Calibri" w:cs="Calibri"/>
                <w:b w:val="0"/>
                <w:sz w:val="20"/>
              </w:rPr>
              <w:t>Presentation and demographics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Fit between presentation and diagnosis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Vital signs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3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Laboratory findings</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Medication regimen</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4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Hospital course</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Consistency across the chart</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r>
        <w:trPr>
          <w:trHeight w:val="420" w:hRule="atLeast"/>
          <w:cantSplit/>
        </w:trPr>
        <w:tc>
          <w:tcPr>
            <w:tcW w:type="dxa" w:w="5184"/>
            <w:vAlign w:val="center"/>
          </w:tcPr>
          <w:p>
            <w:pPr>
              <w:spacing w:after="20" w:before="20"/>
            </w:pPr>
            <w:r>
              <w:rPr>
                <w:rFonts w:ascii="Calibri" w:hAnsi="Calibri" w:cs="Calibri"/>
                <w:b w:val="0"/>
                <w:sz w:val="20"/>
              </w:rPr>
              <w:t>Discharge plan and follow-up</w:t>
            </w:r>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5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c>
          <w:tcPr>
            <w:tcW w:type="dxa" w:w="1152"/>
            <w:vAlign w:val="center"/>
          </w:tcPr>
          <w:p>
            <w:pPr>
              <w:spacing w:before="40" w:after="40"/>
              <w:jc w:val="center"/>
            </w:pPr>
            <w:sdt>
              <w:sdtPr>
                <w:rPr>
                  <w:rFonts w:ascii="MS Gothic" w:hAnsi="MS Gothic" w:cs="MS Gothic" w:eastAsia="MS Gothic" w:hint="eastAsia"/>
                  <w:sz w:val="28"/>
                  <w:szCs w:val="28"/>
                </w:rPr>
                <w:alias w:val="C1 domain rating"/>
                <w:tag w:val="c1-score"/>
                <w:id w:val="116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tc>
      </w:tr>
    </w:tbl>
    <w:p>
      <w:pPr>
        <w:spacing w:after="40"/>
      </w:pPr>
    </w:p>
    <w:p>
      <w:pPr>
        <w:keepLines/>
        <w:spacing w:before="80" w:after="160"/>
      </w:pPr>
      <w:r>
        <w:rPr>
          <w:rFonts w:ascii="Calibri" w:hAnsi="Calibri" w:cs="Calibri"/>
          <w:b w:val="0"/>
          <w:sz w:val="22"/>
        </w:rPr>
        <w:t xml:space="preserve">Overall C1:  </w:t>
      </w:r>
      <w:sdt>
        <w:sdtPr>
          <w:rPr>
            <w:rFonts w:ascii="MS Gothic" w:hAnsi="MS Gothic" w:cs="MS Gothic" w:eastAsia="MS Gothic" w:hint="eastAsia"/>
            <w:sz w:val="28"/>
            <w:szCs w:val="28"/>
          </w:rPr>
          <w:alias w:val="C1 overall result"/>
          <w:tag w:val="c1-result"/>
          <w:id w:val="116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1 overall result"/>
          <w:tag w:val="c1-result"/>
          <w:id w:val="116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C1 reviewer comments</w:t>
            </w:r>
          </w:p>
          <w:p/>
          <w:p/>
          <w:p/>
          <w:p/>
        </w:tc>
      </w:tr>
    </w:tbl>
    <w:p>
      <w:pPr>
        <w:spacing w:after="80"/>
      </w:pPr>
    </w:p>
    <w:p>
      <w:pPr>
        <w:pStyle w:val="Heading2"/>
      </w:pPr>
      <w:r>
        <w:rPr>
          <w:rFonts w:ascii="Calibri" w:hAnsi="Calibri"/>
          <w:color w:val="1F3A5F"/>
        </w:rPr>
        <w:t>Validation Reference</w:t>
      </w:r>
    </w:p>
    <w:tbl>
      <w:tblPr>
        <w:tblStyle w:val="TableGrid"/>
        <w:tblW w:type="auto" w:w="0"/>
        <w:tblLook w:firstColumn="1" w:firstRow="1" w:lastColumn="0" w:lastRow="0" w:noHBand="0" w:noVBand="1" w:val="04A0"/>
      </w:tblPr>
      <w:tblGrid>
        <w:gridCol w:w="9792"/>
      </w:tblGrid>
      <w:tr>
        <w:tc>
          <w:tcPr>
            <w:tcW w:type="dxa" w:w="9792"/>
            <w:shd w:val="clear" w:color="auto" w:fill="F4E8C1"/>
          </w:tcPr>
          <w:p>
            <w:r>
              <w:rPr>
                <w:rFonts w:ascii="Calibri" w:hAnsi="Calibri" w:cs="Calibri"/>
                <w:b/>
                <w:color w:val="1F3A5F"/>
                <w:sz w:val="22"/>
              </w:rPr>
              <w:t>For clinician validation only. This section would not be shown to a resident completing the later assessment.</w:t>
            </w:r>
          </w:p>
        </w:tc>
      </w:tr>
    </w:tbl>
    <w:p>
      <w:pPr>
        <w:spacing w:after="80"/>
      </w:pP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3744"/>
            <w:shd w:val="clear" w:color="auto" w:fill="D9E2F3"/>
          </w:tcPr>
          <w:p>
            <w:pPr>
              <w:spacing w:after="20" w:before="20"/>
            </w:pPr>
            <w:r>
              <w:rPr>
                <w:rFonts w:ascii="Calibri" w:hAnsi="Calibri" w:cs="Calibri"/>
                <w:b/>
                <w:sz w:val="20"/>
              </w:rPr>
              <w:t>Field</w:t>
            </w:r>
          </w:p>
        </w:tc>
        <w:tc>
          <w:tcPr>
            <w:tcW w:type="dxa" w:w="6048"/>
            <w:shd w:val="clear" w:color="auto" w:fill="D9E2F3"/>
          </w:tcPr>
          <w:p>
            <w:pPr>
              <w:spacing w:after="20" w:before="20"/>
            </w:pPr>
            <w:r>
              <w:rPr>
                <w:rFonts w:ascii="Calibri" w:hAnsi="Calibri" w:cs="Calibri"/>
                <w:b/>
                <w:sz w:val="20"/>
              </w:rPr>
              <w:t>Validation reference</w:t>
            </w:r>
          </w:p>
        </w:tc>
      </w:tr>
      <w:tr>
        <w:trPr>
          <w:cantSplit/>
        </w:trPr>
        <w:tc>
          <w:tcPr>
            <w:tcW w:type="dxa" w:w="3744"/>
          </w:tcPr>
          <w:p>
            <w:pPr>
              <w:spacing w:after="20" w:before="20"/>
            </w:pPr>
            <w:r>
              <w:rPr>
                <w:rFonts w:ascii="Calibri" w:hAnsi="Calibri" w:cs="Calibri"/>
                <w:b w:val="0"/>
                <w:sz w:val="20"/>
              </w:rPr>
              <w:t>Case type</w:t>
            </w:r>
          </w:p>
        </w:tc>
        <w:tc>
          <w:tcPr>
            <w:tcW w:type="dxa" w:w="6048"/>
          </w:tcPr>
          <w:p>
            <w:pPr>
              <w:spacing w:after="20" w:before="20"/>
            </w:pPr>
            <w:r>
              <w:rPr>
                <w:rFonts w:ascii="Calibri" w:hAnsi="Calibri" w:cs="Calibri"/>
                <w:b w:val="0"/>
                <w:sz w:val="20"/>
              </w:rPr>
              <w:t>Error-bearing</w:t>
            </w:r>
          </w:p>
        </w:tc>
      </w:tr>
      <w:tr>
        <w:trPr>
          <w:cantSplit/>
        </w:trPr>
        <w:tc>
          <w:tcPr>
            <w:tcW w:type="dxa" w:w="3744"/>
          </w:tcPr>
          <w:p>
            <w:pPr>
              <w:spacing w:after="20" w:before="20"/>
            </w:pPr>
            <w:r>
              <w:rPr>
                <w:rFonts w:ascii="Calibri" w:hAnsi="Calibri" w:cs="Calibri"/>
                <w:b w:val="0"/>
                <w:sz w:val="20"/>
              </w:rPr>
              <w:t>Error family</w:t>
            </w:r>
          </w:p>
        </w:tc>
        <w:tc>
          <w:tcPr>
            <w:tcW w:type="dxa" w:w="6048"/>
          </w:tcPr>
          <w:p>
            <w:pPr>
              <w:spacing w:after="20" w:before="20"/>
            </w:pPr>
            <w:r>
              <w:rPr>
                <w:rFonts w:ascii="Calibri" w:hAnsi="Calibri" w:cs="Calibri"/>
                <w:b w:val="0"/>
                <w:sz w:val="20"/>
              </w:rPr>
              <w:t>Family 2</w:t>
            </w:r>
          </w:p>
        </w:tc>
      </w:tr>
      <w:tr>
        <w:trPr>
          <w:cantSplit/>
        </w:trPr>
        <w:tc>
          <w:tcPr>
            <w:tcW w:type="dxa" w:w="3744"/>
          </w:tcPr>
          <w:p>
            <w:pPr>
              <w:spacing w:after="20" w:before="20"/>
            </w:pPr>
            <w:r>
              <w:rPr>
                <w:rFonts w:ascii="Calibri" w:hAnsi="Calibri" w:cs="Calibri"/>
                <w:b w:val="0"/>
                <w:sz w:val="20"/>
              </w:rPr>
              <w:t>Error category</w:t>
            </w:r>
          </w:p>
        </w:tc>
        <w:tc>
          <w:tcPr>
            <w:tcW w:type="dxa" w:w="6048"/>
          </w:tcPr>
          <w:p>
            <w:pPr>
              <w:spacing w:after="20" w:before="20"/>
            </w:pPr>
            <w:r>
              <w:rPr>
                <w:rFonts w:ascii="Calibri" w:hAnsi="Calibri" w:cs="Calibri"/>
                <w:b w:val="0"/>
                <w:sz w:val="20"/>
              </w:rPr>
              <w:t>Insufficient medication supply (f2_insufficient_supply)</w:t>
            </w:r>
          </w:p>
        </w:tc>
      </w:tr>
      <w:tr>
        <w:trPr>
          <w:cantSplit/>
        </w:trPr>
        <w:tc>
          <w:tcPr>
            <w:tcW w:type="dxa" w:w="3744"/>
          </w:tcPr>
          <w:p>
            <w:pPr>
              <w:spacing w:after="20" w:before="20"/>
            </w:pPr>
            <w:r>
              <w:rPr>
                <w:rFonts w:ascii="Calibri" w:hAnsi="Calibri" w:cs="Calibri"/>
                <w:b w:val="0"/>
                <w:sz w:val="20"/>
              </w:rPr>
              <w:t>Intended assessment target</w:t>
            </w:r>
          </w:p>
        </w:tc>
        <w:tc>
          <w:tcPr>
            <w:tcW w:type="dxa" w:w="6048"/>
          </w:tcPr>
          <w:p>
            <w:pPr>
              <w:spacing w:after="20" w:before="20"/>
            </w:pPr>
            <w:r>
              <w:rPr>
                <w:rFonts w:ascii="Calibri" w:hAnsi="Calibri" w:cs="Calibri"/>
                <w:b w:val="0"/>
                <w:sz w:val="20"/>
              </w:rPr>
              <w:t>The prescribed quantity or days' supply is insufficient to cover the patient until the planned follow-up.</w:t>
            </w:r>
          </w:p>
        </w:tc>
      </w:tr>
      <w:tr>
        <w:trPr>
          <w:cantSplit/>
        </w:trPr>
        <w:tc>
          <w:tcPr>
            <w:tcW w:type="dxa" w:w="3744"/>
          </w:tcPr>
          <w:p>
            <w:pPr>
              <w:spacing w:after="20" w:before="20"/>
            </w:pPr>
            <w:r>
              <w:rPr>
                <w:rFonts w:ascii="Calibri" w:hAnsi="Calibri" w:cs="Calibri"/>
                <w:b w:val="0"/>
                <w:sz w:val="20"/>
              </w:rPr>
              <w:t>Medication involved</w:t>
            </w:r>
          </w:p>
        </w:tc>
        <w:tc>
          <w:tcPr>
            <w:tcW w:type="dxa" w:w="6048"/>
          </w:tcPr>
          <w:p>
            <w:pPr>
              <w:spacing w:after="20" w:before="20"/>
            </w:pPr>
            <w:r>
              <w:rPr>
                <w:rFonts w:ascii="Calibri" w:hAnsi="Calibri" w:cs="Calibri"/>
                <w:b w:val="0"/>
                <w:sz w:val="20"/>
              </w:rPr>
              <w:t>azithromycin 250 MG Oral Tablet</w:t>
            </w:r>
          </w:p>
        </w:tc>
      </w:tr>
      <w:tr>
        <w:trPr>
          <w:cantSplit/>
        </w:trPr>
        <w:tc>
          <w:tcPr>
            <w:tcW w:type="dxa" w:w="3744"/>
          </w:tcPr>
          <w:p>
            <w:pPr>
              <w:spacing w:after="20" w:before="20"/>
            </w:pPr>
            <w:r>
              <w:rPr>
                <w:rFonts w:ascii="Calibri" w:hAnsi="Calibri" w:cs="Calibri"/>
                <w:b w:val="0"/>
                <w:sz w:val="20"/>
              </w:rPr>
              <w:t>Clean expected state</w:t>
            </w:r>
          </w:p>
        </w:tc>
        <w:tc>
          <w:tcPr>
            <w:tcW w:type="dxa" w:w="6048"/>
          </w:tcPr>
          <w:p>
            <w:pPr>
              <w:spacing w:after="20" w:before="20"/>
            </w:pPr>
            <w:r>
              <w:rPr>
                <w:rFonts w:ascii="Calibri" w:hAnsi="Calibri" w:cs="Calibri"/>
                <w:b w:val="0"/>
                <w:sz w:val="20"/>
              </w:rPr>
              <w:t>Changed field: quantity_or_days</w:t>
              <w:br/>
              <w:t>30 days</w:t>
            </w:r>
          </w:p>
        </w:tc>
      </w:tr>
      <w:tr>
        <w:trPr>
          <w:cantSplit/>
        </w:trPr>
        <w:tc>
          <w:tcPr>
            <w:tcW w:type="dxa" w:w="3744"/>
          </w:tcPr>
          <w:p>
            <w:pPr>
              <w:spacing w:after="20" w:before="20"/>
            </w:pPr>
            <w:r>
              <w:rPr>
                <w:rFonts w:ascii="Calibri" w:hAnsi="Calibri" w:cs="Calibri"/>
                <w:b w:val="0"/>
                <w:sz w:val="20"/>
              </w:rPr>
              <w:t>What appears in this case</w:t>
            </w:r>
          </w:p>
        </w:tc>
        <w:tc>
          <w:tcPr>
            <w:tcW w:type="dxa" w:w="6048"/>
          </w:tcPr>
          <w:p>
            <w:pPr>
              <w:spacing w:after="20" w:before="20"/>
            </w:pPr>
            <w:r>
              <w:rPr>
                <w:rFonts w:ascii="Calibri" w:hAnsi="Calibri" w:cs="Calibri"/>
                <w:b w:val="0"/>
                <w:sz w:val="20"/>
              </w:rPr>
              <w:t>7 days</w:t>
            </w:r>
          </w:p>
        </w:tc>
      </w:tr>
      <w:tr>
        <w:trPr>
          <w:cantSplit/>
        </w:trPr>
        <w:tc>
          <w:tcPr>
            <w:tcW w:type="dxa" w:w="3744"/>
          </w:tcPr>
          <w:p>
            <w:pPr>
              <w:spacing w:after="20" w:before="20"/>
            </w:pPr>
            <w:r>
              <w:rPr>
                <w:rFonts w:ascii="Calibri" w:hAnsi="Calibri" w:cs="Calibri"/>
                <w:b w:val="0"/>
                <w:sz w:val="20"/>
              </w:rPr>
              <w:t>Evidence available in the chart</w:t>
            </w:r>
          </w:p>
        </w:tc>
        <w:tc>
          <w:tcPr>
            <w:tcW w:type="dxa" w:w="6048"/>
          </w:tcPr>
          <w:p>
            <w:pPr>
              <w:spacing w:after="20" w:before="20"/>
            </w:pPr>
            <w:r>
              <w:rPr>
                <w:rFonts w:ascii="Calibri" w:hAnsi="Calibri" w:cs="Calibri"/>
                <w:b w:val="0"/>
                <w:sz w:val="20"/>
              </w:rPr>
              <w:t>Days' supply must cover the scheduled follow-up or treatment endpoint.</w:t>
              <w:br/>
              <w:t>Evidence location: Follow-up appointments, discharge medications.quantity or days</w:t>
              <w:br/>
              <w:t>Detectability location: discharge medications.quantity or days</w:t>
            </w:r>
          </w:p>
        </w:tc>
      </w:tr>
      <w:tr>
        <w:trPr>
          <w:cantSplit/>
        </w:trPr>
        <w:tc>
          <w:tcPr>
            <w:tcW w:type="dxa" w:w="3744"/>
          </w:tcPr>
          <w:p>
            <w:pPr>
              <w:spacing w:after="20" w:before="20"/>
            </w:pPr>
            <w:r>
              <w:rPr>
                <w:rFonts w:ascii="Calibri" w:hAnsi="Calibri" w:cs="Calibri"/>
                <w:b w:val="0"/>
                <w:sz w:val="20"/>
              </w:rPr>
              <w:t>Expected clinical action</w:t>
            </w:r>
          </w:p>
        </w:tc>
        <w:tc>
          <w:tcPr>
            <w:tcW w:type="dxa" w:w="6048"/>
          </w:tcPr>
          <w:p>
            <w:pPr>
              <w:spacing w:after="20" w:before="20"/>
            </w:pPr>
            <w:r>
              <w:rPr>
                <w:rFonts w:ascii="Calibri" w:hAnsi="Calibri" w:cs="Calibri"/>
                <w:b w:val="0"/>
                <w:sz w:val="20"/>
              </w:rPr>
              <w:t>Increase days' supply so treatment continues through the planned follow-up.</w:t>
            </w:r>
          </w:p>
        </w:tc>
      </w:tr>
    </w:tbl>
    <w:p>
      <w:pPr>
        <w:spacing w:after="40"/>
      </w:pPr>
    </w:p>
    <w:p>
      <w:pPr>
        <w:pStyle w:val="Heading3"/>
      </w:pPr>
      <w:r>
        <w:rPr>
          <w:rFonts w:ascii="Calibri" w:hAnsi="Calibri"/>
          <w:color w:val="1F3A5F"/>
        </w:rPr>
        <w:t>C2 — Intended assessment problem</w:t>
      </w:r>
    </w:p>
    <w:p>
      <w:pPr>
        <w:spacing w:after="120"/>
      </w:pPr>
      <w:r>
        <w:rPr>
          <w:rFonts w:ascii="Calibri" w:hAnsi="Calibri" w:cs="Calibri"/>
          <w:b w:val="0"/>
          <w:sz w:val="22"/>
        </w:rPr>
        <w:t>Does the clinical case actually contain the intended medication-reconciliation or transition-of-care problem described above, and does it match the intended category?</w:t>
      </w:r>
    </w:p>
    <w:p>
      <w:pPr>
        <w:keepLines/>
        <w:spacing w:before="80" w:after="160"/>
      </w:pPr>
      <w:sdt>
        <w:sdtPr>
          <w:rPr>
            <w:rFonts w:ascii="MS Gothic" w:hAnsi="MS Gothic" w:cs="MS Gothic" w:eastAsia="MS Gothic" w:hint="eastAsia"/>
            <w:sz w:val="28"/>
            <w:szCs w:val="28"/>
          </w:rPr>
          <w:alias w:val="C2 result"/>
          <w:tag w:val="c2-result"/>
          <w:id w:val="116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2 result"/>
          <w:tag w:val="c2-result"/>
          <w:id w:val="116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C2 reviewer comments</w:t>
            </w:r>
          </w:p>
          <w:p/>
          <w:p/>
          <w:p/>
          <w:p/>
        </w:tc>
      </w:tr>
    </w:tbl>
    <w:p>
      <w:pPr>
        <w:spacing w:after="80"/>
      </w:pPr>
    </w:p>
    <w:p>
      <w:pPr>
        <w:pStyle w:val="Heading3"/>
      </w:pPr>
      <w:r>
        <w:rPr>
          <w:rFonts w:ascii="Calibri" w:hAnsi="Calibri"/>
          <w:color w:val="1F3A5F"/>
        </w:rPr>
        <w:t>C3 — Detectability</w:t>
      </w:r>
    </w:p>
    <w:p>
      <w:pPr>
        <w:spacing w:after="120"/>
      </w:pPr>
      <w:r>
        <w:rPr>
          <w:rFonts w:ascii="Calibri" w:hAnsi="Calibri" w:cs="Calibri"/>
          <w:b w:val="0"/>
          <w:sz w:val="22"/>
        </w:rPr>
        <w:t>Could an internal-medicine resident identify and resolve the intended problem using only the clinical information provided in the patient-facing case?</w:t>
      </w:r>
    </w:p>
    <w:p>
      <w:pPr>
        <w:spacing w:after="120"/>
      </w:pPr>
      <w:r>
        <w:rPr>
          <w:rFonts w:ascii="Calibri" w:hAnsi="Calibri" w:cs="Calibri"/>
          <w:b w:val="0"/>
          <w:sz w:val="22"/>
        </w:rPr>
        <w:t>Consider whether the necessary evidence is present, whether key information is missing, whether the target is ambiguous, whether wording gives away the answer, and whether the expected clinical action can reasonably be determined.</w:t>
      </w:r>
    </w:p>
    <w:p>
      <w:pPr>
        <w:keepLines/>
        <w:spacing w:before="80" w:after="160"/>
      </w:pPr>
      <w:sdt>
        <w:sdtPr>
          <w:rPr>
            <w:rFonts w:ascii="MS Gothic" w:hAnsi="MS Gothic" w:cs="MS Gothic" w:eastAsia="MS Gothic" w:hint="eastAsia"/>
            <w:sz w:val="28"/>
            <w:szCs w:val="28"/>
          </w:rPr>
          <w:alias w:val="C3 result"/>
          <w:tag w:val="c3-result"/>
          <w:id w:val="116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3 result"/>
          <w:tag w:val="c3-result"/>
          <w:id w:val="1167"/>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C3 reviewer comments</w:t>
            </w:r>
          </w:p>
          <w:p/>
          <w:p/>
          <w:p/>
          <w:p/>
        </w:tc>
      </w:tr>
    </w:tbl>
    <w:p>
      <w:pPr>
        <w:spacing w:after="80"/>
      </w:pPr>
    </w:p>
    <w:p>
      <w:pPr>
        <w:pStyle w:val="Heading3"/>
      </w:pPr>
      <w:r>
        <w:rPr>
          <w:rFonts w:ascii="Calibri" w:hAnsi="Calibri"/>
          <w:color w:val="1F3A5F"/>
        </w:rPr>
        <w:t>C4 — Absence of unintended competing problems</w:t>
      </w:r>
    </w:p>
    <w:p>
      <w:pPr>
        <w:spacing w:after="120"/>
      </w:pPr>
      <w:r>
        <w:rPr>
          <w:rFonts w:ascii="Calibri" w:hAnsi="Calibri" w:cs="Calibri"/>
          <w:b w:val="0"/>
          <w:sz w:val="22"/>
        </w:rPr>
        <w:t>Apart from the intended assessment problem, does the case contain another clinically meaningful medication-reconciliation or transition-of-care problem that a reasonable resident could interpret as an alternative target?</w:t>
      </w:r>
    </w:p>
    <w:p>
      <w:pPr>
        <w:keepLines/>
        <w:spacing w:before="80" w:after="160"/>
      </w:pPr>
      <w:sdt>
        <w:sdtPr>
          <w:rPr>
            <w:rFonts w:ascii="MS Gothic" w:hAnsi="MS Gothic" w:cs="MS Gothic" w:eastAsia="MS Gothic" w:hint="eastAsia"/>
            <w:sz w:val="28"/>
            <w:szCs w:val="28"/>
          </w:rPr>
          <w:alias w:val="C4 result"/>
          <w:tag w:val="c4-result"/>
          <w:id w:val="1168"/>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Pass</w:t>
      </w:r>
      <w:r>
        <w:rPr>
          <w:rFonts w:ascii="Calibri" w:hAnsi="Calibri" w:cs="Calibri"/>
          <w:b w:val="0"/>
          <w:sz w:val="22"/>
        </w:rPr>
        <w:t xml:space="preserve">   </w:t>
      </w:r>
      <w:sdt>
        <w:sdtPr>
          <w:rPr>
            <w:rFonts w:ascii="MS Gothic" w:hAnsi="MS Gothic" w:cs="MS Gothic" w:eastAsia="MS Gothic" w:hint="eastAsia"/>
            <w:sz w:val="28"/>
            <w:szCs w:val="28"/>
          </w:rPr>
          <w:alias w:val="C4 result"/>
          <w:tag w:val="c4-result"/>
          <w:id w:val="1169"/>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Fail</w:t>
      </w:r>
    </w:p>
    <w:p>
      <w:pPr>
        <w:pStyle w:val="Heading3"/>
      </w:pPr>
      <w:r>
        <w:rPr>
          <w:rFonts w:ascii="Calibri" w:hAnsi="Calibri"/>
          <w:color w:val="1F3A5F"/>
        </w:rPr>
        <w:t>If C4 fails</w:t>
      </w:r>
    </w:p>
    <w:tbl>
      <w:tblPr>
        <w:tblStyle w:val="TableGrid"/>
        <w:tblW w:type="dxa" w:w="9792"/>
        <w:tblLayout w:type="fixed"/>
        <w:tblLook w:firstColumn="1" w:firstRow="1" w:lastColumn="0" w:lastRow="0" w:noHBand="0" w:noVBand="1" w:val="04A0"/>
      </w:tblPr>
      <w:tblGrid>
        <w:gridCol w:w="4896"/>
        <w:gridCol w:w="4896"/>
      </w:tblGrid>
      <w:tr>
        <w:trPr>
          <w:tblHeader/>
          <w:cantSplit/>
        </w:trPr>
        <w:tc>
          <w:tcPr>
            <w:tcW w:type="dxa" w:w="4032"/>
            <w:shd w:val="clear" w:color="auto" w:fill="D9E2F3"/>
          </w:tcPr>
          <w:p>
            <w:pPr>
              <w:spacing w:after="20" w:before="20"/>
            </w:pPr>
            <w:r>
              <w:rPr>
                <w:rFonts w:ascii="Calibri" w:hAnsi="Calibri" w:cs="Calibri"/>
                <w:b/>
                <w:sz w:val="20"/>
              </w:rPr>
              <w:t>Field</w:t>
            </w:r>
          </w:p>
        </w:tc>
        <w:tc>
          <w:tcPr>
            <w:tcW w:type="dxa" w:w="5760"/>
            <w:shd w:val="clear" w:color="auto" w:fill="D9E2F3"/>
          </w:tcPr>
          <w:p>
            <w:pPr>
              <w:spacing w:after="20" w:before="20"/>
            </w:pPr>
            <w:r>
              <w:rPr>
                <w:rFonts w:ascii="Calibri" w:hAnsi="Calibri" w:cs="Calibri"/>
                <w:b/>
                <w:sz w:val="20"/>
              </w:rPr>
              <w:t>Reviewer entry</w:t>
            </w:r>
          </w:p>
        </w:tc>
      </w:tr>
      <w:tr>
        <w:trPr>
          <w:cantSplit/>
        </w:trPr>
        <w:tc>
          <w:tcPr>
            <w:tcW w:type="dxa" w:w="4032"/>
          </w:tcPr>
          <w:p>
            <w:pPr>
              <w:spacing w:after="20" w:before="20"/>
            </w:pPr>
            <w:r>
              <w:rPr>
                <w:rFonts w:ascii="Calibri" w:hAnsi="Calibri" w:cs="Calibri"/>
                <w:b w:val="0"/>
                <w:sz w:val="20"/>
              </w:rPr>
              <w:t>Medication / clinical issue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Where it appears in the case</w:t>
            </w:r>
          </w:p>
        </w:tc>
        <w:tc>
          <w:tcPr>
            <w:tcW w:type="dxa" w:w="5760"/>
          </w:tcPr>
          <w:p>
            <w:pPr>
              <w:spacing w:after="20" w:before="20"/>
            </w:pPr>
            <w:r>
              <w:rPr>
                <w:rFonts w:ascii="Calibri" w:hAnsi="Calibri" w:cs="Calibri"/>
                <w:b w:val="0"/>
                <w:sz w:val="20"/>
              </w:rPr>
            </w:r>
          </w:p>
        </w:tc>
      </w:tr>
      <w:tr>
        <w:trPr>
          <w:cantSplit/>
        </w:trPr>
        <w:tc>
          <w:tcPr>
            <w:tcW w:type="dxa" w:w="4032"/>
          </w:tcPr>
          <w:p>
            <w:pPr>
              <w:spacing w:after="20" w:before="20"/>
            </w:pPr>
            <w:r>
              <w:rPr>
                <w:rFonts w:ascii="Calibri" w:hAnsi="Calibri" w:cs="Calibri"/>
                <w:b w:val="0"/>
                <w:sz w:val="20"/>
              </w:rPr>
              <w:t>Why it is clinically meaningful</w:t>
            </w:r>
          </w:p>
        </w:tc>
        <w:tc>
          <w:tcPr>
            <w:tcW w:type="dxa" w:w="5760"/>
          </w:tcPr>
          <w:p>
            <w:pPr>
              <w:spacing w:after="20" w:before="20"/>
            </w:pPr>
            <w:r>
              <w:rPr>
                <w:rFonts w:ascii="Calibri" w:hAnsi="Calibri" w:cs="Calibri"/>
                <w:b w:val="0"/>
                <w:sz w:val="20"/>
              </w:rPr>
            </w:r>
          </w:p>
        </w:tc>
      </w:tr>
    </w:tbl>
    <w:p>
      <w:pPr>
        <w:spacing w:after="40"/>
      </w:pPr>
    </w:p>
    <w:tbl>
      <w:tblPr>
        <w:tblStyle w:val="TableGrid"/>
        <w:tblW w:type="auto" w:w="0"/>
        <w:tblLook w:firstColumn="1" w:firstRow="1" w:lastColumn="0" w:lastRow="0" w:noHBand="0" w:noVBand="1" w:val="04A0"/>
      </w:tblPr>
      <w:tblGrid>
        <w:gridCol w:w="9792"/>
      </w:tblGrid>
      <w:tr>
        <w:trPr>
          <w:trHeight w:val="1440" w:hRule="atLeast"/>
          <w:cantSplit/>
        </w:trPr>
        <w:tc>
          <w:tcPr>
            <w:tcW w:type="dxa" w:w="9792"/>
          </w:tcPr>
          <w:p>
            <w:r/>
            <w:r>
              <w:rPr>
                <w:rFonts w:ascii="Calibri" w:hAnsi="Calibri" w:cs="Calibri"/>
                <w:b/>
                <w:sz w:val="22"/>
              </w:rPr>
              <w:t>C4 reviewer comments</w:t>
            </w:r>
          </w:p>
          <w:p/>
          <w:p/>
          <w:p/>
          <w:p/>
        </w:tc>
      </w:tr>
    </w:tbl>
    <w:p>
      <w:pPr>
        <w:spacing w:after="80"/>
      </w:pPr>
    </w:p>
    <w:p>
      <w:pPr>
        <w:pStyle w:val="Heading3"/>
      </w:pPr>
      <w:r>
        <w:rPr>
          <w:rFonts w:ascii="Calibri" w:hAnsi="Calibri"/>
          <w:color w:val="1F3A5F"/>
        </w:rPr>
        <w:t>C5 — Expected learner difficulty</w:t>
      </w:r>
    </w:p>
    <w:p>
      <w:pPr>
        <w:spacing w:after="120"/>
      </w:pPr>
      <w:r>
        <w:rPr>
          <w:rFonts w:ascii="Calibri" w:hAnsi="Calibri" w:cs="Calibri"/>
          <w:b w:val="0"/>
          <w:sz w:val="22"/>
        </w:rPr>
        <w:t>This is an expert estimate only. Actual difficulty will ultimately be determined from resident performance.</w:t>
      </w:r>
    </w:p>
    <w:p>
      <w:pPr>
        <w:keepLines/>
        <w:spacing w:before="80" w:after="160"/>
      </w:pPr>
      <w:sdt>
        <w:sdtPr>
          <w:rPr>
            <w:rFonts w:ascii="MS Gothic" w:hAnsi="MS Gothic" w:cs="MS Gothic" w:eastAsia="MS Gothic" w:hint="eastAsia"/>
            <w:sz w:val="28"/>
            <w:szCs w:val="28"/>
          </w:rPr>
          <w:alias w:val="C5 difficulty"/>
          <w:tag w:val="c5-difficulty"/>
          <w:id w:val="1170"/>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Easy</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71"/>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Moderate</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72"/>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Hard</w:t>
      </w:r>
      <w:r>
        <w:rPr>
          <w:rFonts w:ascii="Calibri" w:hAnsi="Calibri" w:cs="Calibri"/>
          <w:b w:val="0"/>
          <w:sz w:val="22"/>
        </w:rPr>
        <w:t xml:space="preserve">   </w:t>
      </w:r>
      <w:sdt>
        <w:sdtPr>
          <w:rPr>
            <w:rFonts w:ascii="MS Gothic" w:hAnsi="MS Gothic" w:cs="MS Gothic" w:eastAsia="MS Gothic" w:hint="eastAsia"/>
            <w:sz w:val="28"/>
            <w:szCs w:val="28"/>
          </w:rPr>
          <w:alias w:val="C5 difficulty"/>
          <w:tag w:val="c5-difficulty"/>
          <w:id w:val="1173"/>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Inappropriate / outlier</w:t>
      </w:r>
    </w:p>
    <w:tbl>
      <w:tblPr>
        <w:tblStyle w:val="TableGrid"/>
        <w:tblW w:type="auto" w:w="0"/>
        <w:tblLook w:firstColumn="1" w:firstRow="1" w:lastColumn="0" w:lastRow="0" w:noHBand="0" w:noVBand="1" w:val="04A0"/>
      </w:tblPr>
      <w:tblGrid>
        <w:gridCol w:w="9792"/>
      </w:tblGrid>
      <w:tr>
        <w:trPr>
          <w:trHeight w:val="1080" w:hRule="atLeast"/>
          <w:cantSplit/>
        </w:trPr>
        <w:tc>
          <w:tcPr>
            <w:tcW w:type="dxa" w:w="9792"/>
          </w:tcPr>
          <w:p>
            <w:r/>
            <w:r>
              <w:rPr>
                <w:rFonts w:ascii="Calibri" w:hAnsi="Calibri" w:cs="Calibri"/>
                <w:b/>
                <w:sz w:val="22"/>
              </w:rPr>
              <w:t>C5 reviewer comments</w:t>
            </w:r>
          </w:p>
          <w:p/>
          <w:p/>
          <w:p/>
        </w:tc>
      </w:tr>
    </w:tbl>
    <w:p>
      <w:pPr>
        <w:spacing w:after="80"/>
      </w:pPr>
    </w:p>
    <w:p>
      <w:pPr>
        <w:pStyle w:val="Heading2"/>
      </w:pPr>
      <w:r>
        <w:rPr>
          <w:rFonts w:ascii="Calibri" w:hAnsi="Calibri"/>
          <w:color w:val="1F3A5F"/>
        </w:rPr>
        <w:t>Overall recommendation</w:t>
      </w:r>
    </w:p>
    <w:p>
      <w:pPr>
        <w:spacing w:after="120"/>
      </w:pPr>
      <w:r>
        <w:rPr>
          <w:rFonts w:ascii="Calibri" w:hAnsi="Calibri" w:cs="Calibri"/>
          <w:b w:val="0"/>
          <w:sz w:val="22"/>
        </w:rPr>
        <w:t>Accept: the case is suitable for use without clinically meaningful revision.</w:t>
      </w:r>
    </w:p>
    <w:p>
      <w:pPr>
        <w:spacing w:after="120"/>
      </w:pPr>
      <w:r>
        <w:rPr>
          <w:rFonts w:ascii="Calibri" w:hAnsi="Calibri" w:cs="Calibri"/>
          <w:b w:val="0"/>
          <w:sz w:val="22"/>
        </w:rPr>
        <w:t>Revise: the case requires one or more changes before it should be used.</w:t>
      </w:r>
    </w:p>
    <w:p>
      <w:pPr>
        <w:spacing w:after="120"/>
      </w:pPr>
      <w:r>
        <w:rPr>
          <w:rFonts w:ascii="Calibri" w:hAnsi="Calibri" w:cs="Calibri"/>
          <w:b w:val="0"/>
          <w:sz w:val="22"/>
        </w:rPr>
        <w:t>Exclude: the case should not be used, because its problems cannot be reasonably corrected without substantially reconstructing it.</w:t>
      </w:r>
    </w:p>
    <w:p>
      <w:pPr>
        <w:keepLines/>
        <w:spacing w:before="80" w:after="160"/>
      </w:pPr>
      <w:sdt>
        <w:sdtPr>
          <w:rPr>
            <w:rFonts w:ascii="MS Gothic" w:hAnsi="MS Gothic" w:cs="MS Gothic" w:eastAsia="MS Gothic" w:hint="eastAsia"/>
            <w:sz w:val="28"/>
            <w:szCs w:val="28"/>
          </w:rPr>
          <w:alias w:val="Overall recommendation"/>
          <w:tag w:val="recommendation"/>
          <w:id w:val="1174"/>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Accept</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75"/>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Revise</w:t>
      </w:r>
      <w:r>
        <w:rPr>
          <w:rFonts w:ascii="Calibri" w:hAnsi="Calibri" w:cs="Calibri"/>
          <w:b w:val="0"/>
          <w:sz w:val="22"/>
        </w:rPr>
        <w:t xml:space="preserve">   </w:t>
      </w:r>
      <w:sdt>
        <w:sdtPr>
          <w:rPr>
            <w:rFonts w:ascii="MS Gothic" w:hAnsi="MS Gothic" w:cs="MS Gothic" w:eastAsia="MS Gothic" w:hint="eastAsia"/>
            <w:sz w:val="28"/>
            <w:szCs w:val="28"/>
          </w:rPr>
          <w:alias w:val="Overall recommendation"/>
          <w:tag w:val="recommendation"/>
          <w:id w:val="1176"/>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rPr>
          <w:rFonts w:ascii="Calibri" w:hAnsi="Calibri" w:cs="Calibri"/>
          <w:b w:val="0"/>
          <w:sz w:val="22"/>
        </w:rPr>
        <w:t xml:space="preserve">  Exclude</w:t>
      </w:r>
    </w:p>
    <w:tbl>
      <w:tblPr>
        <w:tblStyle w:val="TableGrid"/>
        <w:tblW w:type="auto" w:w="0"/>
        <w:tblLook w:firstColumn="1" w:firstRow="1" w:lastColumn="0" w:lastRow="0" w:noHBand="0" w:noVBand="1" w:val="04A0"/>
      </w:tblPr>
      <w:tblGrid>
        <w:gridCol w:w="9792"/>
      </w:tblGrid>
      <w:tr>
        <w:trPr>
          <w:trHeight w:val="2160" w:hRule="atLeast"/>
          <w:cantSplit/>
        </w:trPr>
        <w:tc>
          <w:tcPr>
            <w:tcW w:type="dxa" w:w="9792"/>
          </w:tcPr>
          <w:p>
            <w:r/>
            <w:r>
              <w:rPr>
                <w:rFonts w:ascii="Calibri" w:hAnsi="Calibri" w:cs="Calibri"/>
                <w:b/>
                <w:sz w:val="22"/>
              </w:rPr>
              <w:t>Overall comments / suggested revisions</w:t>
            </w:r>
          </w:p>
          <w:p/>
          <w:p/>
          <w:p/>
          <w:p/>
          <w:p/>
          <w:p/>
        </w:tc>
      </w:tr>
    </w:tbl>
    <w:p>
      <w:pPr>
        <w:spacing w:after="80"/>
      </w:pPr>
    </w:p>
    <w:p>
      <w:pPr>
        <w:spacing w:after="120"/>
      </w:pPr>
      <w:r>
        <w:rPr>
          <w:rFonts w:ascii="Calibri" w:hAnsi="Calibri" w:cs="Calibri"/>
          <w:b w:val="0"/>
          <w:sz w:val="22"/>
        </w:rPr>
        <w:t xml:space="preserve">Reviewer initials/code: </w:t>
      </w:r>
      <w:sdt>
        <w:sdtPr>
          <w:rPr>
            <w:rFonts w:ascii="Calibri" w:hAnsi="Calibri" w:cs="Calibri"/>
            <w:sz w:val="22"/>
            <w:szCs w:val="22"/>
            <w:u w:val="single"/>
          </w:rPr>
          <w:alias w:val="Reviewer initials or code"/>
          <w:tag w:val="reviewer-initials"/>
          <w:id w:val="1177"/>
          <w:text w:multiLine="0"/>
        </w:sdtPr>
        <w:sdtEndPr/>
        <w:sdtContent>
          <w:r>
            <w:rPr>
              <w:rFonts w:ascii="Calibri" w:hAnsi="Calibri" w:cs="Calibri"/>
              <w:sz w:val="22"/>
              <w:szCs w:val="22"/>
              <w:u w:val="single"/>
            </w:rPr>
            <w:t xml:space="preserve">                                    </w:t>
          </w:r>
        </w:sdtContent>
      </w:sdt>
    </w:p>
    <w:p>
      <w:pPr>
        <w:spacing w:after="120"/>
      </w:pPr>
      <w:r>
        <w:rPr>
          <w:rFonts w:ascii="Calibri" w:hAnsi="Calibri" w:cs="Calibri"/>
          <w:b w:val="0"/>
          <w:sz w:val="22"/>
        </w:rPr>
        <w:t xml:space="preserve">Date: </w:t>
      </w:r>
      <w:sdt>
        <w:sdtPr>
          <w:rPr>
            <w:rFonts w:ascii="Calibri" w:hAnsi="Calibri" w:cs="Calibri"/>
            <w:sz w:val="22"/>
            <w:szCs w:val="22"/>
            <w:u w:val="single"/>
          </w:rPr>
          <w:alias w:val="Date"/>
          <w:tag w:val="case-date"/>
          <w:id w:val="1178"/>
          <w:text w:multiLine="0"/>
        </w:sdtPr>
        <w:sdtEndPr/>
        <w:sdtContent>
          <w:r>
            <w:rPr>
              <w:rFonts w:ascii="Calibri" w:hAnsi="Calibri" w:cs="Calibri"/>
              <w:sz w:val="22"/>
              <w:szCs w:val="22"/>
              <w:u w:val="single"/>
            </w:rPr>
            <w:t xml:space="preserve">                                    </w:t>
          </w:r>
        </w:sdtContent>
      </w:sdt>
    </w:p>
    <w:sectPr w:rsidR="00FC693F" w:rsidRPr="0006063C" w:rsidSect="00034616">
      <w:headerReference w:type="default" r:id="rId33"/>
      <w:pgSz w:w="12240" w:h="15840"/>
      <w:pgMar w:top="1224" w:right="1224" w:bottom="1080" w:left="1224"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s="Calibri"/>
        <w:b w:val="0"/>
        <w:color w:val="1F3A5F"/>
        <w:sz w:val="18"/>
      </w:rPr>
      <w:t xml:space="preserve">CliniProof Balanced Case Validation    </w:t>
    </w:r>
    <w:r>
      <w:rPr>
        <w:rFonts w:ascii="Calibri" w:hAnsi="Calibri" w:cs="Calibri"/>
        <w:b w:val="0"/>
        <w:color w:val="1F3A5F"/>
        <w:sz w:val="18"/>
      </w:rPr>
      <w:fldChar w:fldCharType="begin"/>
    </w:r>
    <w:r>
      <w:rPr>
        <w:rFonts w:ascii="Calibri" w:hAnsi="Calibri" w:cs="Calibri"/>
        <w:b w:val="0"/>
        <w:color w:val="1F3A5F"/>
        <w:sz w:val="18"/>
      </w:rPr>
      <w:instrText xml:space="preserve"> PAGE </w:instrText>
    </w:r>
    <w:r>
      <w:rPr>
        <w:rFonts w:ascii="Calibri" w:hAnsi="Calibri" w:cs="Calibri"/>
        <w:b w:val="0"/>
        <w:color w:val="1F3A5F"/>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VAL-702</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VAL-704</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VAL-705</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VAL-706</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VAL-707</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VAL-708</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VAL-709</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VAL-710</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VAL-711</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VAL-712</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VAL-714</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VAL-715</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VAL-716</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VAL-717</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VAL-718</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VAL-719</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VAL-720</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VAL-721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VAL-722</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VAL-723</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cs="Calibri"/>
        <w:b w:val="0"/>
        <w:color w:val="1F3A5F"/>
        <w:sz w:val="18"/>
      </w:rPr>
      <w:t>CliniProof Balanced Case Validation    VAL-724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header" Target="header10.xml"/><Relationship Id="rId20" Type="http://schemas.openxmlformats.org/officeDocument/2006/relationships/header" Target="header11.xml"/><Relationship Id="rId21" Type="http://schemas.openxmlformats.org/officeDocument/2006/relationships/header" Target="header12.xml"/><Relationship Id="rId22" Type="http://schemas.openxmlformats.org/officeDocument/2006/relationships/header" Target="header13.xml"/><Relationship Id="rId23" Type="http://schemas.openxmlformats.org/officeDocument/2006/relationships/header" Target="header14.xml"/><Relationship Id="rId24" Type="http://schemas.openxmlformats.org/officeDocument/2006/relationships/header" Target="header15.xml"/><Relationship Id="rId25" Type="http://schemas.openxmlformats.org/officeDocument/2006/relationships/header" Target="header16.xml"/><Relationship Id="rId26" Type="http://schemas.openxmlformats.org/officeDocument/2006/relationships/header" Target="header17.xml"/><Relationship Id="rId27" Type="http://schemas.openxmlformats.org/officeDocument/2006/relationships/header" Target="header18.xml"/><Relationship Id="rId28" Type="http://schemas.openxmlformats.org/officeDocument/2006/relationships/header" Target="header19.xml"/><Relationship Id="rId29" Type="http://schemas.openxmlformats.org/officeDocument/2006/relationships/header" Target="header20.xml"/><Relationship Id="rId30" Type="http://schemas.openxmlformats.org/officeDocument/2006/relationships/header" Target="header21.xml"/><Relationship Id="rId31" Type="http://schemas.openxmlformats.org/officeDocument/2006/relationships/header" Target="header22.xml"/><Relationship Id="rId32" Type="http://schemas.openxmlformats.org/officeDocument/2006/relationships/header" Target="header23.xml"/><Relationship Id="rId33" Type="http://schemas.openxmlformats.org/officeDocument/2006/relationships/header" Target="head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