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rPr>
          <w:rFonts w:ascii="Calibri" w:hAnsi="Calibri"/>
          <w:color w:val="1F3A5F"/>
        </w:rPr>
        <w:t>CliniProof Generation 2 clinical validation</w:t>
      </w:r>
    </w:p>
    <w:p>
      <w:pPr>
        <w:spacing w:after="120"/>
      </w:pPr>
      <w:r>
        <w:rPr>
          <w:rFonts w:ascii="Calibri" w:hAnsi="Calibri" w:cs="Calibri"/>
          <w:b w:val="0"/>
          <w:sz w:val="22"/>
        </w:rPr>
        <w:t>Case set: synthea_cliniproof_g2</w:t>
      </w:r>
    </w:p>
    <w:p>
      <w:pPr>
        <w:spacing w:after="120"/>
      </w:pPr>
      <w:r>
        <w:rPr>
          <w:rFonts w:ascii="Calibri" w:hAnsi="Calibri" w:cs="Calibri"/>
          <w:b w:val="0"/>
          <w:sz w:val="22"/>
        </w:rPr>
        <w:t>Cases: G2-001–G2-024</w:t>
      </w:r>
    </w:p>
    <w:p>
      <w:pPr>
        <w:spacing w:after="120"/>
      </w:pPr>
      <w:r>
        <w:rPr>
          <w:rFonts w:ascii="Calibri" w:hAnsi="Calibri" w:cs="Calibri"/>
          <w:b w:val="0"/>
          <w:sz w:val="22"/>
        </w:rPr>
        <w:t>These cases are synthetic. They have passed automated structural and clinical-sufficiency checks. They are NOT clinically validated. Clinician review is required.</w:t>
      </w:r>
    </w:p>
    <w:p>
      <w:pPr>
        <w:spacing w:after="120"/>
      </w:pPr>
      <w:r>
        <w:rPr>
          <w:rFonts w:ascii="Calibri" w:hAnsi="Calibri" w:cs="Calibri"/>
          <w:b w:val="0"/>
          <w:sz w:val="22"/>
        </w:rPr>
        <w:t>The coding instrument is the same C1–C5 clean-case instrument used for Generation 1. Every case in this book is a clean case. There is no planted medication error. G2 identifiers are candidate identifiers, not frozen VAL study identifiers.</w:t>
      </w:r>
    </w:p>
    <w:p>
      <w:pPr>
        <w:spacing w:after="120"/>
      </w:pPr>
      <w:r>
        <w:rPr>
          <w:rFonts w:ascii="Calibri" w:hAnsi="Calibri" w:cs="Calibri"/>
          <w:b w:val="0"/>
          <w:sz w:val="22"/>
        </w:rPr>
        <w:t>Read the chart before using the validation reference.</w:t>
      </w:r>
    </w:p>
    <w:p>
      <w:pPr>
        <w:sectPr>
          <w:footerReference w:type="default" r:id="rId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87.7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internal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confusion that reversed after volume was restored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71-year-old Male with acute confusion that reversed after volume was restored</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Acute confusion after poor intake</w:t>
      </w:r>
    </w:p>
    <w:p>
      <w:pPr>
        <w:pStyle w:val="ListBullet"/>
        <w:spacing w:after="40" w:before="0"/>
      </w:pPr>
      <w:r>
        <w:rPr>
          <w:rFonts w:ascii="Calibri" w:hAnsi="Calibri" w:cs="Calibri"/>
          <w:b/>
          <w:sz w:val="22"/>
        </w:rPr>
        <w:t xml:space="preserve">Symptoms: </w:t>
      </w:r>
      <w:r>
        <w:rPr>
          <w:rFonts w:ascii="Calibri" w:hAnsi="Calibri" w:cs="Calibri"/>
          <w:b w:val="0"/>
          <w:sz w:val="22"/>
        </w:rPr>
        <w:t>confusion, poor intake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the acute change reversed after the precipitant was treated</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does not list dementia. Before this illness the patient handled daily activities and recognized family. Outpatient products in the longitudinal extract: 24 HR metoprolol succinate 100 MG Extended Release Oral Tablet; aspirin 81 MG Oral Tablet; metoprolol tartrate 25 MG Oral Tablet; Ibuprofen 400 MG Oral Tablet [Ibu]; lisinopril 10 MG Oral Tablet. Family said the patient was inattentive and newly unable to recognize them. That was a change from the baseline described above. Intake had been only sips for two days after a viral illness. There was no head trauma and no witnessed seizure. On arrival the patient was inattentive, the mucous membranes were dry, and the heart rate was 108.</w:t>
      </w:r>
    </w:p>
    <w:p>
      <w:pPr>
        <w:pStyle w:val="Heading3"/>
      </w:pPr>
      <w:r>
        <w:rPr>
          <w:rFonts w:ascii="Calibri" w:hAnsi="Calibri"/>
          <w:color w:val="1F3A5F"/>
        </w:rPr>
        <w:t>Admission note</w:t>
      </w:r>
    </w:p>
    <w:p>
      <w:pPr>
        <w:spacing w:after="120"/>
      </w:pPr>
      <w:r>
        <w:rPr>
          <w:rFonts w:ascii="Calibri" w:hAnsi="Calibri" w:cs="Calibri"/>
          <w:b w:val="0"/>
          <w:sz w:val="22"/>
        </w:rPr>
        <w:t>The longitudinal record does not list dementia. Before this illness the patient handled daily activities and recognized family. Outpatient products in the longitudinal extract: 24 HR metoprolol succinate 100 MG Extended Release Oral Tablet; aspirin 81 MG Oral Tablet; metoprolol tartrate 25 MG Oral Tablet; Ibuprofen 400 MG Oral Tablet [Ibu]; lisinopril 10 MG Oral Tablet. Family said the patient was inattentive and newly unable to recognize them. That was a change from the baseline described above. Intake had been only sips for two days after a viral illness. There was no head trauma and no witnessed seizure. On arrival the patient was inattentive, the mucous membranes were dry, and the heart rate was 108.</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Received higher education (finding), Has a criminal record (finding), Osteoarthritis of knee (disorder), Essential hypertension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Has a criminal record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Osteoarthritis of knee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hypertension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Dehydration</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kidney failure, unspecified</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Chemistry, a complete blood count, and a chest radiograph were obtained before a cause was assigned. The radiograph did not show pneumonia. The examination did not show a focal neurologic deficit. Delirium due to dehydration was diagnosed after that evaluation. The chart does not describe delirium as the patient's baseline. Intravenous fluid was given. Medicines that reduce blood pressure or renal perfusion were reviewed against the creatinine. Creatinine went from 1.7 mg/dL on arrival to 1.2 mg/dL, against a prior value of 1.1. Attention returned, and the caregiver said this matched the patient's usual function. The reconciliation table separates a medicine that was intentionally stopped from medicines that were only unknown on arrival and were later confirmed by the pharmacy. Attention and intake had returned to the caregiver's account of baseline, and the outpatient medication history was no longer incomplete. The discharge medication list itself was still unsigned. Primary care follow-up and a chemistry panel were arranged.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36.9</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1.7</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4.2</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141</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4.1</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139</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ibuprofen</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 rise in creatinine during dehydration; Note: Intentionally stopped for a rise in creatinine during dehydration. Distinguished from medicines that were only unknown at arrival.</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ibuprofen</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 rise in creatinine during dehydration; Note: Intentionally stopped for a rise in creatinine during dehydration. Distinguished from medicines that were only unknown at arrival.</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confirmed after initial uncertainty</w:t>
      </w:r>
    </w:p>
    <w:p>
      <w:pPr>
        <w:pStyle w:val="Heading3"/>
      </w:pPr>
      <w:r>
        <w:rPr>
          <w:rFonts w:ascii="Calibri" w:hAnsi="Calibri"/>
          <w:color w:val="1F3A5F"/>
        </w:rPr>
        <w:t>Reconciliation notes</w:t>
      </w:r>
    </w:p>
    <w:p>
      <w:pPr>
        <w:spacing w:after="120"/>
      </w:pPr>
      <w:r>
        <w:rPr>
          <w:rFonts w:ascii="Calibri" w:hAnsi="Calibri" w:cs="Calibri"/>
          <w:b w:val="0"/>
          <w:sz w:val="22"/>
        </w:rPr>
        <w:t>Not recalled on arrival. The pharmacy dispense record confirmed ongoing fills.</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collateral</w:t>
      </w:r>
    </w:p>
    <w:p>
      <w:pPr>
        <w:pStyle w:val="ListBullet"/>
        <w:spacing w:after="40" w:before="0"/>
      </w:pPr>
      <w:r>
        <w:rPr>
          <w:rFonts w:ascii="Calibri" w:hAnsi="Calibri" w:cs="Calibri"/>
          <w:b/>
          <w:sz w:val="22"/>
        </w:rPr>
        <w:t xml:space="preserve">Reconciliation status: </w:t>
      </w:r>
      <w:r>
        <w:rPr>
          <w:rFonts w:ascii="Calibri" w:hAnsi="Calibri" w:cs="Calibri"/>
          <w:b w:val="0"/>
          <w:sz w:val="22"/>
        </w:rPr>
        <w:t>intentionally stopped</w:t>
      </w:r>
    </w:p>
    <w:p>
      <w:pPr>
        <w:pStyle w:val="Heading3"/>
      </w:pPr>
      <w:r>
        <w:rPr>
          <w:rFonts w:ascii="Calibri" w:hAnsi="Calibri"/>
          <w:color w:val="1F3A5F"/>
        </w:rPr>
        <w:t>Reconciliation notes</w:t>
      </w:r>
    </w:p>
    <w:p>
      <w:pPr>
        <w:spacing w:after="120"/>
      </w:pPr>
      <w:r>
        <w:rPr>
          <w:rFonts w:ascii="Calibri" w:hAnsi="Calibri" w:cs="Calibri"/>
          <w:b w:val="0"/>
          <w:sz w:val="22"/>
        </w:rPr>
        <w:t>Stopped on purpose because of a rise in creatinine during dehydration. This was not an unknown medicine.</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chemistry panel</w:t>
            </w:r>
          </w:p>
        </w:tc>
        <w:tc>
          <w:tcPr>
            <w:tcW w:type="dxa" w:w="1958"/>
          </w:tcPr>
          <w:p>
            <w:pPr>
              <w:spacing w:after="20" w:before="20"/>
            </w:pPr>
            <w:r>
              <w:rPr>
                <w:rFonts w:ascii="Calibri" w:hAnsi="Calibri" w:cs="Calibri"/>
                <w:b w:val="0"/>
                <w:sz w:val="20"/>
              </w:rPr>
              <w:t>within 7 days</w:t>
            </w:r>
          </w:p>
        </w:tc>
        <w:tc>
          <w:tcPr>
            <w:tcW w:type="dxa" w:w="1958"/>
          </w:tcPr>
          <w:p>
            <w:pPr>
              <w:spacing w:after="20" w:before="20"/>
            </w:pPr>
            <w:r>
              <w:rPr>
                <w:rFonts w:ascii="Calibri" w:hAnsi="Calibri" w:cs="Calibri"/>
                <w:b w:val="0"/>
                <w:sz w:val="20"/>
              </w:rPr>
              <w:t>creatinine and electrolytes</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4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5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5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101</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69.1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internal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confusion with a urine infection found during the work-up</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101-year-old Female with acute confusion with a urine infection found during the work-up</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Acute confusion and dysuria</w:t>
      </w:r>
    </w:p>
    <w:p>
      <w:pPr>
        <w:pStyle w:val="ListBullet"/>
        <w:spacing w:after="40" w:before="0"/>
      </w:pPr>
      <w:r>
        <w:rPr>
          <w:rFonts w:ascii="Calibri" w:hAnsi="Calibri" w:cs="Calibri"/>
          <w:b/>
          <w:sz w:val="22"/>
        </w:rPr>
        <w:t xml:space="preserve">Symptoms: </w:t>
      </w:r>
      <w:r>
        <w:rPr>
          <w:rFonts w:ascii="Calibri" w:hAnsi="Calibri" w:cs="Calibri"/>
          <w:b w:val="0"/>
          <w:sz w:val="22"/>
        </w:rPr>
        <w:t>confusion, dysuria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the acute change reversed after the precipitant was treated</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does not list dementia. Before this illness the patient handled daily activities and recognized family. Outpatient products in the longitudinal extract: aspirin 81 MG Oral Tablet; atorvastatin 20 MG Oral Tablet; 24 HR metoprolol succinate 100 MG Extended Release Oral Tablet; Ibuprofen 400 MG Oral Tablet [Ibu]. The patient was newly disoriented to place. The caregiver said the patient had been conversant the day before. Dysuria and frequency began the same day as the confusion. No antibiotic had been started at home. Temperature was 37.8 degrees Celsius. The patient was inattentive and suprapubic tenderness was present.</w:t>
      </w:r>
    </w:p>
    <w:p>
      <w:pPr>
        <w:pStyle w:val="Heading3"/>
      </w:pPr>
      <w:r>
        <w:rPr>
          <w:rFonts w:ascii="Calibri" w:hAnsi="Calibri"/>
          <w:color w:val="1F3A5F"/>
        </w:rPr>
        <w:t>Admission note</w:t>
      </w:r>
    </w:p>
    <w:p>
      <w:pPr>
        <w:spacing w:after="120"/>
      </w:pPr>
      <w:r>
        <w:rPr>
          <w:rFonts w:ascii="Calibri" w:hAnsi="Calibri" w:cs="Calibri"/>
          <w:b w:val="0"/>
          <w:sz w:val="22"/>
        </w:rPr>
        <w:t>The longitudinal record does not list dementia. Before this illness the patient handled daily activities and recognized family. Outpatient products in the longitudinal extract: aspirin 81 MG Oral Tablet; atorvastatin 20 MG Oral Tablet; 24 HR metoprolol succinate 100 MG Extended Release Oral Tablet; Ibuprofen 400 MG Oral Tablet [Ibu]. The patient was newly disoriented to place. The caregiver said the patient had been conversant the day before. Dysuria and frequency began the same day as the confusion. No antibiotic had been started at home. Temperature was 37.8 degrees Celsius. The patient was inattentive and suprapubic tenderness was present.</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Housing unsatisfactory (finding), Educated to high school level (finding), Body mass index 30+ - obesity (finding), Prediabetes (finding)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Housing unsatisfactory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Educated to high school level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Urinary tract infection, site not specified</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kidney failure, unspecified</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Urinalysis showed pyuria. A urine culture later grew Escherichia coli. Blood cultures were drawn and showed no growth. The chest radiograph was clear. Delirium was attributed to the urine infection only after the urinalysis and culture. The infection was not a label on arrival. A five-day cephalexin course was completed in the hospital after the culture result. Intravenous fluid was given while intake was poor. Creatinine went from 1.8 mg/dL to 1.3 mg/dL, with a prior value of 1.2. Dysuria resolved and the caregiver confirmed the usual mental status. Cephalexin was a completed course. Outpatient medicines that the pharmacy confirmed were separated from any medicine stopped for a clinical reason. Attention and intake had returned to the caregiver's account of baseline, and the outpatient medication history was no longer incomplete. The discharge medication list itself was still unsigned. Primary care follow-up and a chemistry panel were arranged.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37.8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4.2</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141</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13.4</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4.1</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139</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8.1</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atorvastatin</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ibuprofen</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atorvastatin</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cephalexin</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completed_inpatient_course; Indication: cystitis after the urine culture grew Escherichia coli; Note: The finite course was completed. It is not an outpatient maintenance medicine.</w:t>
            </w:r>
          </w:p>
        </w:tc>
      </w:tr>
      <w:tr>
        <w:trPr>
          <w:cantSplit/>
        </w:trPr>
        <w:tc>
          <w:tcPr>
            <w:tcW w:type="dxa" w:w="3384"/>
          </w:tcPr>
          <w:p>
            <w:pPr>
              <w:spacing w:after="20" w:before="20"/>
            </w:pPr>
            <w:r>
              <w:rPr>
                <w:rFonts w:ascii="Calibri" w:hAnsi="Calibri" w:cs="Calibri"/>
                <w:b w:val="0"/>
                <w:sz w:val="20"/>
              </w:rPr>
              <w:t>ibuprofen</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confirmed after initial uncertainty</w:t>
      </w:r>
    </w:p>
    <w:p>
      <w:pPr>
        <w:pStyle w:val="Heading3"/>
      </w:pPr>
      <w:r>
        <w:rPr>
          <w:rFonts w:ascii="Calibri" w:hAnsi="Calibri"/>
          <w:color w:val="1F3A5F"/>
        </w:rPr>
        <w:t>Reconciliation notes</w:t>
      </w:r>
    </w:p>
    <w:p>
      <w:pPr>
        <w:spacing w:after="120"/>
      </w:pPr>
      <w:r>
        <w:rPr>
          <w:rFonts w:ascii="Calibri" w:hAnsi="Calibri" w:cs="Calibri"/>
          <w:b w:val="0"/>
          <w:sz w:val="22"/>
        </w:rPr>
        <w:t>Not recalled on arrival. The pharmacy dispense record confirmed ongoing fills.</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chemistry panel</w:t>
            </w:r>
          </w:p>
        </w:tc>
        <w:tc>
          <w:tcPr>
            <w:tcW w:type="dxa" w:w="1958"/>
          </w:tcPr>
          <w:p>
            <w:pPr>
              <w:spacing w:after="20" w:before="20"/>
            </w:pPr>
            <w:r>
              <w:rPr>
                <w:rFonts w:ascii="Calibri" w:hAnsi="Calibri" w:cs="Calibri"/>
                <w:b w:val="0"/>
                <w:sz w:val="20"/>
              </w:rPr>
              <w:t>within 7 days</w:t>
            </w:r>
          </w:p>
        </w:tc>
        <w:tc>
          <w:tcPr>
            <w:tcW w:type="dxa" w:w="1958"/>
          </w:tcPr>
          <w:p>
            <w:pPr>
              <w:spacing w:after="20" w:before="20"/>
            </w:pPr>
            <w:r>
              <w:rPr>
                <w:rFonts w:ascii="Calibri" w:hAnsi="Calibri" w:cs="Calibri"/>
                <w:b w:val="0"/>
                <w:sz w:val="20"/>
              </w:rPr>
              <w:t>creatinine and electrolytes</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9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0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84.4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internal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confusion with pneumonia found on the chest radiograph</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61-year-old Male with acute confusion with pneumonia found on the chest radiograph</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Acute confusion and cough</w:t>
      </w:r>
    </w:p>
    <w:p>
      <w:pPr>
        <w:pStyle w:val="ListBullet"/>
        <w:spacing w:after="40" w:before="0"/>
      </w:pPr>
      <w:r>
        <w:rPr>
          <w:rFonts w:ascii="Calibri" w:hAnsi="Calibri" w:cs="Calibri"/>
          <w:b/>
          <w:sz w:val="22"/>
        </w:rPr>
        <w:t xml:space="preserve">Symptoms: </w:t>
      </w:r>
      <w:r>
        <w:rPr>
          <w:rFonts w:ascii="Calibri" w:hAnsi="Calibri" w:cs="Calibri"/>
          <w:b w:val="0"/>
          <w:sz w:val="22"/>
        </w:rPr>
        <w:t>confusion, cough</w:t>
      </w:r>
    </w:p>
    <w:p>
      <w:pPr>
        <w:pStyle w:val="ListBullet"/>
        <w:spacing w:after="40" w:before="0"/>
      </w:pPr>
      <w:r>
        <w:rPr>
          <w:rFonts w:ascii="Calibri" w:hAnsi="Calibri" w:cs="Calibri"/>
          <w:b/>
          <w:sz w:val="22"/>
        </w:rPr>
        <w:t xml:space="preserve">Symptom duration: </w:t>
      </w:r>
      <w:r>
        <w:rPr>
          <w:rFonts w:ascii="Calibri" w:hAnsi="Calibri" w:cs="Calibri"/>
          <w:b w:val="0"/>
          <w:sz w:val="22"/>
        </w:rPr>
        <w:t>three days</w:t>
      </w:r>
    </w:p>
    <w:p>
      <w:pPr>
        <w:pStyle w:val="ListBullet"/>
        <w:spacing w:after="40" w:before="0"/>
      </w:pPr>
      <w:r>
        <w:rPr>
          <w:rFonts w:ascii="Calibri" w:hAnsi="Calibri" w:cs="Calibri"/>
          <w:b/>
          <w:sz w:val="22"/>
        </w:rPr>
        <w:t xml:space="preserve">Symptom course: </w:t>
      </w:r>
      <w:r>
        <w:rPr>
          <w:rFonts w:ascii="Calibri" w:hAnsi="Calibri" w:cs="Calibri"/>
          <w:b w:val="0"/>
          <w:sz w:val="22"/>
        </w:rPr>
        <w:t>the acute change reversed after the precipitant was treated</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does not list dementia. Before this illness the patient handled daily activities and recognized family. Outpatient products in the longitudinal extract: 24 HR metoprolol succinate 100 MG Extended Release Oral Tablet; Hydrochlorothiazide 25 MG Oral Tablet; lisinopril 10 MG Oral Tablet; amLODIPine 2.5 MG Oral Tablet. Confusion appeared over one day after three days of cough. The patient had been oriented at a visit the prior week. Purulent cough preceded the confusion. Temperature was 36.9 degrees Celsius, so the diagnosis did not depend on fever. Oxygen saturation was 94 percent. There were focal crackles at the right base and new inattention.</w:t>
      </w:r>
    </w:p>
    <w:p>
      <w:pPr>
        <w:pStyle w:val="Heading3"/>
      </w:pPr>
      <w:r>
        <w:rPr>
          <w:rFonts w:ascii="Calibri" w:hAnsi="Calibri"/>
          <w:color w:val="1F3A5F"/>
        </w:rPr>
        <w:t>Admission note</w:t>
      </w:r>
    </w:p>
    <w:p>
      <w:pPr>
        <w:spacing w:after="120"/>
      </w:pPr>
      <w:r>
        <w:rPr>
          <w:rFonts w:ascii="Calibri" w:hAnsi="Calibri" w:cs="Calibri"/>
          <w:b w:val="0"/>
          <w:sz w:val="22"/>
        </w:rPr>
        <w:t>The longitudinal record does not list dementia. Before this illness the patient handled daily activities and recognized family. Outpatient products in the longitudinal extract: 24 HR metoprolol succinate 100 MG Extended Release Oral Tablet; Hydrochlorothiazide 25 MG Oral Tablet; lisinopril 10 MG Oral Tablet; amLODIPine 2.5 MG Oral Tablet. Confusion appeared over one day after three days of cough. The patient had been oriented at a visit the prior week. Purulent cough preceded the confusion. Temperature was 36.9 degrees Celsius, so the diagnosis did not depend on fever. Oxygen saturation was 94 percent. There were focal crackles at the right base and new inattention.</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Received higher education (finding), Prediabetes (finding), Anemia (disorder), Chronic pain (finding)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Anemia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Chronic pain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Delirium due to known physiological condition</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Pneumonia, unspecified organism</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chest radiograph showed a right-lower-lobe infiltrate. Blood cultures showed no growth. Chemistry did not show a primary metabolic cause. Pneumonia, and delirium due to that infection, were diagnosed after the radiograph. Neither label was the presenting diagnosis. Azithromycin was given for the infiltrate and the course was completed before discharge planning. Oxygen was weaned to room air. Cough and inattention resolved. Creatinine was 1.2 mg/dL at discharge planning, admission 1.3, prior 1.2. The caregiver agreed this was the usual mental status. The antibiotic course is finished. The outpatient list was confirmed with the pharmacy and is not the same thing as a medicine that was deliberately stopped. Attention and intake had returned to the caregiver's account of baseline, and the outpatient medication history was no longer incomplete. The discharge medication list itself was still unsigned. Primary care follow-up and a chemistry panel were arranged.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36.9</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4.2</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141</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13.4</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4.1</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139</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8.1</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azithromycin</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completed_inpatient_course; Indication: a lobar infiltrate with cough; Note: The finite course was completed. It is not an outpatient maintenance medicine.</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confirmed after initial uncertainty</w:t>
      </w:r>
    </w:p>
    <w:p>
      <w:pPr>
        <w:pStyle w:val="Heading3"/>
      </w:pPr>
      <w:r>
        <w:rPr>
          <w:rFonts w:ascii="Calibri" w:hAnsi="Calibri"/>
          <w:color w:val="1F3A5F"/>
        </w:rPr>
        <w:t>Reconciliation notes</w:t>
      </w:r>
    </w:p>
    <w:p>
      <w:pPr>
        <w:spacing w:after="120"/>
      </w:pPr>
      <w:r>
        <w:rPr>
          <w:rFonts w:ascii="Calibri" w:hAnsi="Calibri" w:cs="Calibri"/>
          <w:b w:val="0"/>
          <w:sz w:val="22"/>
        </w:rPr>
        <w:t>Not recalled on arrival. The pharmacy dispense record confirmed ongoing fills.</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chemistry panel</w:t>
            </w:r>
          </w:p>
        </w:tc>
        <w:tc>
          <w:tcPr>
            <w:tcW w:type="dxa" w:w="1958"/>
          </w:tcPr>
          <w:p>
            <w:pPr>
              <w:spacing w:after="20" w:before="20"/>
            </w:pPr>
            <w:r>
              <w:rPr>
                <w:rFonts w:ascii="Calibri" w:hAnsi="Calibri" w:cs="Calibri"/>
                <w:b w:val="0"/>
                <w:sz w:val="20"/>
              </w:rPr>
              <w:t>within 7 days</w:t>
            </w:r>
          </w:p>
        </w:tc>
        <w:tc>
          <w:tcPr>
            <w:tcW w:type="dxa" w:w="1958"/>
          </w:tcPr>
          <w:p>
            <w:pPr>
              <w:spacing w:after="20" w:before="20"/>
            </w:pPr>
            <w:r>
              <w:rPr>
                <w:rFonts w:ascii="Calibri" w:hAnsi="Calibri" w:cs="Calibri"/>
                <w:b w:val="0"/>
                <w:sz w:val="20"/>
              </w:rPr>
              <w:t>creatinine and electrolytes</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5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6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6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54</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84.2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internal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hyponatremia with thiazide use, distinguished from an unknown medicine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54-year-old Male with hyponatremia with thiazide use, distinguished from an unknown medicine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Confusion and a low sodium</w:t>
      </w:r>
    </w:p>
    <w:p>
      <w:pPr>
        <w:pStyle w:val="ListBullet"/>
        <w:spacing w:after="40" w:before="0"/>
      </w:pPr>
      <w:r>
        <w:rPr>
          <w:rFonts w:ascii="Calibri" w:hAnsi="Calibri" w:cs="Calibri"/>
          <w:b/>
          <w:sz w:val="22"/>
        </w:rPr>
        <w:t xml:space="preserve">Symptoms: </w:t>
      </w:r>
      <w:r>
        <w:rPr>
          <w:rFonts w:ascii="Calibri" w:hAnsi="Calibri" w:cs="Calibri"/>
          <w:b w:val="0"/>
          <w:sz w:val="22"/>
        </w:rPr>
        <w:t>confusion, unsteady gait</w:t>
      </w:r>
    </w:p>
    <w:p>
      <w:pPr>
        <w:pStyle w:val="ListBullet"/>
        <w:spacing w:after="40" w:before="0"/>
      </w:pPr>
      <w:r>
        <w:rPr>
          <w:rFonts w:ascii="Calibri" w:hAnsi="Calibri" w:cs="Calibri"/>
          <w:b/>
          <w:sz w:val="22"/>
        </w:rPr>
        <w:t xml:space="preserve">Symptom duration: </w:t>
      </w:r>
      <w:r>
        <w:rPr>
          <w:rFonts w:ascii="Calibri" w:hAnsi="Calibri" w:cs="Calibri"/>
          <w:b w:val="0"/>
          <w:sz w:val="22"/>
        </w:rPr>
        <w:t>four days</w:t>
      </w:r>
    </w:p>
    <w:p>
      <w:pPr>
        <w:pStyle w:val="ListBullet"/>
        <w:spacing w:after="40" w:before="0"/>
      </w:pPr>
      <w:r>
        <w:rPr>
          <w:rFonts w:ascii="Calibri" w:hAnsi="Calibri" w:cs="Calibri"/>
          <w:b/>
          <w:sz w:val="22"/>
        </w:rPr>
        <w:t xml:space="preserve">Symptom course: </w:t>
      </w:r>
      <w:r>
        <w:rPr>
          <w:rFonts w:ascii="Calibri" w:hAnsi="Calibri" w:cs="Calibri"/>
          <w:b w:val="0"/>
          <w:sz w:val="22"/>
        </w:rPr>
        <w:t>the acute change reversed after the precipitant was treated</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does not list dementia. Before this illness the patient handled daily activities and recognized family. Outpatient products in the longitudinal extract: 24 HR metoprolol succinate 100 MG Extended Release Oral Tablet; Hydrochlorothiazide 25 MG Oral Tablet; 24 HR tacrolimus 1 MG Extended Release Oral Tablet [Envarsus]; amLODIPine 2.5 MG Oral Tablet. The patient became unsteady and mildly confused over four days. Baseline function, per the caregiver, was independent walking and full orientation. Hydrochlorothiazide was still being taken. No diarrhea or diuretic overdose was described. Sodium on arrival was 128 mmol/L. The patient was euvolemic on examination and inattentive.</w:t>
      </w:r>
    </w:p>
    <w:p>
      <w:pPr>
        <w:pStyle w:val="Heading3"/>
      </w:pPr>
      <w:r>
        <w:rPr>
          <w:rFonts w:ascii="Calibri" w:hAnsi="Calibri"/>
          <w:color w:val="1F3A5F"/>
        </w:rPr>
        <w:t>Admission note</w:t>
      </w:r>
    </w:p>
    <w:p>
      <w:pPr>
        <w:spacing w:after="120"/>
      </w:pPr>
      <w:r>
        <w:rPr>
          <w:rFonts w:ascii="Calibri" w:hAnsi="Calibri" w:cs="Calibri"/>
          <w:b w:val="0"/>
          <w:sz w:val="22"/>
        </w:rPr>
        <w:t>The longitudinal record does not list dementia. Before this illness the patient handled daily activities and recognized family. Outpatient products in the longitudinal extract: 24 HR metoprolol succinate 100 MG Extended Release Oral Tablet; Hydrochlorothiazide 25 MG Oral Tablet; 24 HR tacrolimus 1 MG Extended Release Oral Tablet [Envarsus]; amLODIPine 2.5 MG Oral Tablet. The patient became unsteady and mildly confused over four days. Baseline function, per the caregiver, was independent walking and full orientation. Hydrochlorothiazide was still being taken. No diarrhea or diuretic overdose was described. Sodium on arrival was 128 mmol/L. The patient was euvolemic on examination and inattentive.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Risk activity involvement (finding), Received higher education (finding), Lack of access to transportation (finding), Transport problem (finding)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Risk activity involvement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Lack of access to transportation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Transport problem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Hypo-osmolality and hyponatremia</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Repeat sodium, creatinine, and a chest radiograph were obtained before the thiazide was blamed. The radiograph was clear and the patient was not volume overloaded. Hypo-osmolality and hyponatremia were established from the sodium result. The thiazide was the implicated medicine after other causes were not found. Hydrochlorothiazide was stopped on purpose. Isotonic fluid was given. This stop was intentional and was not an incomplete history. Sodium rose from 128 mmol/L to 134 mmol/L. Creatinine was 0.9 mg/dL compared with 1.0 on arrival and 0.9 beforehand. Gait and attention returned to the caregiver's baseline. Hydrochlorothiazide was intentionally discontinued. A separate outpatient medicine was unknown at arrival and was confirmed by the pharmacy rather than stopped. Attention and intake had returned to the caregiver's account of baseline, and the outpatient medication history was no longer incomplete. The discharge medication list itself was still unsigned. Primary care follow-up and a chemistry panel were arranged.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36.9</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138/78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4.2</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128</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4.1</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Sodium [Moles/volume] in Serum or Plasma</w:t>
            </w:r>
          </w:p>
        </w:tc>
        <w:tc>
          <w:tcPr>
            <w:tcW w:type="dxa" w:w="1872"/>
          </w:tcPr>
          <w:p>
            <w:pPr>
              <w:spacing w:after="20" w:before="20"/>
            </w:pPr>
            <w:r>
              <w:rPr>
                <w:rFonts w:ascii="Calibri" w:hAnsi="Calibri" w:cs="Calibri"/>
                <w:b w:val="0"/>
                <w:sz w:val="20"/>
              </w:rPr>
              <w:t>134</w:t>
            </w:r>
          </w:p>
        </w:tc>
        <w:tc>
          <w:tcPr>
            <w:tcW w:type="dxa" w:w="2160"/>
          </w:tcPr>
          <w:p>
            <w:pPr>
              <w:spacing w:after="20" w:before="20"/>
            </w:pPr>
            <w:r>
              <w:rPr>
                <w:rFonts w:ascii="Calibri" w:hAnsi="Calibri" w:cs="Calibri"/>
                <w:b w:val="0"/>
                <w:sz w:val="20"/>
              </w:rPr>
              <w:t>mmol/L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hyponatremia; Note: Intentionally stopped for hyponatremia. Distinguished from medicines that were only unknown at arrival.</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hyponatremia; Note: Intentionally stopped for hyponatremia. Distinguished from medicines that were only unknown at arrival.</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confirmed outpatient indication;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confirmed after initial uncertainty</w:t>
      </w:r>
    </w:p>
    <w:p>
      <w:pPr>
        <w:pStyle w:val="Heading3"/>
      </w:pPr>
      <w:r>
        <w:rPr>
          <w:rFonts w:ascii="Calibri" w:hAnsi="Calibri"/>
          <w:color w:val="1F3A5F"/>
        </w:rPr>
        <w:t>Reconciliation notes</w:t>
      </w:r>
    </w:p>
    <w:p>
      <w:pPr>
        <w:spacing w:after="120"/>
      </w:pPr>
      <w:r>
        <w:rPr>
          <w:rFonts w:ascii="Calibri" w:hAnsi="Calibri" w:cs="Calibri"/>
          <w:b w:val="0"/>
          <w:sz w:val="22"/>
        </w:rPr>
        <w:t>Not recalled on arrival. The pharmacy dispense record confirmed ongoing fills.</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collateral</w:t>
      </w:r>
    </w:p>
    <w:p>
      <w:pPr>
        <w:pStyle w:val="ListBullet"/>
        <w:spacing w:after="40" w:before="0"/>
      </w:pPr>
      <w:r>
        <w:rPr>
          <w:rFonts w:ascii="Calibri" w:hAnsi="Calibri" w:cs="Calibri"/>
          <w:b/>
          <w:sz w:val="22"/>
        </w:rPr>
        <w:t xml:space="preserve">Reconciliation status: </w:t>
      </w:r>
      <w:r>
        <w:rPr>
          <w:rFonts w:ascii="Calibri" w:hAnsi="Calibri" w:cs="Calibri"/>
          <w:b w:val="0"/>
          <w:sz w:val="22"/>
        </w:rPr>
        <w:t>intentionally stopped</w:t>
      </w:r>
    </w:p>
    <w:p>
      <w:pPr>
        <w:pStyle w:val="Heading3"/>
      </w:pPr>
      <w:r>
        <w:rPr>
          <w:rFonts w:ascii="Calibri" w:hAnsi="Calibri"/>
          <w:color w:val="1F3A5F"/>
        </w:rPr>
        <w:t>Reconciliation notes</w:t>
      </w:r>
    </w:p>
    <w:p>
      <w:pPr>
        <w:spacing w:after="120"/>
      </w:pPr>
      <w:r>
        <w:rPr>
          <w:rFonts w:ascii="Calibri" w:hAnsi="Calibri" w:cs="Calibri"/>
          <w:b w:val="0"/>
          <w:sz w:val="22"/>
        </w:rPr>
        <w:t>Stopped on purpose because of hyponatremia. This was not an unknown medicine.</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chemistry panel</w:t>
            </w:r>
          </w:p>
        </w:tc>
        <w:tc>
          <w:tcPr>
            <w:tcW w:type="dxa" w:w="1958"/>
          </w:tcPr>
          <w:p>
            <w:pPr>
              <w:spacing w:after="20" w:before="20"/>
            </w:pPr>
            <w:r>
              <w:rPr>
                <w:rFonts w:ascii="Calibri" w:hAnsi="Calibri" w:cs="Calibri"/>
                <w:b w:val="0"/>
                <w:sz w:val="20"/>
              </w:rPr>
              <w:t>within 7 days</w:t>
            </w:r>
          </w:p>
        </w:tc>
        <w:tc>
          <w:tcPr>
            <w:tcW w:type="dxa" w:w="1958"/>
          </w:tcPr>
          <w:p>
            <w:pPr>
              <w:spacing w:after="20" w:before="20"/>
            </w:pPr>
            <w:r>
              <w:rPr>
                <w:rFonts w:ascii="Calibri" w:hAnsi="Calibri" w:cs="Calibri"/>
                <w:b w:val="0"/>
                <w:sz w:val="20"/>
              </w:rPr>
              <w:t>creatinine and electrolytes</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2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20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2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2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2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21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21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21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22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95.9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on chronic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Male with acute on chronic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Progressive dyspnea, orthopnea, and leg swelling</w:t>
      </w:r>
    </w:p>
    <w:p>
      <w:pPr>
        <w:pStyle w:val="ListBullet"/>
        <w:spacing w:after="40" w:before="0"/>
      </w:pPr>
      <w:r>
        <w:rPr>
          <w:rFonts w:ascii="Calibri" w:hAnsi="Calibri" w:cs="Calibri"/>
          <w:b/>
          <w:sz w:val="22"/>
        </w:rPr>
        <w:t xml:space="preserve">Symptoms: </w:t>
      </w:r>
      <w:r>
        <w:rPr>
          <w:rFonts w:ascii="Calibri" w:hAnsi="Calibri" w:cs="Calibri"/>
          <w:b w:val="0"/>
          <w:sz w:val="22"/>
        </w:rPr>
        <w:t>dyspnea, orthopnea, leg edema</w:t>
      </w:r>
    </w:p>
    <w:p>
      <w:pPr>
        <w:pStyle w:val="ListBullet"/>
        <w:spacing w:after="40" w:before="0"/>
      </w:pPr>
      <w:r>
        <w:rPr>
          <w:rFonts w:ascii="Calibri" w:hAnsi="Calibri" w:cs="Calibri"/>
          <w:b/>
          <w:sz w:val="22"/>
        </w:rPr>
        <w:t xml:space="preserve">Symptom duration: </w:t>
      </w:r>
      <w:r>
        <w:rPr>
          <w:rFonts w:ascii="Calibri" w:hAnsi="Calibri" w:cs="Calibri"/>
          <w:b w:val="0"/>
          <w:sz w:val="22"/>
        </w:rPr>
        <w:t>five days</w:t>
      </w:r>
    </w:p>
    <w:p>
      <w:pPr>
        <w:pStyle w:val="ListBullet"/>
        <w:spacing w:after="40" w:before="0"/>
      </w:pPr>
      <w:r>
        <w:rPr>
          <w:rFonts w:ascii="Calibri" w:hAnsi="Calibri" w:cs="Calibri"/>
          <w:b/>
          <w:sz w:val="22"/>
        </w:rPr>
        <w:t xml:space="preserve">Symptom course: </w:t>
      </w:r>
      <w:r>
        <w:rPr>
          <w:rFonts w:ascii="Calibri" w:hAnsi="Calibri" w:cs="Calibri"/>
          <w:b w:val="0"/>
          <w:sz w:val="22"/>
        </w:rPr>
        <w:t>worse until diuresis, then returned toward the pre-admission baseline</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already lists heart failure. Outpatient products in the longitudinal extract: Furosemide 40 MG Oral Tablet. The most recent longitudinal creatinine was 0.8 mg/dL. The most recent longitudinal weight was 95.9 kg. Over five days dyspnea progressed from exertion to conversation, orthopnea required three pillows, and both legs became swollen. Those symptoms were not the patient's usual state. The patient described three days of restaurant meals and missed the oral diuretic on those days. There was no fever, chest pain, or new palpitation. On arrival the weight was 101.4 kg, oxygen saturation was 91 percent on room air, the respiratory rate was 26, the jugular venous pressure was elevated, and crackles were present halfway up both lung fields. There was pitting edema to the knees.</w:t>
      </w:r>
    </w:p>
    <w:p>
      <w:pPr>
        <w:pStyle w:val="Heading3"/>
      </w:pPr>
      <w:r>
        <w:rPr>
          <w:rFonts w:ascii="Calibri" w:hAnsi="Calibri"/>
          <w:color w:val="1F3A5F"/>
        </w:rPr>
        <w:t>Admission note</w:t>
      </w:r>
    </w:p>
    <w:p>
      <w:pPr>
        <w:spacing w:after="120"/>
      </w:pPr>
      <w:r>
        <w:rPr>
          <w:rFonts w:ascii="Calibri" w:hAnsi="Calibri" w:cs="Calibri"/>
          <w:b w:val="0"/>
          <w:sz w:val="22"/>
        </w:rPr>
        <w:t>The longitudinal record already lists heart failure. Outpatient products in the longitudinal extract: Furosemide 40 MG Oral Tablet. The most recent longitudinal creatinine was 0.8 mg/dL. The most recent longitudinal weight was 95.9 kg. Over five days dyspnea progressed from exertion to conversation, orthopnea required three pillows, and both legs became swollen. Those symptoms were not the patient's usual state. The patient described three days of restaurant meals and missed the oral diuretic on those days. There was no fever, chest pain, or new palpitation. On arrival the weight was 101.4 kg, oxygen saturation was 91 percent on room air, the respiratory rate was 26, the jugular venous pressure was elevated, and crackles were present halfway up both lung fields. There was pitting edema to the knees.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Risk activity involvement (finding), Serving in military service (finding), Received higher education (finding), Prediabetes (finding)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Risk activity involvement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Serving in military service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Acute on chronic systolic (congestive) heart failure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chest radiograph showed pulmonary edema. Natriuretic peptide B was elevated. Troponin I remained 0.01 ng/mL and the electrocardiogram was sinus rhythm without ST-segment elevation. A transthoracic echocardiogram, obtained after the radiograph, showed reduced left-ventricular systolic function and a congested filling pattern. The numeric ejection fraction was estimated at 35 percent. Those findings established Acute on chronic systolic (congestive) heart failure. The diagnosis was not used as the presenting label before the examination, radiograph, natriuretic peptide, and echocardiogram. Home Furosemide 40 MG Oral Tablet was continued and supplemented with intravenous furosemide while weight was rising. Daily weights and net fluid output were recorded. No angiotensin-converting enzyme inhibitor or angiotensin-receptor blocker from a curated regimen was held. By hospital day 4 the weight was 96.7 kg, oxygen saturation was 96 percent on room air, the respiratory rate was 16, and the patient could lie flat. Creatinine was 0.9 mg/dL after a peak of 1.7. Potassium was 4.3 mmol/L. Dyspnea had returned to the pre-admission baseline rather than merely being called improved. The patient was walking on the ward, eating, and without resting dyspnea or new chest pain. The unsigned task is the discharge medication plan, not another day of intravenous diuresis. Heart-failure clinic follow-up and a chemistry panel were arranged. Home weight monitoring was requested.</w:t>
      </w:r>
    </w:p>
    <w:p>
      <w:pPr>
        <w:pStyle w:val="Heading3"/>
      </w:pPr>
      <w:r>
        <w:rPr>
          <w:rFonts w:ascii="Calibri" w:hAnsi="Calibri"/>
          <w:color w:val="1F3A5F"/>
        </w:rPr>
        <w:t>Intake and output</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Intake (mL)</w:t>
            </w:r>
          </w:p>
        </w:tc>
        <w:tc>
          <w:tcPr>
            <w:tcW w:type="dxa" w:w="1958"/>
            <w:shd w:val="clear" w:color="auto" w:fill="D9E2F3"/>
          </w:tcPr>
          <w:p>
            <w:pPr>
              <w:spacing w:after="20" w:before="20"/>
            </w:pPr>
            <w:r>
              <w:rPr>
                <w:rFonts w:ascii="Calibri" w:hAnsi="Calibri" w:cs="Calibri"/>
                <w:b/>
                <w:sz w:val="20"/>
              </w:rPr>
              <w:t>Output (mL)</w:t>
            </w:r>
          </w:p>
        </w:tc>
        <w:tc>
          <w:tcPr>
            <w:tcW w:type="dxa" w:w="1958"/>
            <w:shd w:val="clear" w:color="auto" w:fill="D9E2F3"/>
          </w:tcPr>
          <w:p>
            <w:pPr>
              <w:spacing w:after="20" w:before="20"/>
            </w:pPr>
            <w:r>
              <w:rPr>
                <w:rFonts w:ascii="Calibri" w:hAnsi="Calibri" w:cs="Calibri"/>
                <w:b/>
                <w:sz w:val="20"/>
              </w:rPr>
              <w:t>Net (mL)</w:t>
            </w:r>
          </w:p>
        </w:tc>
        <w:tc>
          <w:tcPr>
            <w:tcW w:type="dxa" w:w="1958"/>
            <w:shd w:val="clear" w:color="auto" w:fill="D9E2F3"/>
          </w:tcPr>
          <w:p>
            <w:pPr>
              <w:spacing w:after="20" w:before="20"/>
            </w:pPr>
            <w:r>
              <w:rPr>
                <w:rFonts w:ascii="Calibri" w:hAnsi="Calibri" w:cs="Calibri"/>
                <w:b/>
                <w:sz w:val="20"/>
              </w:rPr>
              <w:t>Notes</w:t>
            </w:r>
          </w:p>
        </w:tc>
      </w:tr>
      <w:tr>
        <w:trPr>
          <w:cantSplit/>
        </w:trPr>
        <w:tc>
          <w:tcPr>
            <w:tcW w:type="dxa" w:w="1958"/>
          </w:tcPr>
          <w:p>
            <w:pPr>
              <w:spacing w:after="20" w:before="20"/>
            </w:pPr>
            <w:r>
              <w:rPr>
                <w:rFonts w:ascii="Calibri" w:hAnsi="Calibri" w:cs="Calibri"/>
                <w:b w:val="0"/>
                <w:sz w:val="20"/>
              </w:rPr>
              <w:t>diuresis</w:t>
            </w:r>
          </w:p>
        </w:tc>
        <w:tc>
          <w:tcPr>
            <w:tcW w:type="dxa" w:w="1958"/>
          </w:tcPr>
          <w:p>
            <w:pPr>
              <w:spacing w:after="20" w:before="20"/>
            </w:pPr>
            <w:r>
              <w:rPr>
                <w:rFonts w:ascii="Calibri" w:hAnsi="Calibri" w:cs="Calibri"/>
                <w:b w:val="0"/>
                <w:sz w:val="20"/>
              </w:rPr>
              <w:t>8000</w:t>
            </w:r>
          </w:p>
        </w:tc>
        <w:tc>
          <w:tcPr>
            <w:tcW w:type="dxa" w:w="1958"/>
          </w:tcPr>
          <w:p>
            <w:pPr>
              <w:spacing w:after="20" w:before="20"/>
            </w:pPr>
            <w:r>
              <w:rPr>
                <w:rFonts w:ascii="Calibri" w:hAnsi="Calibri" w:cs="Calibri"/>
                <w:b w:val="0"/>
                <w:sz w:val="20"/>
              </w:rPr>
              <w:t>12700</w:t>
            </w:r>
          </w:p>
        </w:tc>
        <w:tc>
          <w:tcPr>
            <w:tcW w:type="dxa" w:w="1958"/>
          </w:tcPr>
          <w:p>
            <w:pPr>
              <w:spacing w:after="20" w:before="20"/>
            </w:pPr>
            <w:r>
              <w:rPr>
                <w:rFonts w:ascii="Calibri" w:hAnsi="Calibri" w:cs="Calibri"/>
                <w:b w:val="0"/>
                <w:sz w:val="20"/>
              </w:rPr>
              <w:t>-4700</w:t>
            </w:r>
          </w:p>
        </w:tc>
        <w:tc>
          <w:tcPr>
            <w:tcW w:type="dxa" w:w="1958"/>
          </w:tcPr>
          <w:p>
            <w:pPr>
              <w:spacing w:after="20" w:before="20"/>
            </w:pPr>
            <w:r>
              <w:rPr>
                <w:rFonts w:ascii="Calibri" w:hAnsi="Calibri" w:cs="Calibri"/>
                <w:b w:val="0"/>
                <w:sz w:val="20"/>
              </w:rPr>
              <w:t>Net negative balance during the diuretic phase, in the same direction as the weight loss.</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150/90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91</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1.5</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1280</w:t>
            </w:r>
          </w:p>
        </w:tc>
        <w:tc>
          <w:tcPr>
            <w:tcW w:type="dxa" w:w="2160"/>
          </w:tcPr>
          <w:p>
            <w:pPr>
              <w:spacing w:after="20" w:before="20"/>
            </w:pPr>
            <w:r>
              <w:rPr>
                <w:rFonts w:ascii="Calibri" w:hAnsi="Calibri" w:cs="Calibri"/>
                <w:b w:val="0"/>
                <w:sz w:val="20"/>
              </w:rPr>
              <w:t>pg/mL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0.01</w:t>
            </w:r>
          </w:p>
        </w:tc>
        <w:tc>
          <w:tcPr>
            <w:tcW w:type="dxa" w:w="2160"/>
          </w:tcPr>
          <w:p>
            <w:pPr>
              <w:spacing w:after="20" w:before="20"/>
            </w:pPr>
            <w:r>
              <w:rPr>
                <w:rFonts w:ascii="Calibri" w:hAnsi="Calibri" w:cs="Calibri"/>
                <w:b w:val="0"/>
                <w:sz w:val="20"/>
              </w:rPr>
              <w:t>ng/mL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101.4</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4.3</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410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96.7</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congestion from heart failure; Note: Oral loop diuretic continued after intravenous doses stopped.</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congestion from heart failure; Note: Oral loop diuretic continued after intravenous doses stopped.</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weight</w:t>
            </w:r>
          </w:p>
        </w:tc>
        <w:tc>
          <w:tcPr>
            <w:tcW w:type="dxa" w:w="1958"/>
          </w:tcPr>
          <w:p>
            <w:pPr>
              <w:spacing w:after="20" w:before="20"/>
            </w:pPr>
            <w:r>
              <w:rPr>
                <w:rFonts w:ascii="Calibri" w:hAnsi="Calibri" w:cs="Calibri"/>
                <w:b w:val="0"/>
                <w:sz w:val="20"/>
              </w:rPr>
              <w:t>each morning</w:t>
            </w:r>
          </w:p>
        </w:tc>
        <w:tc>
          <w:tcPr>
            <w:tcW w:type="dxa" w:w="1958"/>
          </w:tcPr>
          <w:p>
            <w:pPr>
              <w:spacing w:after="20" w:before="20"/>
            </w:pPr>
            <w:r>
              <w:rPr>
                <w:rFonts w:ascii="Calibri" w:hAnsi="Calibri" w:cs="Calibri"/>
                <w:b w:val="0"/>
                <w:sz w:val="20"/>
              </w:rPr>
              <w:t>call if more than 2 kg above the discharge weight</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patient</w:t>
            </w:r>
          </w:p>
        </w:tc>
      </w:tr>
      <w:tr>
        <w:trPr>
          <w:cantSplit/>
        </w:trPr>
        <w:tc>
          <w:tcPr>
            <w:tcW w:type="dxa" w:w="1958"/>
          </w:tcPr>
          <w:p>
            <w:pPr>
              <w:spacing w:after="20" w:before="20"/>
            </w:pPr>
            <w:r>
              <w:rPr>
                <w:rFonts w:ascii="Calibri" w:hAnsi="Calibri" w:cs="Calibri"/>
                <w:b w:val="0"/>
                <w:sz w:val="20"/>
              </w:rPr>
              <w:t>chemistry panel</w:t>
            </w:r>
          </w:p>
        </w:tc>
        <w:tc>
          <w:tcPr>
            <w:tcW w:type="dxa" w:w="1958"/>
          </w:tcPr>
          <w:p>
            <w:pPr>
              <w:spacing w:after="20" w:before="20"/>
            </w:pPr>
            <w:r>
              <w:rPr>
                <w:rFonts w:ascii="Calibri" w:hAnsi="Calibri" w:cs="Calibri"/>
                <w:b w:val="0"/>
                <w:sz w:val="20"/>
              </w:rPr>
              <w:t>within 7 days</w:t>
            </w:r>
          </w:p>
        </w:tc>
        <w:tc>
          <w:tcPr>
            <w:tcW w:type="dxa" w:w="1958"/>
          </w:tcPr>
          <w:p>
            <w:pPr>
              <w:spacing w:after="20" w:before="20"/>
            </w:pPr>
            <w:r>
              <w:rPr>
                <w:rFonts w:ascii="Calibri" w:hAnsi="Calibri" w:cs="Calibri"/>
                <w:b w:val="0"/>
                <w:sz w:val="20"/>
              </w:rPr>
              <w:t>review creatinine and potassium</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cardiology</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Chest radiograph</w:t>
            </w:r>
          </w:p>
        </w:tc>
        <w:tc>
          <w:tcPr>
            <w:tcW w:type="dxa" w:w="3264"/>
          </w:tcPr>
          <w:p>
            <w:pPr>
              <w:spacing w:after="20" w:before="20"/>
            </w:pPr>
            <w:r>
              <w:rPr>
                <w:rFonts w:ascii="Calibri" w:hAnsi="Calibri" w:cs="Calibri"/>
                <w:b w:val="0"/>
                <w:sz w:val="20"/>
              </w:rPr>
              <w:t>admission</w:t>
            </w:r>
          </w:p>
        </w:tc>
        <w:tc>
          <w:tcPr>
            <w:tcW w:type="dxa" w:w="3264"/>
          </w:tcPr>
          <w:p>
            <w:pPr>
              <w:spacing w:after="20" w:before="20"/>
            </w:pPr>
            <w:r>
              <w:rPr>
                <w:rFonts w:ascii="Calibri" w:hAnsi="Calibri" w:cs="Calibri"/>
                <w:b w:val="0"/>
                <w:sz w:val="20"/>
              </w:rPr>
              <w:t>Bilateral pulmonary edema without a focal lobar consolidation.</w:t>
            </w:r>
          </w:p>
        </w:tc>
      </w:tr>
      <w:tr>
        <w:trPr>
          <w:cantSplit/>
        </w:trPr>
        <w:tc>
          <w:tcPr>
            <w:tcW w:type="dxa" w:w="3264"/>
          </w:tcPr>
          <w:p>
            <w:pPr>
              <w:spacing w:after="20" w:before="20"/>
            </w:pPr>
            <w:r>
              <w:rPr>
                <w:rFonts w:ascii="Calibri" w:hAnsi="Calibri" w:cs="Calibri"/>
                <w:b w:val="0"/>
                <w:sz w:val="20"/>
              </w:rPr>
              <w:t>Transthoracic echocardiogram</w:t>
            </w:r>
          </w:p>
        </w:tc>
        <w:tc>
          <w:tcPr>
            <w:tcW w:type="dxa" w:w="3264"/>
          </w:tcPr>
          <w:p>
            <w:pPr>
              <w:spacing w:after="20" w:before="20"/>
            </w:pPr>
            <w:r>
              <w:rPr>
                <w:rFonts w:ascii="Calibri" w:hAnsi="Calibri" w:cs="Calibri"/>
                <w:b w:val="0"/>
                <w:sz w:val="20"/>
              </w:rPr>
              <w:t>hospital day 1</w:t>
            </w:r>
          </w:p>
        </w:tc>
        <w:tc>
          <w:tcPr>
            <w:tcW w:type="dxa" w:w="3264"/>
          </w:tcPr>
          <w:p>
            <w:pPr>
              <w:spacing w:after="20" w:before="20"/>
            </w:pPr>
            <w:r>
              <w:rPr>
                <w:rFonts w:ascii="Calibri" w:hAnsi="Calibri" w:cs="Calibri"/>
                <w:b w:val="0"/>
                <w:sz w:val="20"/>
              </w:rPr>
              <w:t>Reduced left-ventricular systolic function, estimated ejection fraction 35 percent, congested filling.</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Congestion responded to diuresis. Ischemic and arrhythmic evaluation was the one described in the course.</w:t>
            </w:r>
          </w:p>
        </w:tc>
        <w:tc>
          <w:tcPr>
            <w:tcW w:type="dxa" w:w="2448"/>
          </w:tcPr>
          <w:p>
            <w:pPr>
              <w:spacing w:after="20" w:before="20"/>
            </w:pPr>
            <w:r>
              <w:rPr>
                <w:rFonts w:ascii="Calibri" w:hAnsi="Calibri" w:cs="Calibri"/>
                <w:b w:val="0"/>
                <w:sz w:val="20"/>
              </w:rPr>
              <w:t>Primary team to complete the unsigned discharge medication reconciliation.</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2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25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2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2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2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26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26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2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27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27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27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61</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77.5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on chronic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61-year-old Female with acute on chronic heart failure</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Progressive dyspnea, orthopnea, and leg swelling</w:t>
      </w:r>
    </w:p>
    <w:p>
      <w:pPr>
        <w:pStyle w:val="ListBullet"/>
        <w:spacing w:after="40" w:before="0"/>
      </w:pPr>
      <w:r>
        <w:rPr>
          <w:rFonts w:ascii="Calibri" w:hAnsi="Calibri" w:cs="Calibri"/>
          <w:b/>
          <w:sz w:val="22"/>
        </w:rPr>
        <w:t xml:space="preserve">Symptoms: </w:t>
      </w:r>
      <w:r>
        <w:rPr>
          <w:rFonts w:ascii="Calibri" w:hAnsi="Calibri" w:cs="Calibri"/>
          <w:b w:val="0"/>
          <w:sz w:val="22"/>
        </w:rPr>
        <w:t>dyspnea, orthopnea, leg edema</w:t>
      </w:r>
    </w:p>
    <w:p>
      <w:pPr>
        <w:pStyle w:val="ListBullet"/>
        <w:spacing w:after="40" w:before="0"/>
      </w:pPr>
      <w:r>
        <w:rPr>
          <w:rFonts w:ascii="Calibri" w:hAnsi="Calibri" w:cs="Calibri"/>
          <w:b/>
          <w:sz w:val="22"/>
        </w:rPr>
        <w:t xml:space="preserve">Symptom duration: </w:t>
      </w:r>
      <w:r>
        <w:rPr>
          <w:rFonts w:ascii="Calibri" w:hAnsi="Calibri" w:cs="Calibri"/>
          <w:b w:val="0"/>
          <w:sz w:val="22"/>
        </w:rPr>
        <w:t>five days</w:t>
      </w:r>
    </w:p>
    <w:p>
      <w:pPr>
        <w:pStyle w:val="ListBullet"/>
        <w:spacing w:after="40" w:before="0"/>
      </w:pPr>
      <w:r>
        <w:rPr>
          <w:rFonts w:ascii="Calibri" w:hAnsi="Calibri" w:cs="Calibri"/>
          <w:b/>
          <w:sz w:val="22"/>
        </w:rPr>
        <w:t xml:space="preserve">Symptom course: </w:t>
      </w:r>
      <w:r>
        <w:rPr>
          <w:rFonts w:ascii="Calibri" w:hAnsi="Calibri" w:cs="Calibri"/>
          <w:b w:val="0"/>
          <w:sz w:val="22"/>
        </w:rPr>
        <w:t>worse until diuresis, then returned toward the pre-admission baseline</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already lists heart failure. Outpatient products in the longitudinal extract: Ibuprofen 400 MG Oral Tablet [Ibu]. The most recent longitudinal creatinine was 1.1 mg/dL. The most recent longitudinal weight was 77.5 kg. Over five days dyspnea progressed from exertion to conversation, orthopnea required three pillows, and both legs became swollen. Those symptoms were not the patient's usual state. The patient stopped several home cardiovascular medicines ten days ago because the pharmacy refill was unaffordable. Diet and cardiac rhythm were unchanged. On arrival the weight was 83.0 kg, oxygen saturation was 91 percent on room air, the respiratory rate was 26, the jugular venous pressure was elevated, and crackles were present halfway up both lung fields. There was pitting edema to the knees.</w:t>
      </w:r>
    </w:p>
    <w:p>
      <w:pPr>
        <w:pStyle w:val="Heading3"/>
      </w:pPr>
      <w:r>
        <w:rPr>
          <w:rFonts w:ascii="Calibri" w:hAnsi="Calibri"/>
          <w:color w:val="1F3A5F"/>
        </w:rPr>
        <w:t>Admission note</w:t>
      </w:r>
    </w:p>
    <w:p>
      <w:pPr>
        <w:spacing w:after="120"/>
      </w:pPr>
      <w:r>
        <w:rPr>
          <w:rFonts w:ascii="Calibri" w:hAnsi="Calibri" w:cs="Calibri"/>
          <w:b w:val="0"/>
          <w:sz w:val="22"/>
        </w:rPr>
        <w:t>The longitudinal record already lists heart failure. Outpatient products in the longitudinal extract: Ibuprofen 400 MG Oral Tablet [Ibu]. The most recent longitudinal creatinine was 1.1 mg/dL. The most recent longitudinal weight was 77.5 kg. Over five days dyspnea progressed from exertion to conversation, orthopnea required three pillows, and both legs became swollen. Those symptoms were not the patient's usual state. The patient stopped several home cardiovascular medicines ten days ago because the pharmacy refill was unaffordable. Diet and cardiac rhythm were unchanged. On arrival the weight was 83.0 kg, oxygen saturation was 91 percent on room air, the respiratory rate was 26, the jugular venous pressure was elevated, and crackles were present halfway up both lung fields. There was pitting edema to the knees.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Chronic sinusitis (disorder), Housing unsatisfactory (finding), Received higher education (finding), Body mass index 30+ - obesity (finding)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Chronic sinusitis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Housing unsatisfactory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Acute on chronic systolic (congestive) heart failure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chest radiograph showed pulmonary edema. Natriuretic peptide B was elevated. Troponin I remained 0.01 ng/mL. There was no focal infiltrate. A transthoracic echocardiogram, obtained after the radiograph, showed reduced left-ventricular systolic function and a congested filling pattern. The numeric ejection fraction was estimated at 30 percent. Those findings established Acute on chronic systolic (congestive) heart failure. The diagnosis was not used as the presenting label before the examination, radiograph, natriuretic peptide, and echocardiogram. No loop diuretic was in the longitudinal extract. Intravenous furosemide was begun for congestion and then converted to oral furosemide 40 MG daily. Daily weights and net fluid output were recorded. No angiotensin-converting enzyme inhibitor or angiotensin-receptor blocker from a curated regimen was held. By hospital day 4 the weight was 78.3 kg, oxygen saturation was 96 percent on room air, the respiratory rate was 16, and the patient could lie flat. Creatinine was 1.1 mg/dL after a peak of 1.2. Potassium was 4.3 mmol/L. Dyspnea had returned to the pre-admission baseline rather than merely being called improved. The patient was walking on the ward, eating, and without resting dyspnea or new chest pain. The unsigned task is the discharge medication plan, not another day of intravenous diuresis. Heart-failure clinic follow-up and a chemistry panel were arranged. Home weight monitoring was requested.</w:t>
      </w:r>
    </w:p>
    <w:p>
      <w:pPr>
        <w:pStyle w:val="Heading3"/>
      </w:pPr>
      <w:r>
        <w:rPr>
          <w:rFonts w:ascii="Calibri" w:hAnsi="Calibri"/>
          <w:color w:val="1F3A5F"/>
        </w:rPr>
        <w:t>Intake and output</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Intake (mL)</w:t>
            </w:r>
          </w:p>
        </w:tc>
        <w:tc>
          <w:tcPr>
            <w:tcW w:type="dxa" w:w="1958"/>
            <w:shd w:val="clear" w:color="auto" w:fill="D9E2F3"/>
          </w:tcPr>
          <w:p>
            <w:pPr>
              <w:spacing w:after="20" w:before="20"/>
            </w:pPr>
            <w:r>
              <w:rPr>
                <w:rFonts w:ascii="Calibri" w:hAnsi="Calibri" w:cs="Calibri"/>
                <w:b/>
                <w:sz w:val="20"/>
              </w:rPr>
              <w:t>Output (mL)</w:t>
            </w:r>
          </w:p>
        </w:tc>
        <w:tc>
          <w:tcPr>
            <w:tcW w:type="dxa" w:w="1958"/>
            <w:shd w:val="clear" w:color="auto" w:fill="D9E2F3"/>
          </w:tcPr>
          <w:p>
            <w:pPr>
              <w:spacing w:after="20" w:before="20"/>
            </w:pPr>
            <w:r>
              <w:rPr>
                <w:rFonts w:ascii="Calibri" w:hAnsi="Calibri" w:cs="Calibri"/>
                <w:b/>
                <w:sz w:val="20"/>
              </w:rPr>
              <w:t>Net (mL)</w:t>
            </w:r>
          </w:p>
        </w:tc>
        <w:tc>
          <w:tcPr>
            <w:tcW w:type="dxa" w:w="1958"/>
            <w:shd w:val="clear" w:color="auto" w:fill="D9E2F3"/>
          </w:tcPr>
          <w:p>
            <w:pPr>
              <w:spacing w:after="20" w:before="20"/>
            </w:pPr>
            <w:r>
              <w:rPr>
                <w:rFonts w:ascii="Calibri" w:hAnsi="Calibri" w:cs="Calibri"/>
                <w:b/>
                <w:sz w:val="20"/>
              </w:rPr>
              <w:t>Notes</w:t>
            </w:r>
          </w:p>
        </w:tc>
      </w:tr>
      <w:tr>
        <w:trPr>
          <w:cantSplit/>
        </w:trPr>
        <w:tc>
          <w:tcPr>
            <w:tcW w:type="dxa" w:w="1958"/>
          </w:tcPr>
          <w:p>
            <w:pPr>
              <w:spacing w:after="20" w:before="20"/>
            </w:pPr>
            <w:r>
              <w:rPr>
                <w:rFonts w:ascii="Calibri" w:hAnsi="Calibri" w:cs="Calibri"/>
                <w:b w:val="0"/>
                <w:sz w:val="20"/>
              </w:rPr>
              <w:t>diuresis</w:t>
            </w:r>
          </w:p>
        </w:tc>
        <w:tc>
          <w:tcPr>
            <w:tcW w:type="dxa" w:w="1958"/>
          </w:tcPr>
          <w:p>
            <w:pPr>
              <w:spacing w:after="20" w:before="20"/>
            </w:pPr>
            <w:r>
              <w:rPr>
                <w:rFonts w:ascii="Calibri" w:hAnsi="Calibri" w:cs="Calibri"/>
                <w:b w:val="0"/>
                <w:sz w:val="20"/>
              </w:rPr>
              <w:t>8000</w:t>
            </w:r>
          </w:p>
        </w:tc>
        <w:tc>
          <w:tcPr>
            <w:tcW w:type="dxa" w:w="1958"/>
          </w:tcPr>
          <w:p>
            <w:pPr>
              <w:spacing w:after="20" w:before="20"/>
            </w:pPr>
            <w:r>
              <w:rPr>
                <w:rFonts w:ascii="Calibri" w:hAnsi="Calibri" w:cs="Calibri"/>
                <w:b w:val="0"/>
                <w:sz w:val="20"/>
              </w:rPr>
              <w:t>12700</w:t>
            </w:r>
          </w:p>
        </w:tc>
        <w:tc>
          <w:tcPr>
            <w:tcW w:type="dxa" w:w="1958"/>
          </w:tcPr>
          <w:p>
            <w:pPr>
              <w:spacing w:after="20" w:before="20"/>
            </w:pPr>
            <w:r>
              <w:rPr>
                <w:rFonts w:ascii="Calibri" w:hAnsi="Calibri" w:cs="Calibri"/>
                <w:b w:val="0"/>
                <w:sz w:val="20"/>
              </w:rPr>
              <w:t>-4700</w:t>
            </w:r>
          </w:p>
        </w:tc>
        <w:tc>
          <w:tcPr>
            <w:tcW w:type="dxa" w:w="1958"/>
          </w:tcPr>
          <w:p>
            <w:pPr>
              <w:spacing w:after="20" w:before="20"/>
            </w:pPr>
            <w:r>
              <w:rPr>
                <w:rFonts w:ascii="Calibri" w:hAnsi="Calibri" w:cs="Calibri"/>
                <w:b w:val="0"/>
                <w:sz w:val="20"/>
              </w:rPr>
              <w:t>Net negative balance during the diuretic phase, in the same direction as the weight loss.</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150/90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91</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1280</w:t>
            </w:r>
          </w:p>
        </w:tc>
        <w:tc>
          <w:tcPr>
            <w:tcW w:type="dxa" w:w="2160"/>
          </w:tcPr>
          <w:p>
            <w:pPr>
              <w:spacing w:after="20" w:before="20"/>
            </w:pPr>
            <w:r>
              <w:rPr>
                <w:rFonts w:ascii="Calibri" w:hAnsi="Calibri" w:cs="Calibri"/>
                <w:b w:val="0"/>
                <w:sz w:val="20"/>
              </w:rPr>
              <w:t>pg/mL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0.01</w:t>
            </w:r>
          </w:p>
        </w:tc>
        <w:tc>
          <w:tcPr>
            <w:tcW w:type="dxa" w:w="2160"/>
          </w:tcPr>
          <w:p>
            <w:pPr>
              <w:spacing w:after="20" w:before="20"/>
            </w:pPr>
            <w:r>
              <w:rPr>
                <w:rFonts w:ascii="Calibri" w:hAnsi="Calibri" w:cs="Calibri"/>
                <w:b w:val="0"/>
                <w:sz w:val="20"/>
              </w:rPr>
              <w:t>ng/mL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83.0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4.3</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410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78.3</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ibuprofen</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furosemide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new congestion from heart failure; Note: Oral furosemide 40 MG daily replaced intravenous furosemide once the weight was falling.</w:t>
            </w:r>
          </w:p>
        </w:tc>
      </w:tr>
      <w:tr>
        <w:trPr>
          <w:cantSplit/>
        </w:trPr>
        <w:tc>
          <w:tcPr>
            <w:tcW w:type="dxa" w:w="3384"/>
          </w:tcPr>
          <w:p>
            <w:pPr>
              <w:spacing w:after="20" w:before="20"/>
            </w:pPr>
            <w:r>
              <w:rPr>
                <w:rFonts w:ascii="Calibri" w:hAnsi="Calibri" w:cs="Calibri"/>
                <w:b w:val="0"/>
                <w:sz w:val="20"/>
              </w:rPr>
              <w:t>ibuprofen</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weight</w:t>
            </w:r>
          </w:p>
        </w:tc>
        <w:tc>
          <w:tcPr>
            <w:tcW w:type="dxa" w:w="1958"/>
          </w:tcPr>
          <w:p>
            <w:pPr>
              <w:spacing w:after="20" w:before="20"/>
            </w:pPr>
            <w:r>
              <w:rPr>
                <w:rFonts w:ascii="Calibri" w:hAnsi="Calibri" w:cs="Calibri"/>
                <w:b w:val="0"/>
                <w:sz w:val="20"/>
              </w:rPr>
              <w:t>each morning</w:t>
            </w:r>
          </w:p>
        </w:tc>
        <w:tc>
          <w:tcPr>
            <w:tcW w:type="dxa" w:w="1958"/>
          </w:tcPr>
          <w:p>
            <w:pPr>
              <w:spacing w:after="20" w:before="20"/>
            </w:pPr>
            <w:r>
              <w:rPr>
                <w:rFonts w:ascii="Calibri" w:hAnsi="Calibri" w:cs="Calibri"/>
                <w:b w:val="0"/>
                <w:sz w:val="20"/>
              </w:rPr>
              <w:t>call if more than 2 kg above the discharge weight</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patient</w:t>
            </w:r>
          </w:p>
        </w:tc>
      </w:tr>
      <w:tr>
        <w:trPr>
          <w:cantSplit/>
        </w:trPr>
        <w:tc>
          <w:tcPr>
            <w:tcW w:type="dxa" w:w="1958"/>
          </w:tcPr>
          <w:p>
            <w:pPr>
              <w:spacing w:after="20" w:before="20"/>
            </w:pPr>
            <w:r>
              <w:rPr>
                <w:rFonts w:ascii="Calibri" w:hAnsi="Calibri" w:cs="Calibri"/>
                <w:b w:val="0"/>
                <w:sz w:val="20"/>
              </w:rPr>
              <w:t>chemistry panel</w:t>
            </w:r>
          </w:p>
        </w:tc>
        <w:tc>
          <w:tcPr>
            <w:tcW w:type="dxa" w:w="1958"/>
          </w:tcPr>
          <w:p>
            <w:pPr>
              <w:spacing w:after="20" w:before="20"/>
            </w:pPr>
            <w:r>
              <w:rPr>
                <w:rFonts w:ascii="Calibri" w:hAnsi="Calibri" w:cs="Calibri"/>
                <w:b w:val="0"/>
                <w:sz w:val="20"/>
              </w:rPr>
              <w:t>within 7 days</w:t>
            </w:r>
          </w:p>
        </w:tc>
        <w:tc>
          <w:tcPr>
            <w:tcW w:type="dxa" w:w="1958"/>
          </w:tcPr>
          <w:p>
            <w:pPr>
              <w:spacing w:after="20" w:before="20"/>
            </w:pPr>
            <w:r>
              <w:rPr>
                <w:rFonts w:ascii="Calibri" w:hAnsi="Calibri" w:cs="Calibri"/>
                <w:b w:val="0"/>
                <w:sz w:val="20"/>
              </w:rPr>
              <w:t>review creatinine and potassium</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cardiology</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Chest radiograph</w:t>
            </w:r>
          </w:p>
        </w:tc>
        <w:tc>
          <w:tcPr>
            <w:tcW w:type="dxa" w:w="3264"/>
          </w:tcPr>
          <w:p>
            <w:pPr>
              <w:spacing w:after="20" w:before="20"/>
            </w:pPr>
            <w:r>
              <w:rPr>
                <w:rFonts w:ascii="Calibri" w:hAnsi="Calibri" w:cs="Calibri"/>
                <w:b w:val="0"/>
                <w:sz w:val="20"/>
              </w:rPr>
              <w:t>admission</w:t>
            </w:r>
          </w:p>
        </w:tc>
        <w:tc>
          <w:tcPr>
            <w:tcW w:type="dxa" w:w="3264"/>
          </w:tcPr>
          <w:p>
            <w:pPr>
              <w:spacing w:after="20" w:before="20"/>
            </w:pPr>
            <w:r>
              <w:rPr>
                <w:rFonts w:ascii="Calibri" w:hAnsi="Calibri" w:cs="Calibri"/>
                <w:b w:val="0"/>
                <w:sz w:val="20"/>
              </w:rPr>
              <w:t>Bilateral pulmonary edema without a focal lobar consolidation.</w:t>
            </w:r>
          </w:p>
        </w:tc>
      </w:tr>
      <w:tr>
        <w:trPr>
          <w:cantSplit/>
        </w:trPr>
        <w:tc>
          <w:tcPr>
            <w:tcW w:type="dxa" w:w="3264"/>
          </w:tcPr>
          <w:p>
            <w:pPr>
              <w:spacing w:after="20" w:before="20"/>
            </w:pPr>
            <w:r>
              <w:rPr>
                <w:rFonts w:ascii="Calibri" w:hAnsi="Calibri" w:cs="Calibri"/>
                <w:b w:val="0"/>
                <w:sz w:val="20"/>
              </w:rPr>
              <w:t>Transthoracic echocardiogram</w:t>
            </w:r>
          </w:p>
        </w:tc>
        <w:tc>
          <w:tcPr>
            <w:tcW w:type="dxa" w:w="3264"/>
          </w:tcPr>
          <w:p>
            <w:pPr>
              <w:spacing w:after="20" w:before="20"/>
            </w:pPr>
            <w:r>
              <w:rPr>
                <w:rFonts w:ascii="Calibri" w:hAnsi="Calibri" w:cs="Calibri"/>
                <w:b w:val="0"/>
                <w:sz w:val="20"/>
              </w:rPr>
              <w:t>hospital day 1</w:t>
            </w:r>
          </w:p>
        </w:tc>
        <w:tc>
          <w:tcPr>
            <w:tcW w:type="dxa" w:w="3264"/>
          </w:tcPr>
          <w:p>
            <w:pPr>
              <w:spacing w:after="20" w:before="20"/>
            </w:pPr>
            <w:r>
              <w:rPr>
                <w:rFonts w:ascii="Calibri" w:hAnsi="Calibri" w:cs="Calibri"/>
                <w:b w:val="0"/>
                <w:sz w:val="20"/>
              </w:rPr>
              <w:t>Reduced left-ventricular systolic function, estimated ejection fraction 30 percent, congested filling.</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Congestion responded to diuresis. Ischemic and arrhythmic evaluation was the one described in the course.</w:t>
            </w:r>
          </w:p>
        </w:tc>
        <w:tc>
          <w:tcPr>
            <w:tcW w:type="dxa" w:w="2448"/>
          </w:tcPr>
          <w:p>
            <w:pPr>
              <w:spacing w:after="20" w:before="20"/>
            </w:pPr>
            <w:r>
              <w:rPr>
                <w:rFonts w:ascii="Calibri" w:hAnsi="Calibri" w:cs="Calibri"/>
                <w:b w:val="0"/>
                <w:sz w:val="20"/>
              </w:rPr>
              <w:t>Primary team to complete the unsigned discharge medication reconciliation.</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31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3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3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3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31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32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3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32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32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33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67</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82.2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new pulmonary edema with heart failure established during the stay</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67-year-old Male with new pulmonary edema with heart failure established during the stay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Progressive dyspnea, orthopnea, and leg swelling</w:t>
      </w:r>
    </w:p>
    <w:p>
      <w:pPr>
        <w:pStyle w:val="ListBullet"/>
        <w:spacing w:after="40" w:before="0"/>
      </w:pPr>
      <w:r>
        <w:rPr>
          <w:rFonts w:ascii="Calibri" w:hAnsi="Calibri" w:cs="Calibri"/>
          <w:b/>
          <w:sz w:val="22"/>
        </w:rPr>
        <w:t xml:space="preserve">Symptoms: </w:t>
      </w:r>
      <w:r>
        <w:rPr>
          <w:rFonts w:ascii="Calibri" w:hAnsi="Calibri" w:cs="Calibri"/>
          <w:b w:val="0"/>
          <w:sz w:val="22"/>
        </w:rPr>
        <w:t>dyspnea, orthopnea, leg edema</w:t>
      </w:r>
    </w:p>
    <w:p>
      <w:pPr>
        <w:pStyle w:val="ListBullet"/>
        <w:spacing w:after="40" w:before="0"/>
      </w:pPr>
      <w:r>
        <w:rPr>
          <w:rFonts w:ascii="Calibri" w:hAnsi="Calibri" w:cs="Calibri"/>
          <w:b/>
          <w:sz w:val="22"/>
        </w:rPr>
        <w:t xml:space="preserve">Symptom duration: </w:t>
      </w:r>
      <w:r>
        <w:rPr>
          <w:rFonts w:ascii="Calibri" w:hAnsi="Calibri" w:cs="Calibri"/>
          <w:b w:val="0"/>
          <w:sz w:val="22"/>
        </w:rPr>
        <w:t>five days</w:t>
      </w:r>
    </w:p>
    <w:p>
      <w:pPr>
        <w:pStyle w:val="ListBullet"/>
        <w:spacing w:after="40" w:before="0"/>
      </w:pPr>
      <w:r>
        <w:rPr>
          <w:rFonts w:ascii="Calibri" w:hAnsi="Calibri" w:cs="Calibri"/>
          <w:b/>
          <w:sz w:val="22"/>
        </w:rPr>
        <w:t xml:space="preserve">Symptom course: </w:t>
      </w:r>
      <w:r>
        <w:rPr>
          <w:rFonts w:ascii="Calibri" w:hAnsi="Calibri" w:cs="Calibri"/>
          <w:b w:val="0"/>
          <w:sz w:val="22"/>
        </w:rPr>
        <w:t>worse until diuresis, then returned toward the pre-admission baseline</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does not list heart failure. Cardiovascular disease and cardiac medication are present. Outpatient products in the longitudinal extract: 24 HR metoprolol succinate 100 MG Extended Release Oral Tablet; lisinopril 10 MG Oral Tablet; amLODIPine 2.5 MG Oral Tablet. No pre-admission creatinine was in the extracted record. The first creatinine used as the pre-treatment baseline was 1.0 mg/dL. The most recent longitudinal weight was 82.2 kg. Over five days dyspnea progressed from exertion to conversation, orthopnea required three pillows, and both legs became swollen. Those symptoms were not the patient's usual state. Telemetry after arrival showed atrial fibrillation with a ventricular rate of 138. The longitudinal extract did not list atrial fibrillation, so this rhythm was new. On arrival the weight was 87.7 kg, oxygen saturation was 91 percent on room air, the respiratory rate was 26, the jugular venous pressure was elevated, and crackles were present halfway up both lung fields. There was pitting edema to the knees.</w:t>
      </w:r>
    </w:p>
    <w:p>
      <w:pPr>
        <w:pStyle w:val="Heading3"/>
      </w:pPr>
      <w:r>
        <w:rPr>
          <w:rFonts w:ascii="Calibri" w:hAnsi="Calibri"/>
          <w:color w:val="1F3A5F"/>
        </w:rPr>
        <w:t>Admission note</w:t>
      </w:r>
    </w:p>
    <w:p>
      <w:pPr>
        <w:spacing w:after="120"/>
      </w:pPr>
      <w:r>
        <w:rPr>
          <w:rFonts w:ascii="Calibri" w:hAnsi="Calibri" w:cs="Calibri"/>
          <w:b w:val="0"/>
          <w:sz w:val="22"/>
        </w:rPr>
        <w:t>The longitudinal record does not list heart failure. Cardiovascular disease and cardiac medication are present. Outpatient products in the longitudinal extract: 24 HR metoprolol succinate 100 MG Extended Release Oral Tablet; lisinopril 10 MG Oral Tablet; amLODIPine 2.5 MG Oral Tablet. No pre-admission creatinine was in the extracted record. The first creatinine used as the pre-treatment baseline was 1.0 mg/dL. The most recent longitudinal weight was 82.2 kg. Over five days dyspnea progressed from exertion to conversation, orthopnea required three pillows, and both legs became swollen. Those symptoms were not the patient's usual state. Telemetry after arrival showed atrial fibrillation with a ventricular rate of 138. The longitudinal extract did not list atrial fibrillation, so this rhythm was new. On arrival the weight was 87.7 kg, oxygen saturation was 91 percent on room air, the respiratory rate was 26, the jugular venous pressure was elevated, and crackles were present halfway up both lung fields. There was pitting edema to the knees.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Chronic sinusitis (disorder), Housing unsatisfactory (finding), Educated to high school level (finding), Body mass index 30+ - obesity (finding)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Chronic sinusitis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Housing unsatisfactory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Educated to high school level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chest radiograph showed pulmonary edema. Natriuretic peptide B was elevated. Troponin I remained 0.01 ng/mL, arguing against an acute coronary occlusion as the cause. A transthoracic echocardiogram, obtained after the radiograph, showed reduced left-ventricular systolic function and a congested filling pattern. The numeric ejection fraction was estimated at 40 percent. Those findings established Acute systolic (congestive) heart failure. The diagnosis was not used as the presenting label before the examination, radiograph, natriuretic peptide, and echocardiogram. No loop diuretic was in the longitudinal extract. Intravenous furosemide was begun for congestion and then converted to oral furosemide 40 MG daily. Daily weights and net fluid output were recorded. No angiotensin-converting enzyme inhibitor or angiotensin-receptor blocker from a curated regimen was held. By hospital day 4 the weight was 83.0 kg, oxygen saturation was 96 percent on room air, the respiratory rate was 16, and the patient could lie flat. Creatinine was 1.0 mg/dL after a peak of 1.1. Potassium was 4.3 mmol/L. Dyspnea had returned to the pre-admission baseline rather than merely being called improved. The patient was walking on the ward, eating, and without resting dyspnea or new chest pain. The unsigned task is the discharge medication plan, not another day of intravenous diuresis. Heart-failure clinic follow-up and a chemistry panel were arranged. Home weight monitoring was requested.</w:t>
      </w:r>
    </w:p>
    <w:p>
      <w:pPr>
        <w:pStyle w:val="Heading3"/>
      </w:pPr>
      <w:r>
        <w:rPr>
          <w:rFonts w:ascii="Calibri" w:hAnsi="Calibri"/>
          <w:color w:val="1F3A5F"/>
        </w:rPr>
        <w:t>Intake and output</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Intake (mL)</w:t>
            </w:r>
          </w:p>
        </w:tc>
        <w:tc>
          <w:tcPr>
            <w:tcW w:type="dxa" w:w="1958"/>
            <w:shd w:val="clear" w:color="auto" w:fill="D9E2F3"/>
          </w:tcPr>
          <w:p>
            <w:pPr>
              <w:spacing w:after="20" w:before="20"/>
            </w:pPr>
            <w:r>
              <w:rPr>
                <w:rFonts w:ascii="Calibri" w:hAnsi="Calibri" w:cs="Calibri"/>
                <w:b/>
                <w:sz w:val="20"/>
              </w:rPr>
              <w:t>Output (mL)</w:t>
            </w:r>
          </w:p>
        </w:tc>
        <w:tc>
          <w:tcPr>
            <w:tcW w:type="dxa" w:w="1958"/>
            <w:shd w:val="clear" w:color="auto" w:fill="D9E2F3"/>
          </w:tcPr>
          <w:p>
            <w:pPr>
              <w:spacing w:after="20" w:before="20"/>
            </w:pPr>
            <w:r>
              <w:rPr>
                <w:rFonts w:ascii="Calibri" w:hAnsi="Calibri" w:cs="Calibri"/>
                <w:b/>
                <w:sz w:val="20"/>
              </w:rPr>
              <w:t>Net (mL)</w:t>
            </w:r>
          </w:p>
        </w:tc>
        <w:tc>
          <w:tcPr>
            <w:tcW w:type="dxa" w:w="1958"/>
            <w:shd w:val="clear" w:color="auto" w:fill="D9E2F3"/>
          </w:tcPr>
          <w:p>
            <w:pPr>
              <w:spacing w:after="20" w:before="20"/>
            </w:pPr>
            <w:r>
              <w:rPr>
                <w:rFonts w:ascii="Calibri" w:hAnsi="Calibri" w:cs="Calibri"/>
                <w:b/>
                <w:sz w:val="20"/>
              </w:rPr>
              <w:t>Notes</w:t>
            </w:r>
          </w:p>
        </w:tc>
      </w:tr>
      <w:tr>
        <w:trPr>
          <w:cantSplit/>
        </w:trPr>
        <w:tc>
          <w:tcPr>
            <w:tcW w:type="dxa" w:w="1958"/>
          </w:tcPr>
          <w:p>
            <w:pPr>
              <w:spacing w:after="20" w:before="20"/>
            </w:pPr>
            <w:r>
              <w:rPr>
                <w:rFonts w:ascii="Calibri" w:hAnsi="Calibri" w:cs="Calibri"/>
                <w:b w:val="0"/>
                <w:sz w:val="20"/>
              </w:rPr>
              <w:t>diuresis</w:t>
            </w:r>
          </w:p>
        </w:tc>
        <w:tc>
          <w:tcPr>
            <w:tcW w:type="dxa" w:w="1958"/>
          </w:tcPr>
          <w:p>
            <w:pPr>
              <w:spacing w:after="20" w:before="20"/>
            </w:pPr>
            <w:r>
              <w:rPr>
                <w:rFonts w:ascii="Calibri" w:hAnsi="Calibri" w:cs="Calibri"/>
                <w:b w:val="0"/>
                <w:sz w:val="20"/>
              </w:rPr>
              <w:t>8000</w:t>
            </w:r>
          </w:p>
        </w:tc>
        <w:tc>
          <w:tcPr>
            <w:tcW w:type="dxa" w:w="1958"/>
          </w:tcPr>
          <w:p>
            <w:pPr>
              <w:spacing w:after="20" w:before="20"/>
            </w:pPr>
            <w:r>
              <w:rPr>
                <w:rFonts w:ascii="Calibri" w:hAnsi="Calibri" w:cs="Calibri"/>
                <w:b w:val="0"/>
                <w:sz w:val="20"/>
              </w:rPr>
              <w:t>12700</w:t>
            </w:r>
          </w:p>
        </w:tc>
        <w:tc>
          <w:tcPr>
            <w:tcW w:type="dxa" w:w="1958"/>
          </w:tcPr>
          <w:p>
            <w:pPr>
              <w:spacing w:after="20" w:before="20"/>
            </w:pPr>
            <w:r>
              <w:rPr>
                <w:rFonts w:ascii="Calibri" w:hAnsi="Calibri" w:cs="Calibri"/>
                <w:b w:val="0"/>
                <w:sz w:val="20"/>
              </w:rPr>
              <w:t>-4700</w:t>
            </w:r>
          </w:p>
        </w:tc>
        <w:tc>
          <w:tcPr>
            <w:tcW w:type="dxa" w:w="1958"/>
          </w:tcPr>
          <w:p>
            <w:pPr>
              <w:spacing w:after="20" w:before="20"/>
            </w:pPr>
            <w:r>
              <w:rPr>
                <w:rFonts w:ascii="Calibri" w:hAnsi="Calibri" w:cs="Calibri"/>
                <w:b w:val="0"/>
                <w:sz w:val="20"/>
              </w:rPr>
              <w:t>Net negative balance during the diuretic phase, in the same direction as the weight loss.</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150/90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138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91</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1280</w:t>
            </w:r>
          </w:p>
        </w:tc>
        <w:tc>
          <w:tcPr>
            <w:tcW w:type="dxa" w:w="2160"/>
          </w:tcPr>
          <w:p>
            <w:pPr>
              <w:spacing w:after="20" w:before="20"/>
            </w:pPr>
            <w:r>
              <w:rPr>
                <w:rFonts w:ascii="Calibri" w:hAnsi="Calibri" w:cs="Calibri"/>
                <w:b w:val="0"/>
                <w:sz w:val="20"/>
              </w:rPr>
              <w:t>pg/mL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0.01</w:t>
            </w:r>
          </w:p>
        </w:tc>
        <w:tc>
          <w:tcPr>
            <w:tcW w:type="dxa" w:w="2160"/>
          </w:tcPr>
          <w:p>
            <w:pPr>
              <w:spacing w:after="20" w:before="20"/>
            </w:pPr>
            <w:r>
              <w:rPr>
                <w:rFonts w:ascii="Calibri" w:hAnsi="Calibri" w:cs="Calibri"/>
                <w:b w:val="0"/>
                <w:sz w:val="20"/>
              </w:rPr>
              <w:t>ng/mL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87.7</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4.3</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410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83.0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r>
        <w:trPr>
          <w:cantSplit/>
        </w:trPr>
        <w:tc>
          <w:tcPr>
            <w:tcW w:type="dxa" w:w="3384"/>
          </w:tcPr>
          <w:p>
            <w:pPr>
              <w:spacing w:after="20" w:before="20"/>
            </w:pPr>
            <w:r>
              <w:rPr>
                <w:rFonts w:ascii="Calibri" w:hAnsi="Calibri" w:cs="Calibri"/>
                <w:b w:val="0"/>
                <w:sz w:val="20"/>
              </w:rPr>
              <w:t>furosemide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new congestion from heart failure; Note: Oral furosemide 40 MG daily replaced intravenous furosemide once the weight was falling.</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weight</w:t>
            </w:r>
          </w:p>
        </w:tc>
        <w:tc>
          <w:tcPr>
            <w:tcW w:type="dxa" w:w="1958"/>
          </w:tcPr>
          <w:p>
            <w:pPr>
              <w:spacing w:after="20" w:before="20"/>
            </w:pPr>
            <w:r>
              <w:rPr>
                <w:rFonts w:ascii="Calibri" w:hAnsi="Calibri" w:cs="Calibri"/>
                <w:b w:val="0"/>
                <w:sz w:val="20"/>
              </w:rPr>
              <w:t>each morning</w:t>
            </w:r>
          </w:p>
        </w:tc>
        <w:tc>
          <w:tcPr>
            <w:tcW w:type="dxa" w:w="1958"/>
          </w:tcPr>
          <w:p>
            <w:pPr>
              <w:spacing w:after="20" w:before="20"/>
            </w:pPr>
            <w:r>
              <w:rPr>
                <w:rFonts w:ascii="Calibri" w:hAnsi="Calibri" w:cs="Calibri"/>
                <w:b w:val="0"/>
                <w:sz w:val="20"/>
              </w:rPr>
              <w:t>call if more than 2 kg above the discharge weight</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patient</w:t>
            </w:r>
          </w:p>
        </w:tc>
      </w:tr>
      <w:tr>
        <w:trPr>
          <w:cantSplit/>
        </w:trPr>
        <w:tc>
          <w:tcPr>
            <w:tcW w:type="dxa" w:w="1958"/>
          </w:tcPr>
          <w:p>
            <w:pPr>
              <w:spacing w:after="20" w:before="20"/>
            </w:pPr>
            <w:r>
              <w:rPr>
                <w:rFonts w:ascii="Calibri" w:hAnsi="Calibri" w:cs="Calibri"/>
                <w:b w:val="0"/>
                <w:sz w:val="20"/>
              </w:rPr>
              <w:t>chemistry panel</w:t>
            </w:r>
          </w:p>
        </w:tc>
        <w:tc>
          <w:tcPr>
            <w:tcW w:type="dxa" w:w="1958"/>
          </w:tcPr>
          <w:p>
            <w:pPr>
              <w:spacing w:after="20" w:before="20"/>
            </w:pPr>
            <w:r>
              <w:rPr>
                <w:rFonts w:ascii="Calibri" w:hAnsi="Calibri" w:cs="Calibri"/>
                <w:b w:val="0"/>
                <w:sz w:val="20"/>
              </w:rPr>
              <w:t>within 7 days</w:t>
            </w:r>
          </w:p>
        </w:tc>
        <w:tc>
          <w:tcPr>
            <w:tcW w:type="dxa" w:w="1958"/>
          </w:tcPr>
          <w:p>
            <w:pPr>
              <w:spacing w:after="20" w:before="20"/>
            </w:pPr>
            <w:r>
              <w:rPr>
                <w:rFonts w:ascii="Calibri" w:hAnsi="Calibri" w:cs="Calibri"/>
                <w:b w:val="0"/>
                <w:sz w:val="20"/>
              </w:rPr>
              <w:t>review creatinine and potassium</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cardiology</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Chest radiograph</w:t>
            </w:r>
          </w:p>
        </w:tc>
        <w:tc>
          <w:tcPr>
            <w:tcW w:type="dxa" w:w="3264"/>
          </w:tcPr>
          <w:p>
            <w:pPr>
              <w:spacing w:after="20" w:before="20"/>
            </w:pPr>
            <w:r>
              <w:rPr>
                <w:rFonts w:ascii="Calibri" w:hAnsi="Calibri" w:cs="Calibri"/>
                <w:b w:val="0"/>
                <w:sz w:val="20"/>
              </w:rPr>
              <w:t>admission</w:t>
            </w:r>
          </w:p>
        </w:tc>
        <w:tc>
          <w:tcPr>
            <w:tcW w:type="dxa" w:w="3264"/>
          </w:tcPr>
          <w:p>
            <w:pPr>
              <w:spacing w:after="20" w:before="20"/>
            </w:pPr>
            <w:r>
              <w:rPr>
                <w:rFonts w:ascii="Calibri" w:hAnsi="Calibri" w:cs="Calibri"/>
                <w:b w:val="0"/>
                <w:sz w:val="20"/>
              </w:rPr>
              <w:t>Bilateral pulmonary edema without a focal lobar consolidation.</w:t>
            </w:r>
          </w:p>
        </w:tc>
      </w:tr>
      <w:tr>
        <w:trPr>
          <w:cantSplit/>
        </w:trPr>
        <w:tc>
          <w:tcPr>
            <w:tcW w:type="dxa" w:w="3264"/>
          </w:tcPr>
          <w:p>
            <w:pPr>
              <w:spacing w:after="20" w:before="20"/>
            </w:pPr>
            <w:r>
              <w:rPr>
                <w:rFonts w:ascii="Calibri" w:hAnsi="Calibri" w:cs="Calibri"/>
                <w:b w:val="0"/>
                <w:sz w:val="20"/>
              </w:rPr>
              <w:t>Transthoracic echocardiogram</w:t>
            </w:r>
          </w:p>
        </w:tc>
        <w:tc>
          <w:tcPr>
            <w:tcW w:type="dxa" w:w="3264"/>
          </w:tcPr>
          <w:p>
            <w:pPr>
              <w:spacing w:after="20" w:before="20"/>
            </w:pPr>
            <w:r>
              <w:rPr>
                <w:rFonts w:ascii="Calibri" w:hAnsi="Calibri" w:cs="Calibri"/>
                <w:b w:val="0"/>
                <w:sz w:val="20"/>
              </w:rPr>
              <w:t>hospital day 1</w:t>
            </w:r>
          </w:p>
        </w:tc>
        <w:tc>
          <w:tcPr>
            <w:tcW w:type="dxa" w:w="3264"/>
          </w:tcPr>
          <w:p>
            <w:pPr>
              <w:spacing w:after="20" w:before="20"/>
            </w:pPr>
            <w:r>
              <w:rPr>
                <w:rFonts w:ascii="Calibri" w:hAnsi="Calibri" w:cs="Calibri"/>
                <w:b w:val="0"/>
                <w:sz w:val="20"/>
              </w:rPr>
              <w:t>Reduced left-ventricular systolic function, estimated ejection fraction 40 percent, congested filling.</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Congestion responded to diuresis. Ischemic and arrhythmic evaluation was the one described in the course.</w:t>
            </w:r>
          </w:p>
        </w:tc>
        <w:tc>
          <w:tcPr>
            <w:tcW w:type="dxa" w:w="2448"/>
          </w:tcPr>
          <w:p>
            <w:pPr>
              <w:spacing w:after="20" w:before="20"/>
            </w:pPr>
            <w:r>
              <w:rPr>
                <w:rFonts w:ascii="Calibri" w:hAnsi="Calibri" w:cs="Calibri"/>
                <w:b w:val="0"/>
                <w:sz w:val="20"/>
              </w:rPr>
              <w:t>Primary team to complete the unsigned discharge medication reconciliation.</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6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3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36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3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3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3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3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3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37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3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3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37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3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3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38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38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38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51</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91.6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new pulmonary edema with heart failure established during the stay</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51-year-old Male with new pulmonary edema with heart failure established during the stay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Progressive dyspnea, orthopnea, and leg swelling</w:t>
      </w:r>
    </w:p>
    <w:p>
      <w:pPr>
        <w:pStyle w:val="ListBullet"/>
        <w:spacing w:after="40" w:before="0"/>
      </w:pPr>
      <w:r>
        <w:rPr>
          <w:rFonts w:ascii="Calibri" w:hAnsi="Calibri" w:cs="Calibri"/>
          <w:b/>
          <w:sz w:val="22"/>
        </w:rPr>
        <w:t xml:space="preserve">Symptoms: </w:t>
      </w:r>
      <w:r>
        <w:rPr>
          <w:rFonts w:ascii="Calibri" w:hAnsi="Calibri" w:cs="Calibri"/>
          <w:b w:val="0"/>
          <w:sz w:val="22"/>
        </w:rPr>
        <w:t>dyspnea, orthopnea, leg edema</w:t>
      </w:r>
    </w:p>
    <w:p>
      <w:pPr>
        <w:pStyle w:val="ListBullet"/>
        <w:spacing w:after="40" w:before="0"/>
      </w:pPr>
      <w:r>
        <w:rPr>
          <w:rFonts w:ascii="Calibri" w:hAnsi="Calibri" w:cs="Calibri"/>
          <w:b/>
          <w:sz w:val="22"/>
        </w:rPr>
        <w:t xml:space="preserve">Symptom duration: </w:t>
      </w:r>
      <w:r>
        <w:rPr>
          <w:rFonts w:ascii="Calibri" w:hAnsi="Calibri" w:cs="Calibri"/>
          <w:b w:val="0"/>
          <w:sz w:val="22"/>
        </w:rPr>
        <w:t>five days</w:t>
      </w:r>
    </w:p>
    <w:p>
      <w:pPr>
        <w:pStyle w:val="ListBullet"/>
        <w:spacing w:after="40" w:before="0"/>
      </w:pPr>
      <w:r>
        <w:rPr>
          <w:rFonts w:ascii="Calibri" w:hAnsi="Calibri" w:cs="Calibri"/>
          <w:b/>
          <w:sz w:val="22"/>
        </w:rPr>
        <w:t xml:space="preserve">Symptom course: </w:t>
      </w:r>
      <w:r>
        <w:rPr>
          <w:rFonts w:ascii="Calibri" w:hAnsi="Calibri" w:cs="Calibri"/>
          <w:b w:val="0"/>
          <w:sz w:val="22"/>
        </w:rPr>
        <w:t>worse until diuresis, then returned toward the pre-admission baseline</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does not list heart failure. Cardiovascular disease and cardiac medication are present. Outpatient products in the longitudinal extract: Hydrochlorothiazide 25 MG Oral Tablet; amLODIPine 2.5 MG Oral Tablet. No pre-admission creatinine was in the extracted record. The first creatinine used as the pre-treatment baseline was 0.9 mg/dL. The most recent longitudinal weight was 91.6 kg. Over five days dyspnea progressed from exertion to conversation, orthopnea required three pillows, and both legs became swollen. Those symptoms were not the patient's usual state. A three-day cough with purulent sputum preceded the dyspnea. Temperature on arrival was 37.2 degrees Celsius, so fever was not required to recognize the infection. On arrival the weight was 97.1 kg, oxygen saturation was 91 percent on room air, the respiratory rate was 26, the jugular venous pressure was elevated, and crackles were present halfway up both lung fields. There was pitting edema to the knees.</w:t>
      </w:r>
    </w:p>
    <w:p>
      <w:pPr>
        <w:pStyle w:val="Heading3"/>
      </w:pPr>
      <w:r>
        <w:rPr>
          <w:rFonts w:ascii="Calibri" w:hAnsi="Calibri"/>
          <w:color w:val="1F3A5F"/>
        </w:rPr>
        <w:t>Admission note</w:t>
      </w:r>
    </w:p>
    <w:p>
      <w:pPr>
        <w:spacing w:after="120"/>
      </w:pPr>
      <w:r>
        <w:rPr>
          <w:rFonts w:ascii="Calibri" w:hAnsi="Calibri" w:cs="Calibri"/>
          <w:b w:val="0"/>
          <w:sz w:val="22"/>
        </w:rPr>
        <w:t>The longitudinal record does not list heart failure. Cardiovascular disease and cardiac medication are present. Outpatient products in the longitudinal extract: Hydrochlorothiazide 25 MG Oral Tablet; amLODIPine 2.5 MG Oral Tablet. No pre-admission creatinine was in the extracted record. The first creatinine used as the pre-treatment baseline was 0.9 mg/dL. The most recent longitudinal weight was 91.6 kg. Over five days dyspnea progressed from exertion to conversation, orthopnea required three pillows, and both legs became swollen. Those symptoms were not the patient's usual state. A three-day cough with purulent sputum preceded the dyspnea. Temperature on arrival was 37.2 degrees Celsius, so fever was not required to recognize the infection. On arrival the weight was 97.1 kg, oxygen saturation was 91 percent on room air, the respiratory rate was 26, the jugular venous pressure was elevated, and crackles were present halfway up both lung fields. There was pitting edema to the knees.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Educated to high school level (finding), Body mass index 30+ - obesity (finding), Prediabetes (finding), Anemia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Educated to high school level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Anemia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The chest radiograph showed pulmonary edema plus a right-lower-lobe infiltrate. Natriuretic peptide B was elevated. Troponin I remained 0.01 ng/mL. A transthoracic echocardiogram, obtained after the radiograph, showed reduced left-ventricular systolic function and a congested filling pattern. The numeric ejection fraction was estimated at 35 percent. Those findings established Acute systolic (congestive) heart failure. The diagnosis was not used as the presenting label before the examination, radiograph, natriuretic peptide, and echocardiogram. No loop diuretic was in the longitudinal extract. Intravenous furosemide was begun for congestion and then converted to oral furosemide 40 MG daily. Daily weights and net fluid output were recorded. No angiotensin-converting enzyme inhibitor or angiotensin-receptor blocker from a curated regimen was held. By hospital day 4 the weight was 92.4 kg, oxygen saturation was 96 percent on room air, the respiratory rate was 16, and the patient could lie flat. Creatinine was 1.0 mg/dL after a peak of 1.8. Potassium was 4.3 mmol/L. Dyspnea had returned to the pre-admission baseline rather than merely being called improved. The patient was walking on the ward, eating, and without resting dyspnea or new chest pain. The unsigned task is the discharge medication plan, not another day of intravenous diuresis. Heart-failure clinic follow-up and a chemistry panel were arranged. Home weight monitoring was requested.</w:t>
      </w:r>
    </w:p>
    <w:p>
      <w:pPr>
        <w:pStyle w:val="Heading3"/>
      </w:pPr>
      <w:r>
        <w:rPr>
          <w:rFonts w:ascii="Calibri" w:hAnsi="Calibri"/>
          <w:color w:val="1F3A5F"/>
        </w:rPr>
        <w:t>Intake and output</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Intake (mL)</w:t>
            </w:r>
          </w:p>
        </w:tc>
        <w:tc>
          <w:tcPr>
            <w:tcW w:type="dxa" w:w="1958"/>
            <w:shd w:val="clear" w:color="auto" w:fill="D9E2F3"/>
          </w:tcPr>
          <w:p>
            <w:pPr>
              <w:spacing w:after="20" w:before="20"/>
            </w:pPr>
            <w:r>
              <w:rPr>
                <w:rFonts w:ascii="Calibri" w:hAnsi="Calibri" w:cs="Calibri"/>
                <w:b/>
                <w:sz w:val="20"/>
              </w:rPr>
              <w:t>Output (mL)</w:t>
            </w:r>
          </w:p>
        </w:tc>
        <w:tc>
          <w:tcPr>
            <w:tcW w:type="dxa" w:w="1958"/>
            <w:shd w:val="clear" w:color="auto" w:fill="D9E2F3"/>
          </w:tcPr>
          <w:p>
            <w:pPr>
              <w:spacing w:after="20" w:before="20"/>
            </w:pPr>
            <w:r>
              <w:rPr>
                <w:rFonts w:ascii="Calibri" w:hAnsi="Calibri" w:cs="Calibri"/>
                <w:b/>
                <w:sz w:val="20"/>
              </w:rPr>
              <w:t>Net (mL)</w:t>
            </w:r>
          </w:p>
        </w:tc>
        <w:tc>
          <w:tcPr>
            <w:tcW w:type="dxa" w:w="1958"/>
            <w:shd w:val="clear" w:color="auto" w:fill="D9E2F3"/>
          </w:tcPr>
          <w:p>
            <w:pPr>
              <w:spacing w:after="20" w:before="20"/>
            </w:pPr>
            <w:r>
              <w:rPr>
                <w:rFonts w:ascii="Calibri" w:hAnsi="Calibri" w:cs="Calibri"/>
                <w:b/>
                <w:sz w:val="20"/>
              </w:rPr>
              <w:t>Notes</w:t>
            </w:r>
          </w:p>
        </w:tc>
      </w:tr>
      <w:tr>
        <w:trPr>
          <w:cantSplit/>
        </w:trPr>
        <w:tc>
          <w:tcPr>
            <w:tcW w:type="dxa" w:w="1958"/>
          </w:tcPr>
          <w:p>
            <w:pPr>
              <w:spacing w:after="20" w:before="20"/>
            </w:pPr>
            <w:r>
              <w:rPr>
                <w:rFonts w:ascii="Calibri" w:hAnsi="Calibri" w:cs="Calibri"/>
                <w:b w:val="0"/>
                <w:sz w:val="20"/>
              </w:rPr>
              <w:t>diuresis</w:t>
            </w:r>
          </w:p>
        </w:tc>
        <w:tc>
          <w:tcPr>
            <w:tcW w:type="dxa" w:w="1958"/>
          </w:tcPr>
          <w:p>
            <w:pPr>
              <w:spacing w:after="20" w:before="20"/>
            </w:pPr>
            <w:r>
              <w:rPr>
                <w:rFonts w:ascii="Calibri" w:hAnsi="Calibri" w:cs="Calibri"/>
                <w:b w:val="0"/>
                <w:sz w:val="20"/>
              </w:rPr>
              <w:t>8000</w:t>
            </w:r>
          </w:p>
        </w:tc>
        <w:tc>
          <w:tcPr>
            <w:tcW w:type="dxa" w:w="1958"/>
          </w:tcPr>
          <w:p>
            <w:pPr>
              <w:spacing w:after="20" w:before="20"/>
            </w:pPr>
            <w:r>
              <w:rPr>
                <w:rFonts w:ascii="Calibri" w:hAnsi="Calibri" w:cs="Calibri"/>
                <w:b w:val="0"/>
                <w:sz w:val="20"/>
              </w:rPr>
              <w:t>12700</w:t>
            </w:r>
          </w:p>
        </w:tc>
        <w:tc>
          <w:tcPr>
            <w:tcW w:type="dxa" w:w="1958"/>
          </w:tcPr>
          <w:p>
            <w:pPr>
              <w:spacing w:after="20" w:before="20"/>
            </w:pPr>
            <w:r>
              <w:rPr>
                <w:rFonts w:ascii="Calibri" w:hAnsi="Calibri" w:cs="Calibri"/>
                <w:b w:val="0"/>
                <w:sz w:val="20"/>
              </w:rPr>
              <w:t>-4700</w:t>
            </w:r>
          </w:p>
        </w:tc>
        <w:tc>
          <w:tcPr>
            <w:tcW w:type="dxa" w:w="1958"/>
          </w:tcPr>
          <w:p>
            <w:pPr>
              <w:spacing w:after="20" w:before="20"/>
            </w:pPr>
            <w:r>
              <w:rPr>
                <w:rFonts w:ascii="Calibri" w:hAnsi="Calibri" w:cs="Calibri"/>
                <w:b w:val="0"/>
                <w:sz w:val="20"/>
              </w:rPr>
              <w:t>Net negative balance during the diuretic phase, in the same direction as the weight loss.</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37.2</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150/90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91</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4.6</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1280</w:t>
            </w:r>
          </w:p>
        </w:tc>
        <w:tc>
          <w:tcPr>
            <w:tcW w:type="dxa" w:w="2160"/>
          </w:tcPr>
          <w:p>
            <w:pPr>
              <w:spacing w:after="20" w:before="20"/>
            </w:pPr>
            <w:r>
              <w:rPr>
                <w:rFonts w:ascii="Calibri" w:hAnsi="Calibri" w:cs="Calibri"/>
                <w:b w:val="0"/>
                <w:sz w:val="20"/>
              </w:rPr>
              <w:t>pg/mL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0.01</w:t>
            </w:r>
          </w:p>
        </w:tc>
        <w:tc>
          <w:tcPr>
            <w:tcW w:type="dxa" w:w="2160"/>
          </w:tcPr>
          <w:p>
            <w:pPr>
              <w:spacing w:after="20" w:before="20"/>
            </w:pPr>
            <w:r>
              <w:rPr>
                <w:rFonts w:ascii="Calibri" w:hAnsi="Calibri" w:cs="Calibri"/>
                <w:b w:val="0"/>
                <w:sz w:val="20"/>
              </w:rPr>
              <w:t>ng/mL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97.1</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4.3</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410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92.4</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r>
        <w:trPr>
          <w:cantSplit/>
        </w:trPr>
        <w:tc>
          <w:tcPr>
            <w:tcW w:type="dxa" w:w="3384"/>
          </w:tcPr>
          <w:p>
            <w:pPr>
              <w:spacing w:after="20" w:before="20"/>
            </w:pPr>
            <w:r>
              <w:rPr>
                <w:rFonts w:ascii="Calibri" w:hAnsi="Calibri" w:cs="Calibri"/>
                <w:b w:val="0"/>
                <w:sz w:val="20"/>
              </w:rPr>
              <w:t>azithromycin</w:t>
            </w:r>
          </w:p>
        </w:tc>
        <w:tc>
          <w:tcPr>
            <w:tcW w:type="dxa" w:w="1224"/>
          </w:tcPr>
          <w:p>
            <w:pPr>
              <w:spacing w:after="20" w:before="20"/>
            </w:pPr>
            <w:r>
              <w:rPr>
                <w:rFonts w:ascii="Calibri" w:hAnsi="Calibri" w:cs="Calibri"/>
                <w:b w:val="0"/>
                <w:sz w:val="20"/>
              </w:rPr>
              <w:t>250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completed_inpatient_course; Indication: community-acquired pulmonary infection precipitating decompensation; Note: Inpatient course completed. Not a chronic medication.</w:t>
            </w:r>
          </w:p>
        </w:tc>
      </w:tr>
      <w:tr>
        <w:trPr>
          <w:cantSplit/>
        </w:trPr>
        <w:tc>
          <w:tcPr>
            <w:tcW w:type="dxa" w:w="3384"/>
          </w:tcPr>
          <w:p>
            <w:pPr>
              <w:spacing w:after="20" w:before="20"/>
            </w:pPr>
            <w:r>
              <w:rPr>
                <w:rFonts w:ascii="Calibri" w:hAnsi="Calibri" w:cs="Calibri"/>
                <w:b w:val="0"/>
                <w:sz w:val="20"/>
              </w:rPr>
              <w:t>furosemide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new congestion from heart failure; Note: Oral furosemide 40 MG daily replaced intravenous furosemide once the weight was falling.</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outpatient condition still present;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weight</w:t>
            </w:r>
          </w:p>
        </w:tc>
        <w:tc>
          <w:tcPr>
            <w:tcW w:type="dxa" w:w="1958"/>
          </w:tcPr>
          <w:p>
            <w:pPr>
              <w:spacing w:after="20" w:before="20"/>
            </w:pPr>
            <w:r>
              <w:rPr>
                <w:rFonts w:ascii="Calibri" w:hAnsi="Calibri" w:cs="Calibri"/>
                <w:b w:val="0"/>
                <w:sz w:val="20"/>
              </w:rPr>
              <w:t>each morning</w:t>
            </w:r>
          </w:p>
        </w:tc>
        <w:tc>
          <w:tcPr>
            <w:tcW w:type="dxa" w:w="1958"/>
          </w:tcPr>
          <w:p>
            <w:pPr>
              <w:spacing w:after="20" w:before="20"/>
            </w:pPr>
            <w:r>
              <w:rPr>
                <w:rFonts w:ascii="Calibri" w:hAnsi="Calibri" w:cs="Calibri"/>
                <w:b w:val="0"/>
                <w:sz w:val="20"/>
              </w:rPr>
              <w:t>call if more than 2 kg above the discharge weight</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patient</w:t>
            </w:r>
          </w:p>
        </w:tc>
      </w:tr>
      <w:tr>
        <w:trPr>
          <w:cantSplit/>
        </w:trPr>
        <w:tc>
          <w:tcPr>
            <w:tcW w:type="dxa" w:w="1958"/>
          </w:tcPr>
          <w:p>
            <w:pPr>
              <w:spacing w:after="20" w:before="20"/>
            </w:pPr>
            <w:r>
              <w:rPr>
                <w:rFonts w:ascii="Calibri" w:hAnsi="Calibri" w:cs="Calibri"/>
                <w:b w:val="0"/>
                <w:sz w:val="20"/>
              </w:rPr>
              <w:t>chemistry panel</w:t>
            </w:r>
          </w:p>
        </w:tc>
        <w:tc>
          <w:tcPr>
            <w:tcW w:type="dxa" w:w="1958"/>
          </w:tcPr>
          <w:p>
            <w:pPr>
              <w:spacing w:after="20" w:before="20"/>
            </w:pPr>
            <w:r>
              <w:rPr>
                <w:rFonts w:ascii="Calibri" w:hAnsi="Calibri" w:cs="Calibri"/>
                <w:b w:val="0"/>
                <w:sz w:val="20"/>
              </w:rPr>
              <w:t>within 7 days</w:t>
            </w:r>
          </w:p>
        </w:tc>
        <w:tc>
          <w:tcPr>
            <w:tcW w:type="dxa" w:w="1958"/>
          </w:tcPr>
          <w:p>
            <w:pPr>
              <w:spacing w:after="20" w:before="20"/>
            </w:pPr>
            <w:r>
              <w:rPr>
                <w:rFonts w:ascii="Calibri" w:hAnsi="Calibri" w:cs="Calibri"/>
                <w:b w:val="0"/>
                <w:sz w:val="20"/>
              </w:rPr>
              <w:t>review creatinine and potassium</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cardiology</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Chest radiograph</w:t>
            </w:r>
          </w:p>
        </w:tc>
        <w:tc>
          <w:tcPr>
            <w:tcW w:type="dxa" w:w="3264"/>
          </w:tcPr>
          <w:p>
            <w:pPr>
              <w:spacing w:after="20" w:before="20"/>
            </w:pPr>
            <w:r>
              <w:rPr>
                <w:rFonts w:ascii="Calibri" w:hAnsi="Calibri" w:cs="Calibri"/>
                <w:b w:val="0"/>
                <w:sz w:val="20"/>
              </w:rPr>
              <w:t>admission</w:t>
            </w:r>
          </w:p>
        </w:tc>
        <w:tc>
          <w:tcPr>
            <w:tcW w:type="dxa" w:w="3264"/>
          </w:tcPr>
          <w:p>
            <w:pPr>
              <w:spacing w:after="20" w:before="20"/>
            </w:pPr>
            <w:r>
              <w:rPr>
                <w:rFonts w:ascii="Calibri" w:hAnsi="Calibri" w:cs="Calibri"/>
                <w:b w:val="0"/>
                <w:sz w:val="20"/>
              </w:rPr>
              <w:t>Bilateral pulmonary edema without a focal lobar consolidation.</w:t>
            </w:r>
          </w:p>
        </w:tc>
      </w:tr>
      <w:tr>
        <w:trPr>
          <w:cantSplit/>
        </w:trPr>
        <w:tc>
          <w:tcPr>
            <w:tcW w:type="dxa" w:w="3264"/>
          </w:tcPr>
          <w:p>
            <w:pPr>
              <w:spacing w:after="20" w:before="20"/>
            </w:pPr>
            <w:r>
              <w:rPr>
                <w:rFonts w:ascii="Calibri" w:hAnsi="Calibri" w:cs="Calibri"/>
                <w:b w:val="0"/>
                <w:sz w:val="20"/>
              </w:rPr>
              <w:t>Transthoracic echocardiogram</w:t>
            </w:r>
          </w:p>
        </w:tc>
        <w:tc>
          <w:tcPr>
            <w:tcW w:type="dxa" w:w="3264"/>
          </w:tcPr>
          <w:p>
            <w:pPr>
              <w:spacing w:after="20" w:before="20"/>
            </w:pPr>
            <w:r>
              <w:rPr>
                <w:rFonts w:ascii="Calibri" w:hAnsi="Calibri" w:cs="Calibri"/>
                <w:b w:val="0"/>
                <w:sz w:val="20"/>
              </w:rPr>
              <w:t>hospital day 1</w:t>
            </w:r>
          </w:p>
        </w:tc>
        <w:tc>
          <w:tcPr>
            <w:tcW w:type="dxa" w:w="3264"/>
          </w:tcPr>
          <w:p>
            <w:pPr>
              <w:spacing w:after="20" w:before="20"/>
            </w:pPr>
            <w:r>
              <w:rPr>
                <w:rFonts w:ascii="Calibri" w:hAnsi="Calibri" w:cs="Calibri"/>
                <w:b w:val="0"/>
                <w:sz w:val="20"/>
              </w:rPr>
              <w:t>Reduced left-ventricular systolic function, estimated ejection fraction 35 percent, congested filling.</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Congestion responded to diuresis. Ischemic and arrhythmic evaluation was the one described in the course.</w:t>
            </w:r>
          </w:p>
        </w:tc>
        <w:tc>
          <w:tcPr>
            <w:tcW w:type="dxa" w:w="2448"/>
          </w:tcPr>
          <w:p>
            <w:pPr>
              <w:spacing w:after="20" w:before="20"/>
            </w:pPr>
            <w:r>
              <w:rPr>
                <w:rFonts w:ascii="Calibri" w:hAnsi="Calibri" w:cs="Calibri"/>
                <w:b w:val="0"/>
                <w:sz w:val="20"/>
              </w:rPr>
              <w:t>Primary team to complete the unsigned discharge medication reconciliation.</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4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4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42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4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4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2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4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2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4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2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43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4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4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43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44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G2-009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32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83.7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Fever and a new murmur</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32-year-old Male with fever with endocarditis established only after cultures and echocardiography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fatigue, and a new murmur</w:t>
      </w:r>
    </w:p>
    <w:p>
      <w:pPr>
        <w:pStyle w:val="ListBullet"/>
        <w:spacing w:after="40" w:before="0"/>
      </w:pPr>
      <w:r>
        <w:rPr>
          <w:rFonts w:ascii="Calibri" w:hAnsi="Calibri" w:cs="Calibri"/>
          <w:b/>
          <w:sz w:val="22"/>
        </w:rPr>
        <w:t xml:space="preserve">Symptoms: </w:t>
      </w:r>
      <w:r>
        <w:rPr>
          <w:rFonts w:ascii="Calibri" w:hAnsi="Calibri" w:cs="Calibri"/>
          <w:b w:val="0"/>
          <w:sz w:val="22"/>
        </w:rPr>
        <w:t>fever, fatigue, night sweats</w:t>
      </w:r>
    </w:p>
    <w:p>
      <w:pPr>
        <w:pStyle w:val="ListBullet"/>
        <w:spacing w:after="40" w:before="0"/>
      </w:pPr>
      <w:r>
        <w:rPr>
          <w:rFonts w:ascii="Calibri" w:hAnsi="Calibri" w:cs="Calibri"/>
          <w:b/>
          <w:sz w:val="22"/>
        </w:rPr>
        <w:t xml:space="preserve">Symptom duration: </w:t>
      </w:r>
      <w:r>
        <w:rPr>
          <w:rFonts w:ascii="Calibri" w:hAnsi="Calibri" w:cs="Calibri"/>
          <w:b w:val="0"/>
          <w:sz w:val="22"/>
        </w:rPr>
        <w:t>ten days</w:t>
      </w:r>
    </w:p>
    <w:p>
      <w:pPr>
        <w:pStyle w:val="ListBullet"/>
        <w:spacing w:after="40" w:before="0"/>
      </w:pPr>
      <w:r>
        <w:rPr>
          <w:rFonts w:ascii="Calibri" w:hAnsi="Calibri" w:cs="Calibri"/>
          <w:b/>
          <w:sz w:val="22"/>
        </w:rPr>
        <w:t xml:space="preserve">Symptom course: </w:t>
      </w:r>
      <w:r>
        <w:rPr>
          <w:rFonts w:ascii="Calibri" w:hAnsi="Calibri" w:cs="Calibri"/>
          <w:b w:val="0"/>
          <w:sz w:val="22"/>
        </w:rPr>
        <w:t>fever resolved after antibiotics and clearance cultures were negative</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does not list endocarditis. Outpatient products in the extract: no curated single-ingredient outpatient regimen. No pre-admission creatinine was present; the first value was 0.9 mg/dL. For ten days the patient had fever, sweats, and fatigue that were new. There was no chronic febrile illness in the history obtained on arrival. A dental extraction occurred two weeks earlier. Skin examination showed no abscess. The dental procedure is the predisposition recorded for this episode. Arrival temperature was 38.4 degrees Celsius. A murmur that the patient did not recognize was present. The working concern was bloodstream infection, not a finished diagnosis of endocarditis.</w:t>
      </w:r>
    </w:p>
    <w:p>
      <w:pPr>
        <w:pStyle w:val="Heading3"/>
      </w:pPr>
      <w:r>
        <w:rPr>
          <w:rFonts w:ascii="Calibri" w:hAnsi="Calibri"/>
          <w:color w:val="1F3A5F"/>
        </w:rPr>
        <w:t>Admission note</w:t>
      </w:r>
    </w:p>
    <w:p>
      <w:pPr>
        <w:spacing w:after="120"/>
      </w:pPr>
      <w:r>
        <w:rPr>
          <w:rFonts w:ascii="Calibri" w:hAnsi="Calibri" w:cs="Calibri"/>
          <w:b w:val="0"/>
          <w:sz w:val="22"/>
        </w:rPr>
        <w:t>The longitudinal extract does not list endocarditis. Outpatient products in the extract: no curated single-ingredient outpatient regimen. No pre-admission creatinine was present; the first value was 0.9 mg/dL. For ten days the patient had fever, sweats, and fatigue that were new. There was no chronic febrile illness in the history obtained on arrival. A dental extraction occurred two weeks earlier. Skin examination showed no abscess. The dental procedure is the predisposition recorded for this episode. Arrival temperature was 38.4 degrees Celsius. A murmur that the patient did not recognize was present. The working concern was bloodstream infection, not a finished diagnosis of endocarditis.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Aortic valve stenosis (disorder), Received higher education (finding), Has a criminal record (finding), Chronic pain (finding)</w:t>
      </w:r>
    </w:p>
    <w:p>
      <w:pPr>
        <w:pStyle w:val="ListBullet"/>
        <w:spacing w:after="40" w:before="0"/>
      </w:pPr>
      <w:r>
        <w:rPr>
          <w:rFonts w:ascii="Calibri" w:hAnsi="Calibri" w:cs="Calibri"/>
          <w:b/>
          <w:sz w:val="22"/>
        </w:rPr>
        <w:t xml:space="preserve">Allergies: </w:t>
      </w:r>
      <w:r>
        <w:rPr>
          <w:rFonts w:ascii="Calibri" w:hAnsi="Calibri" w:cs="Calibri"/>
          <w:b w:val="0"/>
          <w:sz w:val="22"/>
        </w:rPr>
        <w:t>Allergic disposition (finding), Aspirin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Aortic valve stenosis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Has a criminal record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Chronic pain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Fever and a new murmur</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Two sets of blood cultures were drawn before any antibiotic. They grew Streptococcus sanguinis. A transthoracic echocardiogram then showed an 8 mm mitral vegetation without abscess or severe regurgitation. Dental and skin examinations were recorded as part of the source evaluation. Endocarditis was diagnosed only after the organism and the echocardiogram were both available. The patient did not present with that label already assigned. Ceftriaxone 2 g intravenously once daily was started after the cultures were drawn and was continued once the organism was known to be treated by that regimen. Cardiac surgery saw the patient: there was no abscess, no severe valve failure, and no indication for urgent surgery. Creatinine stayed 0.9 mg/dL, which is the range in which the curated 2 g dose is used. Fever resolved by hospital day 3. A repeat blood culture showed no growth. Appetite and walking had returned. This was day 6 of intravenous ceftriaxone. Outpatient parenteral therapy is logistically feasible at home. The remaining duration has not been signed. Weekly laboratory monitoring and infectious-diseases follow-up are arranged. Infectious diseases follow-up within one week and a weekly chemistry panel were specified.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38.4</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118/68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Bacteria identified in Blood by Culture</w:t>
            </w:r>
          </w:p>
        </w:tc>
        <w:tc>
          <w:tcPr>
            <w:tcW w:type="dxa" w:w="1872"/>
          </w:tcPr>
          <w:p>
            <w:pPr>
              <w:spacing w:after="20" w:before="20"/>
            </w:pPr>
            <w:r>
              <w:rPr>
                <w:rFonts w:ascii="Calibri" w:hAnsi="Calibri" w:cs="Calibri"/>
                <w:b w:val="0"/>
                <w:sz w:val="20"/>
              </w:rPr>
              <w:t>Streptococcus sanguinis</w:t>
            </w:r>
          </w:p>
        </w:tc>
        <w:tc>
          <w:tcPr>
            <w:tcW w:type="dxa" w:w="2160"/>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ceftriaxone</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streptococcal endocarditis after cultures and echocardiography; Note: Active inpatient therapy on day 6. Clearance cultures show no growth. A discharge duration order has not been signed.</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chemistry panel and blood count</w:t>
            </w:r>
          </w:p>
        </w:tc>
        <w:tc>
          <w:tcPr>
            <w:tcW w:type="dxa" w:w="1958"/>
          </w:tcPr>
          <w:p>
            <w:pPr>
              <w:spacing w:after="20" w:before="20"/>
            </w:pPr>
            <w:r>
              <w:rPr>
                <w:rFonts w:ascii="Calibri" w:hAnsi="Calibri" w:cs="Calibri"/>
                <w:b w:val="0"/>
                <w:sz w:val="20"/>
              </w:rPr>
              <w:t>weekly</w:t>
            </w:r>
          </w:p>
        </w:tc>
        <w:tc>
          <w:tcPr>
            <w:tcW w:type="dxa" w:w="1958"/>
          </w:tcPr>
          <w:p>
            <w:pPr>
              <w:spacing w:after="20" w:before="20"/>
            </w:pPr>
            <w:r>
              <w:rPr>
                <w:rFonts w:ascii="Calibri" w:hAnsi="Calibri" w:cs="Calibri"/>
                <w:b w:val="0"/>
                <w:sz w:val="20"/>
              </w:rPr>
              <w:t>while intravenous therapy continues</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 diseases</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infectious diseases</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Transthoracic echocardiogram</w:t>
            </w:r>
          </w:p>
        </w:tc>
        <w:tc>
          <w:tcPr>
            <w:tcW w:type="dxa" w:w="3264"/>
          </w:tcPr>
          <w:p>
            <w:pPr>
              <w:spacing w:after="20" w:before="20"/>
            </w:pPr>
            <w:r>
              <w:rPr>
                <w:rFonts w:ascii="Calibri" w:hAnsi="Calibri" w:cs="Calibri"/>
                <w:b w:val="0"/>
                <w:sz w:val="20"/>
              </w:rPr>
              <w:t>hospital day 1</w:t>
            </w:r>
          </w:p>
        </w:tc>
        <w:tc>
          <w:tcPr>
            <w:tcW w:type="dxa" w:w="3264"/>
          </w:tcPr>
          <w:p>
            <w:pPr>
              <w:spacing w:after="20" w:before="20"/>
            </w:pPr>
            <w:r>
              <w:rPr>
                <w:rFonts w:ascii="Calibri" w:hAnsi="Calibri" w:cs="Calibri"/>
                <w:b w:val="0"/>
                <w:sz w:val="20"/>
              </w:rPr>
              <w:t>an 8 mm mitral vegetation without abscess or severe regurgitation</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an 8 mm mitral vegetation without abscess or severe regurgitation No abscess and no refractory heart failure.</w:t>
            </w:r>
          </w:p>
        </w:tc>
        <w:tc>
          <w:tcPr>
            <w:tcW w:type="dxa" w:w="2448"/>
          </w:tcPr>
          <w:p>
            <w:pPr>
              <w:spacing w:after="20" w:before="20"/>
            </w:pPr>
            <w:r>
              <w:rPr>
                <w:rFonts w:ascii="Calibri" w:hAnsi="Calibri" w:cs="Calibri"/>
                <w:b w:val="0"/>
                <w:sz w:val="20"/>
              </w:rPr>
              <w:t>Urgent surgery is not indicated. Reassess if heart failure or persistent bacteremia develops.</w:t>
            </w:r>
          </w:p>
        </w:tc>
      </w:tr>
      <w:tr>
        <w:trPr>
          <w:cantSplit/>
        </w:trPr>
        <w:tc>
          <w:tcPr>
            <w:tcW w:type="dxa" w:w="2448"/>
          </w:tcPr>
          <w:p>
            <w:pPr>
              <w:spacing w:after="20" w:before="20"/>
            </w:pPr>
            <w:r>
              <w:rPr>
                <w:rFonts w:ascii="Calibri" w:hAnsi="Calibri" w:cs="Calibri"/>
                <w:b w:val="0"/>
                <w:sz w:val="20"/>
              </w:rPr>
              <w:t>infectious diseases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Streptococcus sanguinis endocarditis on the echocardiogram described above.</w:t>
            </w:r>
          </w:p>
        </w:tc>
        <w:tc>
          <w:tcPr>
            <w:tcW w:type="dxa" w:w="2448"/>
          </w:tcPr>
          <w:p>
            <w:pPr>
              <w:spacing w:after="20" w:before="20"/>
            </w:pPr>
            <w:r>
              <w:rPr>
                <w:rFonts w:ascii="Calibri" w:hAnsi="Calibri" w:cs="Calibri"/>
                <w:b w:val="0"/>
                <w:sz w:val="20"/>
              </w:rPr>
              <w:t>Ceftriaxone 2 g intravenously once daily is the inpatient regimen. The unsigned question is completing it after discharge.</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sanguinis</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the first antibiotic dose.</w:t>
            </w:r>
          </w:p>
        </w:tc>
      </w:tr>
      <w:tr>
        <w:trPr>
          <w:cantSplit/>
        </w:trPr>
        <w:tc>
          <w:tcPr>
            <w:tcW w:type="dxa" w:w="1399"/>
          </w:tcPr>
          <w:p>
            <w:pPr>
              <w:spacing w:after="20" w:before="20"/>
            </w:pPr>
            <w:r>
              <w:rPr>
                <w:rFonts w:ascii="Calibri" w:hAnsi="Calibri" w:cs="Calibri"/>
                <w:b w:val="0"/>
                <w:sz w:val="20"/>
              </w:rPr>
              <w:t>pre discharge</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Clearance culture after treatment had begun.</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4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4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47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4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4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7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4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8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4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8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48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4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4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4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49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49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83.2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Fever and a new murmur</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52-year-old Male with fever with endocarditis established only after cultures and echocardiography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fatigue, and a new murmur</w:t>
      </w:r>
    </w:p>
    <w:p>
      <w:pPr>
        <w:pStyle w:val="ListBullet"/>
        <w:spacing w:after="40" w:before="0"/>
      </w:pPr>
      <w:r>
        <w:rPr>
          <w:rFonts w:ascii="Calibri" w:hAnsi="Calibri" w:cs="Calibri"/>
          <w:b/>
          <w:sz w:val="22"/>
        </w:rPr>
        <w:t xml:space="preserve">Symptoms: </w:t>
      </w:r>
      <w:r>
        <w:rPr>
          <w:rFonts w:ascii="Calibri" w:hAnsi="Calibri" w:cs="Calibri"/>
          <w:b w:val="0"/>
          <w:sz w:val="22"/>
        </w:rPr>
        <w:t>fever, fatigue, night sweats</w:t>
      </w:r>
    </w:p>
    <w:p>
      <w:pPr>
        <w:pStyle w:val="ListBullet"/>
        <w:spacing w:after="40" w:before="0"/>
      </w:pPr>
      <w:r>
        <w:rPr>
          <w:rFonts w:ascii="Calibri" w:hAnsi="Calibri" w:cs="Calibri"/>
          <w:b/>
          <w:sz w:val="22"/>
        </w:rPr>
        <w:t xml:space="preserve">Symptom duration: </w:t>
      </w:r>
      <w:r>
        <w:rPr>
          <w:rFonts w:ascii="Calibri" w:hAnsi="Calibri" w:cs="Calibri"/>
          <w:b w:val="0"/>
          <w:sz w:val="22"/>
        </w:rPr>
        <w:t>ten days</w:t>
      </w:r>
    </w:p>
    <w:p>
      <w:pPr>
        <w:pStyle w:val="ListBullet"/>
        <w:spacing w:after="40" w:before="0"/>
      </w:pPr>
      <w:r>
        <w:rPr>
          <w:rFonts w:ascii="Calibri" w:hAnsi="Calibri" w:cs="Calibri"/>
          <w:b/>
          <w:sz w:val="22"/>
        </w:rPr>
        <w:t xml:space="preserve">Symptom course: </w:t>
      </w:r>
      <w:r>
        <w:rPr>
          <w:rFonts w:ascii="Calibri" w:hAnsi="Calibri" w:cs="Calibri"/>
          <w:b w:val="0"/>
          <w:sz w:val="22"/>
        </w:rPr>
        <w:t>fever resolved after antibiotics and clearance cultures were negative</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does not list endocarditis. Outpatient products in the extract: no curated single-ingredient outpatient regimen. No pre-admission creatinine was present; the first value was 1.1 mg/dL. For ten days the patient had fever, sweats, and fatigue that were new. There was no chronic febrile illness in the history obtained on arrival. Dental and skin examinations and a review for intravenous drug use did not find a source. The absence of a source was a result of that evaluation, not an omitted history. Arrival temperature was 38.4 degrees Celsius. A murmur that the patient did not recognize was present. The working concern was bloodstream infection, not a finished diagnosis of endocarditis.</w:t>
      </w:r>
    </w:p>
    <w:p>
      <w:pPr>
        <w:pStyle w:val="Heading3"/>
      </w:pPr>
      <w:r>
        <w:rPr>
          <w:rFonts w:ascii="Calibri" w:hAnsi="Calibri"/>
          <w:color w:val="1F3A5F"/>
        </w:rPr>
        <w:t>Admission note</w:t>
      </w:r>
    </w:p>
    <w:p>
      <w:pPr>
        <w:spacing w:after="120"/>
      </w:pPr>
      <w:r>
        <w:rPr>
          <w:rFonts w:ascii="Calibri" w:hAnsi="Calibri" w:cs="Calibri"/>
          <w:b w:val="0"/>
          <w:sz w:val="22"/>
        </w:rPr>
        <w:t>The longitudinal extract does not list endocarditis. Outpatient products in the extract: no curated single-ingredient outpatient regimen. No pre-admission creatinine was present; the first value was 1.1 mg/dL. For ten days the patient had fever, sweats, and fatigue that were new. There was no chronic febrile illness in the history obtained on arrival. Dental and skin examinations and a review for intravenous drug use did not find a source. The absence of a source was a result of that evaluation, not an omitted history. Arrival temperature was 38.4 degrees Celsius. A murmur that the patient did not recognize was present. The working concern was bloodstream infection, not a finished diagnosis of endocarditis.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Received higher education (finding), Body mass index 30+ - obesity (finding), Chronic sinusitis (disorder), Prediabetes (finding)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Chronic sinusitis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Fever and a new murmur</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Two sets of blood cultures were drawn before any antibiotic. They grew Streptococcus mitis. A transthoracic echocardiogram then showed a 6 mm aortic vegetation without abscess. Dental and skin examinations were recorded as part of the source evaluation. Endocarditis was diagnosed only after the organism and the echocardiogram were both available. The patient did not present with that label already assigned. Ceftriaxone 2 g intravenously once daily was started after the cultures were drawn and was continued once the organism was known to be treated by that regimen. Cardiac surgery saw the patient: there was no abscess, no severe valve failure, and no indication for urgent surgery. Creatinine stayed 1.1 mg/dL, which is the range in which the curated 2 g dose is used. Fever resolved by hospital day 3. A repeat blood culture showed no growth. Appetite and walking had returned. This was day 6 of intravenous ceftriaxone. Outpatient parenteral therapy is logistically feasible at home. The remaining duration has not been signed. Weekly laboratory monitoring and infectious-diseases follow-up are arranged. Infectious diseases follow-up within one week and a weekly chemistry panel were specified.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38.4</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118/68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Bacteria identified in Blood by Culture</w:t>
            </w:r>
          </w:p>
        </w:tc>
        <w:tc>
          <w:tcPr>
            <w:tcW w:type="dxa" w:w="1872"/>
          </w:tcPr>
          <w:p>
            <w:pPr>
              <w:spacing w:after="20" w:before="20"/>
            </w:pPr>
            <w:r>
              <w:rPr>
                <w:rFonts w:ascii="Calibri" w:hAnsi="Calibri" w:cs="Calibri"/>
                <w:b w:val="0"/>
                <w:sz w:val="20"/>
              </w:rPr>
              <w:t>Streptococcus mitis</w:t>
            </w:r>
          </w:p>
        </w:tc>
        <w:tc>
          <w:tcPr>
            <w:tcW w:type="dxa" w:w="2160"/>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ceftriaxone</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streptococcal endocarditis after cultures and echocardiography; Note: Active inpatient therapy on day 6. Clearance cultures show no growth. A discharge duration order has not been signed.</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chemistry panel and blood count</w:t>
            </w:r>
          </w:p>
        </w:tc>
        <w:tc>
          <w:tcPr>
            <w:tcW w:type="dxa" w:w="1958"/>
          </w:tcPr>
          <w:p>
            <w:pPr>
              <w:spacing w:after="20" w:before="20"/>
            </w:pPr>
            <w:r>
              <w:rPr>
                <w:rFonts w:ascii="Calibri" w:hAnsi="Calibri" w:cs="Calibri"/>
                <w:b w:val="0"/>
                <w:sz w:val="20"/>
              </w:rPr>
              <w:t>weekly</w:t>
            </w:r>
          </w:p>
        </w:tc>
        <w:tc>
          <w:tcPr>
            <w:tcW w:type="dxa" w:w="1958"/>
          </w:tcPr>
          <w:p>
            <w:pPr>
              <w:spacing w:after="20" w:before="20"/>
            </w:pPr>
            <w:r>
              <w:rPr>
                <w:rFonts w:ascii="Calibri" w:hAnsi="Calibri" w:cs="Calibri"/>
                <w:b w:val="0"/>
                <w:sz w:val="20"/>
              </w:rPr>
              <w:t>while intravenous therapy continues</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 diseases</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infectious diseases</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Transthoracic echocardiogram</w:t>
            </w:r>
          </w:p>
        </w:tc>
        <w:tc>
          <w:tcPr>
            <w:tcW w:type="dxa" w:w="3264"/>
          </w:tcPr>
          <w:p>
            <w:pPr>
              <w:spacing w:after="20" w:before="20"/>
            </w:pPr>
            <w:r>
              <w:rPr>
                <w:rFonts w:ascii="Calibri" w:hAnsi="Calibri" w:cs="Calibri"/>
                <w:b w:val="0"/>
                <w:sz w:val="20"/>
              </w:rPr>
              <w:t>hospital day 1</w:t>
            </w:r>
          </w:p>
        </w:tc>
        <w:tc>
          <w:tcPr>
            <w:tcW w:type="dxa" w:w="3264"/>
          </w:tcPr>
          <w:p>
            <w:pPr>
              <w:spacing w:after="20" w:before="20"/>
            </w:pPr>
            <w:r>
              <w:rPr>
                <w:rFonts w:ascii="Calibri" w:hAnsi="Calibri" w:cs="Calibri"/>
                <w:b w:val="0"/>
                <w:sz w:val="20"/>
              </w:rPr>
              <w:t>a 6 mm aortic vegetation without abscess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a 6 mm aortic vegetation without abscess No abscess and no refractory heart failure.</w:t>
            </w:r>
          </w:p>
        </w:tc>
        <w:tc>
          <w:tcPr>
            <w:tcW w:type="dxa" w:w="2448"/>
          </w:tcPr>
          <w:p>
            <w:pPr>
              <w:spacing w:after="20" w:before="20"/>
            </w:pPr>
            <w:r>
              <w:rPr>
                <w:rFonts w:ascii="Calibri" w:hAnsi="Calibri" w:cs="Calibri"/>
                <w:b w:val="0"/>
                <w:sz w:val="20"/>
              </w:rPr>
              <w:t>Urgent surgery is not indicated. Reassess if heart failure or persistent bacteremia develops.</w:t>
            </w:r>
          </w:p>
        </w:tc>
      </w:tr>
      <w:tr>
        <w:trPr>
          <w:cantSplit/>
        </w:trPr>
        <w:tc>
          <w:tcPr>
            <w:tcW w:type="dxa" w:w="2448"/>
          </w:tcPr>
          <w:p>
            <w:pPr>
              <w:spacing w:after="20" w:before="20"/>
            </w:pPr>
            <w:r>
              <w:rPr>
                <w:rFonts w:ascii="Calibri" w:hAnsi="Calibri" w:cs="Calibri"/>
                <w:b w:val="0"/>
                <w:sz w:val="20"/>
              </w:rPr>
              <w:t>infectious diseases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Streptococcus mitis endocarditis on the echocardiogram described above.</w:t>
            </w:r>
          </w:p>
        </w:tc>
        <w:tc>
          <w:tcPr>
            <w:tcW w:type="dxa" w:w="2448"/>
          </w:tcPr>
          <w:p>
            <w:pPr>
              <w:spacing w:after="20" w:before="20"/>
            </w:pPr>
            <w:r>
              <w:rPr>
                <w:rFonts w:ascii="Calibri" w:hAnsi="Calibri" w:cs="Calibri"/>
                <w:b w:val="0"/>
                <w:sz w:val="20"/>
              </w:rPr>
              <w:t>Ceftriaxone 2 g intravenously once daily is the inpatient regimen. The unsigned question is completing it after discharge.</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mitis</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the first antibiotic dose.</w:t>
            </w:r>
          </w:p>
        </w:tc>
      </w:tr>
      <w:tr>
        <w:trPr>
          <w:cantSplit/>
        </w:trPr>
        <w:tc>
          <w:tcPr>
            <w:tcW w:type="dxa" w:w="1399"/>
          </w:tcPr>
          <w:p>
            <w:pPr>
              <w:spacing w:after="20" w:before="20"/>
            </w:pPr>
            <w:r>
              <w:rPr>
                <w:rFonts w:ascii="Calibri" w:hAnsi="Calibri" w:cs="Calibri"/>
                <w:b w:val="0"/>
                <w:sz w:val="20"/>
              </w:rPr>
              <w:t>pre discharge</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Clearance culture after treatment had begun.</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5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5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53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5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5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53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5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5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53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5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5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53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5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54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5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5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54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55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59</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84.9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Fever and a new murmur</w:t>
      </w:r>
    </w:p>
    <w:p>
      <w:pPr>
        <w:pStyle w:val="ListBullet"/>
        <w:spacing w:after="40" w:before="0"/>
      </w:pPr>
      <w:r>
        <w:rPr>
          <w:rFonts w:ascii="Calibri" w:hAnsi="Calibri" w:cs="Calibri"/>
          <w:b/>
          <w:sz w:val="22"/>
        </w:rPr>
        <w:t xml:space="preserve">Disposition: </w:t>
      </w:r>
      <w:r>
        <w:rPr>
          <w:rFonts w:ascii="Calibri" w:hAnsi="Calibri" w:cs="Calibri"/>
          <w:b w:val="0"/>
          <w:sz w:val="22"/>
        </w:rPr>
        <w:t>skilled nursing facility</w:t>
      </w:r>
    </w:p>
    <w:p>
      <w:pPr>
        <w:pStyle w:val="ListBullet"/>
        <w:spacing w:after="40" w:before="0"/>
      </w:pPr>
      <w:r>
        <w:rPr>
          <w:rFonts w:ascii="Calibri" w:hAnsi="Calibri" w:cs="Calibri"/>
          <w:b/>
          <w:sz w:val="22"/>
        </w:rPr>
        <w:t xml:space="preserve">One-liner: </w:t>
      </w:r>
      <w:r>
        <w:rPr>
          <w:rFonts w:ascii="Calibri" w:hAnsi="Calibri" w:cs="Calibri"/>
          <w:b w:val="0"/>
          <w:sz w:val="22"/>
        </w:rPr>
        <w:t>59-year-old Male with fever with endocarditis established only after cultures and echocardiography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fatigue, and a new murmur</w:t>
      </w:r>
    </w:p>
    <w:p>
      <w:pPr>
        <w:pStyle w:val="ListBullet"/>
        <w:spacing w:after="40" w:before="0"/>
      </w:pPr>
      <w:r>
        <w:rPr>
          <w:rFonts w:ascii="Calibri" w:hAnsi="Calibri" w:cs="Calibri"/>
          <w:b/>
          <w:sz w:val="22"/>
        </w:rPr>
        <w:t xml:space="preserve">Symptoms: </w:t>
      </w:r>
      <w:r>
        <w:rPr>
          <w:rFonts w:ascii="Calibri" w:hAnsi="Calibri" w:cs="Calibri"/>
          <w:b w:val="0"/>
          <w:sz w:val="22"/>
        </w:rPr>
        <w:t>fever, fatigue, night sweats</w:t>
      </w:r>
    </w:p>
    <w:p>
      <w:pPr>
        <w:pStyle w:val="ListBullet"/>
        <w:spacing w:after="40" w:before="0"/>
      </w:pPr>
      <w:r>
        <w:rPr>
          <w:rFonts w:ascii="Calibri" w:hAnsi="Calibri" w:cs="Calibri"/>
          <w:b/>
          <w:sz w:val="22"/>
        </w:rPr>
        <w:t xml:space="preserve">Symptom duration: </w:t>
      </w:r>
      <w:r>
        <w:rPr>
          <w:rFonts w:ascii="Calibri" w:hAnsi="Calibri" w:cs="Calibri"/>
          <w:b w:val="0"/>
          <w:sz w:val="22"/>
        </w:rPr>
        <w:t>ten days</w:t>
      </w:r>
    </w:p>
    <w:p>
      <w:pPr>
        <w:pStyle w:val="ListBullet"/>
        <w:spacing w:after="40" w:before="0"/>
      </w:pPr>
      <w:r>
        <w:rPr>
          <w:rFonts w:ascii="Calibri" w:hAnsi="Calibri" w:cs="Calibri"/>
          <w:b/>
          <w:sz w:val="22"/>
        </w:rPr>
        <w:t xml:space="preserve">Symptom course: </w:t>
      </w:r>
      <w:r>
        <w:rPr>
          <w:rFonts w:ascii="Calibri" w:hAnsi="Calibri" w:cs="Calibri"/>
          <w:b w:val="0"/>
          <w:sz w:val="22"/>
        </w:rPr>
        <w:t>fever resolved after antibiotics and clearance cultures were negative</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does not list endocarditis. Outpatient products in the extract: 24 HR metoprolol succinate 100 MG Extended Release Oral Tablet; Hydrochlorothiazide 25 MG Oral Tablet. No pre-admission creatinine was present; the first value was 1.2 mg/dL. For ten days the patient had fever, sweats, and fatigue that were new. There was no chronic febrile illness in the history obtained on arrival. Because this organism is associated with colonic lesions, gastroenterology was consulted. A colonoscopy was scheduled after the acute infection, rather than claimed as already done. Arrival temperature was 38.4 degrees Celsius. A murmur that the patient did not recognize was present. The working concern was bloodstream infection, not a finished diagnosis of endocarditis.</w:t>
      </w:r>
    </w:p>
    <w:p>
      <w:pPr>
        <w:pStyle w:val="Heading3"/>
      </w:pPr>
      <w:r>
        <w:rPr>
          <w:rFonts w:ascii="Calibri" w:hAnsi="Calibri"/>
          <w:color w:val="1F3A5F"/>
        </w:rPr>
        <w:t>Admission note</w:t>
      </w:r>
    </w:p>
    <w:p>
      <w:pPr>
        <w:spacing w:after="120"/>
      </w:pPr>
      <w:r>
        <w:rPr>
          <w:rFonts w:ascii="Calibri" w:hAnsi="Calibri" w:cs="Calibri"/>
          <w:b w:val="0"/>
          <w:sz w:val="22"/>
        </w:rPr>
        <w:t>The longitudinal extract does not list endocarditis. Outpatient products in the extract: 24 HR metoprolol succinate 100 MG Extended Release Oral Tablet; Hydrochlorothiazide 25 MG Oral Tablet. No pre-admission creatinine was present; the first value was 1.2 mg/dL. For ten days the patient had fever, sweats, and fatigue that were new. There was no chronic febrile illness in the history obtained on arrival. Because this organism is associated with colonic lesions, gastroenterology was consulted. A colonoscopy was scheduled after the acute infection, rather than claimed as already done. Arrival temperature was 38.4 degrees Celsius. A murmur that the patient did not recognize was present. The working concern was bloodstream infection, not a finished diagnosis of endocarditis.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Seizure disorder (disorder), History of seizure (situation), Received higher education (finding), Prediabetes (finding)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Seizure disorder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History of seizure (situation)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Fever and a new murmur</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Two sets of blood cultures were drawn before any antibiotic. They grew Streptococcus gallolyticus. A transthoracic echocardiogram then showed a 7 mm mitral vegetation without abscess. Dental and skin examinations were recorded as part of the source evaluation. Endocarditis was diagnosed only after the organism and the echocardiogram were both available. The patient did not present with that label already assigned. Ceftriaxone 2 g intravenously once daily was started after the cultures were drawn and was continued once the organism was known to be treated by that regimen. Cardiac surgery saw the patient: there was no abscess, no severe valve failure, and no indication for urgent surgery. Creatinine stayed 1.2 mg/dL, which is the range in which the curated 2 g dose is used. Fever resolved by hospital day 3. A repeat blood culture showed no growth. Appetite and walking had returned. This was day 6 of intravenous ceftriaxone. Outpatient parenteral therapy is logistically feasible at skilled nursing facility. The remaining duration has not been signed. Weekly laboratory monitoring and infectious-diseases follow-up are arranged. Infectious diseases follow-up within one week and a weekly chemistry panel were specified.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skilled nursing facility</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38.4</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118/68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Bacteria identified in Blood by Culture</w:t>
            </w:r>
          </w:p>
        </w:tc>
        <w:tc>
          <w:tcPr>
            <w:tcW w:type="dxa" w:w="1872"/>
          </w:tcPr>
          <w:p>
            <w:pPr>
              <w:spacing w:after="20" w:before="20"/>
            </w:pPr>
            <w:r>
              <w:rPr>
                <w:rFonts w:ascii="Calibri" w:hAnsi="Calibri" w:cs="Calibri"/>
                <w:b w:val="0"/>
                <w:sz w:val="20"/>
              </w:rPr>
              <w:t>Streptococcus gallolyticus</w:t>
            </w:r>
          </w:p>
        </w:tc>
        <w:tc>
          <w:tcPr>
            <w:tcW w:type="dxa" w:w="2160"/>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ceftriaxone</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streptococcal endocarditis after cultures and echocardiography; Note: Active inpatient therapy on day 6. Clearance cultures show no growth. A discharge duration order has not been signed.</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chemistry panel and blood count</w:t>
            </w:r>
          </w:p>
        </w:tc>
        <w:tc>
          <w:tcPr>
            <w:tcW w:type="dxa" w:w="1958"/>
          </w:tcPr>
          <w:p>
            <w:pPr>
              <w:spacing w:after="20" w:before="20"/>
            </w:pPr>
            <w:r>
              <w:rPr>
                <w:rFonts w:ascii="Calibri" w:hAnsi="Calibri" w:cs="Calibri"/>
                <w:b w:val="0"/>
                <w:sz w:val="20"/>
              </w:rPr>
              <w:t>weekly</w:t>
            </w:r>
          </w:p>
        </w:tc>
        <w:tc>
          <w:tcPr>
            <w:tcW w:type="dxa" w:w="1958"/>
          </w:tcPr>
          <w:p>
            <w:pPr>
              <w:spacing w:after="20" w:before="20"/>
            </w:pPr>
            <w:r>
              <w:rPr>
                <w:rFonts w:ascii="Calibri" w:hAnsi="Calibri" w:cs="Calibri"/>
                <w:b w:val="0"/>
                <w:sz w:val="20"/>
              </w:rPr>
              <w:t>while intravenous therapy continues</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 diseases</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infectious diseases</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Transthoracic echocardiogram</w:t>
            </w:r>
          </w:p>
        </w:tc>
        <w:tc>
          <w:tcPr>
            <w:tcW w:type="dxa" w:w="3264"/>
          </w:tcPr>
          <w:p>
            <w:pPr>
              <w:spacing w:after="20" w:before="20"/>
            </w:pPr>
            <w:r>
              <w:rPr>
                <w:rFonts w:ascii="Calibri" w:hAnsi="Calibri" w:cs="Calibri"/>
                <w:b w:val="0"/>
                <w:sz w:val="20"/>
              </w:rPr>
              <w:t>hospital day 1</w:t>
            </w:r>
          </w:p>
        </w:tc>
        <w:tc>
          <w:tcPr>
            <w:tcW w:type="dxa" w:w="3264"/>
          </w:tcPr>
          <w:p>
            <w:pPr>
              <w:spacing w:after="20" w:before="20"/>
            </w:pPr>
            <w:r>
              <w:rPr>
                <w:rFonts w:ascii="Calibri" w:hAnsi="Calibri" w:cs="Calibri"/>
                <w:b w:val="0"/>
                <w:sz w:val="20"/>
              </w:rPr>
              <w:t>a 7 mm mitral vegetation without abscess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a 7 mm mitral vegetation without abscess No abscess and no refractory heart failure.</w:t>
            </w:r>
          </w:p>
        </w:tc>
        <w:tc>
          <w:tcPr>
            <w:tcW w:type="dxa" w:w="2448"/>
          </w:tcPr>
          <w:p>
            <w:pPr>
              <w:spacing w:after="20" w:before="20"/>
            </w:pPr>
            <w:r>
              <w:rPr>
                <w:rFonts w:ascii="Calibri" w:hAnsi="Calibri" w:cs="Calibri"/>
                <w:b w:val="0"/>
                <w:sz w:val="20"/>
              </w:rPr>
              <w:t>Urgent surgery is not indicated. Reassess if heart failure or persistent bacteremia develops.</w:t>
            </w:r>
          </w:p>
        </w:tc>
      </w:tr>
      <w:tr>
        <w:trPr>
          <w:cantSplit/>
        </w:trPr>
        <w:tc>
          <w:tcPr>
            <w:tcW w:type="dxa" w:w="2448"/>
          </w:tcPr>
          <w:p>
            <w:pPr>
              <w:spacing w:after="20" w:before="20"/>
            </w:pPr>
            <w:r>
              <w:rPr>
                <w:rFonts w:ascii="Calibri" w:hAnsi="Calibri" w:cs="Calibri"/>
                <w:b w:val="0"/>
                <w:sz w:val="20"/>
              </w:rPr>
              <w:t>infectious diseases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Streptococcus gallolyticus endocarditis on the echocardiogram described above.</w:t>
            </w:r>
          </w:p>
        </w:tc>
        <w:tc>
          <w:tcPr>
            <w:tcW w:type="dxa" w:w="2448"/>
          </w:tcPr>
          <w:p>
            <w:pPr>
              <w:spacing w:after="20" w:before="20"/>
            </w:pPr>
            <w:r>
              <w:rPr>
                <w:rFonts w:ascii="Calibri" w:hAnsi="Calibri" w:cs="Calibri"/>
                <w:b w:val="0"/>
                <w:sz w:val="20"/>
              </w:rPr>
              <w:t>Ceftriaxone 2 g intravenously once daily is the inpatient regimen. The unsigned question is completing it after discharge.</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gallolyticus</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the first antibiotic dose.</w:t>
            </w:r>
          </w:p>
        </w:tc>
      </w:tr>
      <w:tr>
        <w:trPr>
          <w:cantSplit/>
        </w:trPr>
        <w:tc>
          <w:tcPr>
            <w:tcW w:type="dxa" w:w="1399"/>
          </w:tcPr>
          <w:p>
            <w:pPr>
              <w:spacing w:after="20" w:before="20"/>
            </w:pPr>
            <w:r>
              <w:rPr>
                <w:rFonts w:ascii="Calibri" w:hAnsi="Calibri" w:cs="Calibri"/>
                <w:b w:val="0"/>
                <w:sz w:val="20"/>
              </w:rPr>
              <w:t>pre discharge</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Clearance culture after treatment had begun.</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5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5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58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5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5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58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5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5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59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5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5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59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5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59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6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60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60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60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65.6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Fever and a new murmur</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74-year-old Female with fever with endocarditis established only after cultures and echocardiography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fatigue, and a new murmur</w:t>
      </w:r>
    </w:p>
    <w:p>
      <w:pPr>
        <w:pStyle w:val="ListBullet"/>
        <w:spacing w:after="40" w:before="0"/>
      </w:pPr>
      <w:r>
        <w:rPr>
          <w:rFonts w:ascii="Calibri" w:hAnsi="Calibri" w:cs="Calibri"/>
          <w:b/>
          <w:sz w:val="22"/>
        </w:rPr>
        <w:t xml:space="preserve">Symptoms: </w:t>
      </w:r>
      <w:r>
        <w:rPr>
          <w:rFonts w:ascii="Calibri" w:hAnsi="Calibri" w:cs="Calibri"/>
          <w:b w:val="0"/>
          <w:sz w:val="22"/>
        </w:rPr>
        <w:t>fever, fatigue, night sweats</w:t>
      </w:r>
    </w:p>
    <w:p>
      <w:pPr>
        <w:pStyle w:val="ListBullet"/>
        <w:spacing w:after="40" w:before="0"/>
      </w:pPr>
      <w:r>
        <w:rPr>
          <w:rFonts w:ascii="Calibri" w:hAnsi="Calibri" w:cs="Calibri"/>
          <w:b/>
          <w:sz w:val="22"/>
        </w:rPr>
        <w:t xml:space="preserve">Symptom duration: </w:t>
      </w:r>
      <w:r>
        <w:rPr>
          <w:rFonts w:ascii="Calibri" w:hAnsi="Calibri" w:cs="Calibri"/>
          <w:b w:val="0"/>
          <w:sz w:val="22"/>
        </w:rPr>
        <w:t>ten days</w:t>
      </w:r>
    </w:p>
    <w:p>
      <w:pPr>
        <w:pStyle w:val="ListBullet"/>
        <w:spacing w:after="40" w:before="0"/>
      </w:pPr>
      <w:r>
        <w:rPr>
          <w:rFonts w:ascii="Calibri" w:hAnsi="Calibri" w:cs="Calibri"/>
          <w:b/>
          <w:sz w:val="22"/>
        </w:rPr>
        <w:t xml:space="preserve">Symptom course: </w:t>
      </w:r>
      <w:r>
        <w:rPr>
          <w:rFonts w:ascii="Calibri" w:hAnsi="Calibri" w:cs="Calibri"/>
          <w:b w:val="0"/>
          <w:sz w:val="22"/>
        </w:rPr>
        <w:t>fever resolved after antibiotics and clearance cultures were negative</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does not list endocarditis. Outpatient products in the extract: 24 HR metoprolol succinate 100 MG Extended Release Oral Tablet. No pre-admission creatinine was present; the first value was 0.9 mg/dL. For ten days the patient had fever, sweats, and fatigue that were new. There was no chronic febrile illness in the history obtained on arrival. The echocardiogram identified a bicuspid aortic valve, which is the predisposition. No recent dental procedure was reported. Arrival temperature was 38.4 degrees Celsius. A murmur that the patient did not recognize was present. The working concern was bloodstream infection, not a finished diagnosis of endocarditis.</w:t>
      </w:r>
    </w:p>
    <w:p>
      <w:pPr>
        <w:pStyle w:val="Heading3"/>
      </w:pPr>
      <w:r>
        <w:rPr>
          <w:rFonts w:ascii="Calibri" w:hAnsi="Calibri"/>
          <w:color w:val="1F3A5F"/>
        </w:rPr>
        <w:t>Admission note</w:t>
      </w:r>
    </w:p>
    <w:p>
      <w:pPr>
        <w:spacing w:after="120"/>
      </w:pPr>
      <w:r>
        <w:rPr>
          <w:rFonts w:ascii="Calibri" w:hAnsi="Calibri" w:cs="Calibri"/>
          <w:b w:val="0"/>
          <w:sz w:val="22"/>
        </w:rPr>
        <w:t>The longitudinal extract does not list endocarditis. Outpatient products in the extract: 24 HR metoprolol succinate 100 MG Extended Release Oral Tablet. No pre-admission creatinine was present; the first value was 0.9 mg/dL. For ten days the patient had fever, sweats, and fatigue that were new. There was no chronic febrile illness in the history obtained on arrival. The echocardiogram identified a bicuspid aortic valve, which is the predisposition. No recent dental procedure was reported. Arrival temperature was 38.4 degrees Celsius. A murmur that the patient did not recognize was present. The working concern was bloodstream infection, not a finished diagnosis of endocarditis.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Received higher education (finding), Lack of access to transportation (finding), Transport problem (finding), History of tubal ligation (situation)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Lack of access to transportation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Transport problem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History of tubal ligation (situation)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Fever and a new murmur</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Two sets of blood cultures were drawn before any antibiotic. They grew Streptococcus sanguinis. A transthoracic echocardiogram then showed a bicuspid aortic valve with a 5 mm vegetation and no abscess. Dental and skin examinations were recorded as part of the source evaluation. Endocarditis was diagnosed only after the organism and the echocardiogram were both available. The patient did not present with that label already assigned. Ceftriaxone 2 g intravenously once daily was started after the cultures were drawn and was continued once the organism was known to be treated by that regimen. Cardiac surgery saw the patient: there was no abscess, no severe valve failure, and no indication for urgent surgery. Creatinine stayed 0.9 mg/dL, which is the range in which the curated 2 g dose is used. Fever resolved by hospital day 3. A repeat blood culture showed no growth. Appetite and walking had returned. This was day 6 of intravenous ceftriaxone. Outpatient parenteral therapy is logistically feasible at home. The remaining duration has not been signed. Weekly laboratory monitoring and infectious-diseases follow-up are arranged. Infectious diseases follow-up within one week and a weekly chemistry panel were specified.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38.4</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118/68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Bacteria identified in Blood by Culture</w:t>
            </w:r>
          </w:p>
        </w:tc>
        <w:tc>
          <w:tcPr>
            <w:tcW w:type="dxa" w:w="1872"/>
          </w:tcPr>
          <w:p>
            <w:pPr>
              <w:spacing w:after="20" w:before="20"/>
            </w:pPr>
            <w:r>
              <w:rPr>
                <w:rFonts w:ascii="Calibri" w:hAnsi="Calibri" w:cs="Calibri"/>
                <w:b w:val="0"/>
                <w:sz w:val="20"/>
              </w:rPr>
              <w:t>Streptococcus sanguinis</w:t>
            </w:r>
          </w:p>
        </w:tc>
        <w:tc>
          <w:tcPr>
            <w:tcW w:type="dxa" w:w="2160"/>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ceftriaxone</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streptococcal endocarditis after cultures and echocardiography; Note: Active inpatient therapy on day 6. Clearance cultures show no growth. A discharge duration order has not been signed.</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chemistry panel and blood count</w:t>
            </w:r>
          </w:p>
        </w:tc>
        <w:tc>
          <w:tcPr>
            <w:tcW w:type="dxa" w:w="1958"/>
          </w:tcPr>
          <w:p>
            <w:pPr>
              <w:spacing w:after="20" w:before="20"/>
            </w:pPr>
            <w:r>
              <w:rPr>
                <w:rFonts w:ascii="Calibri" w:hAnsi="Calibri" w:cs="Calibri"/>
                <w:b w:val="0"/>
                <w:sz w:val="20"/>
              </w:rPr>
              <w:t>weekly</w:t>
            </w:r>
          </w:p>
        </w:tc>
        <w:tc>
          <w:tcPr>
            <w:tcW w:type="dxa" w:w="1958"/>
          </w:tcPr>
          <w:p>
            <w:pPr>
              <w:spacing w:after="20" w:before="20"/>
            </w:pPr>
            <w:r>
              <w:rPr>
                <w:rFonts w:ascii="Calibri" w:hAnsi="Calibri" w:cs="Calibri"/>
                <w:b w:val="0"/>
                <w:sz w:val="20"/>
              </w:rPr>
              <w:t>while intravenous therapy continues</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 diseases</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infectious diseases</w:t>
            </w:r>
          </w:p>
        </w:tc>
      </w:tr>
      <w:tr>
        <w:trPr>
          <w:cantSplit/>
        </w:trPr>
        <w:tc>
          <w:tcPr>
            <w:tcW w:type="dxa" w:w="3264"/>
          </w:tcPr>
          <w:p>
            <w:pPr>
              <w:spacing w:after="20" w:before="20"/>
            </w:pPr>
            <w:r>
              <w:rPr>
                <w:rFonts w:ascii="Calibri" w:hAnsi="Calibri" w:cs="Calibri"/>
                <w:b w:val="0"/>
                <w:sz w:val="20"/>
              </w:rPr>
              <w:t>Primary care</w:t>
            </w:r>
          </w:p>
        </w:tc>
        <w:tc>
          <w:tcPr>
            <w:tcW w:type="dxa" w:w="3264"/>
          </w:tcPr>
          <w:p>
            <w:pPr>
              <w:spacing w:after="20" w:before="20"/>
            </w:pPr>
            <w:r>
              <w:rPr>
                <w:rFonts w:ascii="Calibri" w:hAnsi="Calibri" w:cs="Calibri"/>
                <w:b w:val="0"/>
                <w:sz w:val="20"/>
              </w:rPr>
              <w:t>within 14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Transthoracic echocardiogram</w:t>
            </w:r>
          </w:p>
        </w:tc>
        <w:tc>
          <w:tcPr>
            <w:tcW w:type="dxa" w:w="3264"/>
          </w:tcPr>
          <w:p>
            <w:pPr>
              <w:spacing w:after="20" w:before="20"/>
            </w:pPr>
            <w:r>
              <w:rPr>
                <w:rFonts w:ascii="Calibri" w:hAnsi="Calibri" w:cs="Calibri"/>
                <w:b w:val="0"/>
                <w:sz w:val="20"/>
              </w:rPr>
              <w:t>hospital day 1</w:t>
            </w:r>
          </w:p>
        </w:tc>
        <w:tc>
          <w:tcPr>
            <w:tcW w:type="dxa" w:w="3264"/>
          </w:tcPr>
          <w:p>
            <w:pPr>
              <w:spacing w:after="20" w:before="20"/>
            </w:pPr>
            <w:r>
              <w:rPr>
                <w:rFonts w:ascii="Calibri" w:hAnsi="Calibri" w:cs="Calibri"/>
                <w:b w:val="0"/>
                <w:sz w:val="20"/>
              </w:rPr>
              <w:t>a bicuspid aortic valve with a 5 mm vegetation and no abscess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a bicuspid aortic valve with a 5 mm vegetation and no abscess No abscess and no refractory heart failure.</w:t>
            </w:r>
          </w:p>
        </w:tc>
        <w:tc>
          <w:tcPr>
            <w:tcW w:type="dxa" w:w="2448"/>
          </w:tcPr>
          <w:p>
            <w:pPr>
              <w:spacing w:after="20" w:before="20"/>
            </w:pPr>
            <w:r>
              <w:rPr>
                <w:rFonts w:ascii="Calibri" w:hAnsi="Calibri" w:cs="Calibri"/>
                <w:b w:val="0"/>
                <w:sz w:val="20"/>
              </w:rPr>
              <w:t>Urgent surgery is not indicated. Reassess if heart failure or persistent bacteremia develops.</w:t>
            </w:r>
          </w:p>
        </w:tc>
      </w:tr>
      <w:tr>
        <w:trPr>
          <w:cantSplit/>
        </w:trPr>
        <w:tc>
          <w:tcPr>
            <w:tcW w:type="dxa" w:w="2448"/>
          </w:tcPr>
          <w:p>
            <w:pPr>
              <w:spacing w:after="20" w:before="20"/>
            </w:pPr>
            <w:r>
              <w:rPr>
                <w:rFonts w:ascii="Calibri" w:hAnsi="Calibri" w:cs="Calibri"/>
                <w:b w:val="0"/>
                <w:sz w:val="20"/>
              </w:rPr>
              <w:t>infectious diseases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Streptococcus sanguinis endocarditis on the echocardiogram described above.</w:t>
            </w:r>
          </w:p>
        </w:tc>
        <w:tc>
          <w:tcPr>
            <w:tcW w:type="dxa" w:w="2448"/>
          </w:tcPr>
          <w:p>
            <w:pPr>
              <w:spacing w:after="20" w:before="20"/>
            </w:pPr>
            <w:r>
              <w:rPr>
                <w:rFonts w:ascii="Calibri" w:hAnsi="Calibri" w:cs="Calibri"/>
                <w:b w:val="0"/>
                <w:sz w:val="20"/>
              </w:rPr>
              <w:t>Ceftriaxone 2 g intravenously once daily is the inpatient regimen. The unsigned question is completing it after discharge.</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sanguinis</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the first antibiotic dose.</w:t>
            </w:r>
          </w:p>
        </w:tc>
      </w:tr>
      <w:tr>
        <w:trPr>
          <w:cantSplit/>
        </w:trPr>
        <w:tc>
          <w:tcPr>
            <w:tcW w:type="dxa" w:w="1399"/>
          </w:tcPr>
          <w:p>
            <w:pPr>
              <w:spacing w:after="20" w:before="20"/>
            </w:pPr>
            <w:r>
              <w:rPr>
                <w:rFonts w:ascii="Calibri" w:hAnsi="Calibri" w:cs="Calibri"/>
                <w:b w:val="0"/>
                <w:sz w:val="20"/>
              </w:rPr>
              <w:t>pre discharge</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Clearance culture after treatment had begun.</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6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6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6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6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6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64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6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6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6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6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6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64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6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6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6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6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6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65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65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66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96</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82.9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transplant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cytomegalovirus disease established during the hospitalization, not as the presenting label</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96-year-old Male with cytomegalovirus disease established during the hospitalization, not as the presenting label</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w:t>
      </w:r>
    </w:p>
    <w:p>
      <w:pPr>
        <w:pStyle w:val="ListBullet"/>
        <w:spacing w:after="40" w:before="0"/>
      </w:pPr>
      <w:r>
        <w:rPr>
          <w:rFonts w:ascii="Calibri" w:hAnsi="Calibri" w:cs="Calibri"/>
          <w:b/>
          <w:sz w:val="22"/>
        </w:rPr>
        <w:t xml:space="preserve">Symptoms: </w:t>
      </w:r>
      <w:r>
        <w:rPr>
          <w:rFonts w:ascii="Calibri" w:hAnsi="Calibri" w:cs="Calibri"/>
          <w:b w:val="0"/>
          <w:sz w:val="22"/>
        </w:rPr>
        <w:t>diarrhea</w:t>
      </w:r>
    </w:p>
    <w:p>
      <w:pPr>
        <w:pStyle w:val="ListBullet"/>
        <w:spacing w:after="40" w:before="0"/>
      </w:pPr>
      <w:r>
        <w:rPr>
          <w:rFonts w:ascii="Calibri" w:hAnsi="Calibri" w:cs="Calibri"/>
          <w:b/>
          <w:sz w:val="22"/>
        </w:rPr>
        <w:t xml:space="preserve">Symptom duration: </w:t>
      </w:r>
      <w:r>
        <w:rPr>
          <w:rFonts w:ascii="Calibri" w:hAnsi="Calibri" w:cs="Calibri"/>
          <w:b w:val="0"/>
          <w:sz w:val="22"/>
        </w:rPr>
        <w:t>eight days</w:t>
      </w:r>
    </w:p>
    <w:p>
      <w:pPr>
        <w:pStyle w:val="ListBullet"/>
        <w:spacing w:after="40" w:before="0"/>
      </w:pPr>
      <w:r>
        <w:rPr>
          <w:rFonts w:ascii="Calibri" w:hAnsi="Calibri" w:cs="Calibri"/>
          <w:b/>
          <w:sz w:val="22"/>
        </w:rPr>
        <w:t xml:space="preserve">Symptom course: </w:t>
      </w:r>
      <w:r>
        <w:rPr>
          <w:rFonts w:ascii="Calibri" w:hAnsi="Calibri" w:cs="Calibri"/>
          <w:b w:val="0"/>
          <w:sz w:val="22"/>
        </w:rPr>
        <w:t>stool frequency or fever improved after diagnosis and antiviral therapy</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includes renal transplant status and extended-release tacrolimus. Other outpatient products in the extract: 24 HR metoprolol succinate 100 MG Extended Release Oral Tablet; Hydrochlorothiazide 25 MG Oral Tablet; 24 HR tacrolimus 1 MG Extended Release Oral Tablet [Envarsus]; lisinopril 10 MG Oral Tablet; amLODIPine 2.5 MG Oral Tablet. Valganciclovir was not a home medicine. None was inferred from transplant status alone. Eight days of watery stool, up to ten movements a day, were new. The transplant and the immunosuppression are the predisposition. Rejection, drug toxicity, and ordinary gastroenteritis were still on the differential at arrival. Arrival creatinine was 1.8 mg/dL and potassium was 3.2 mmol/L. The mucous membranes were dry. The presentation was the symptom above, not a preassigned cytomegalovirus diagnosis.</w:t>
      </w:r>
    </w:p>
    <w:p>
      <w:pPr>
        <w:pStyle w:val="Heading3"/>
      </w:pPr>
      <w:r>
        <w:rPr>
          <w:rFonts w:ascii="Calibri" w:hAnsi="Calibri"/>
          <w:color w:val="1F3A5F"/>
        </w:rPr>
        <w:t>Admission note</w:t>
      </w:r>
    </w:p>
    <w:p>
      <w:pPr>
        <w:spacing w:after="120"/>
      </w:pPr>
      <w:r>
        <w:rPr>
          <w:rFonts w:ascii="Calibri" w:hAnsi="Calibri" w:cs="Calibri"/>
          <w:b w:val="0"/>
          <w:sz w:val="22"/>
        </w:rPr>
        <w:t>The longitudinal record includes renal transplant status and extended-release tacrolimus. Other outpatient products in the extract: 24 HR metoprolol succinate 100 MG Extended Release Oral Tablet; Hydrochlorothiazide 25 MG Oral Tablet; 24 HR tacrolimus 1 MG Extended Release Oral Tablet [Envarsus]; lisinopril 10 MG Oral Tablet; amLODIPine 2.5 MG Oral Tablet. Valganciclovir was not a home medicine. None was inferred from transplant status alone. Eight days of watery stool, up to ten movements a day, were new. The transplant and the immunosuppression are the predisposition. Rejection, drug toxicity, and ordinary gastroenteritis were still on the differential at arrival. Arrival creatinine was 1.8 mg/dL and potassium was 3.2 mmol/L. The mucous membranes were dry. The presentation was the symptom above, not a preassigned cytomegalovirus diagnosis.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Chronic sinusitis (disorder), Serving in military service (finding), Received higher education (finding), Has a criminal record (finding), Kidney transplant status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Chronic sinusitis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Serving in military service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Has a criminal record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kidney failure, unspecified</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Hypokalemia</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Plasma cytomegalovirus DNA was detected after the symptom evaluation. Flexible sigmoidoscopy then showed colitis, and the biopsy was consistent with cytomegalovirus colitis. The cytomegalovirus diagnosis followed that testing. It was not the admitting label. Valganciclovir induction, 900 MG twice daily, was started only after the diagnostic result. Tacrolimus was continued at the recorded once-daily extended-release dose. Mycophenolate was not added, because it was not in the longitudinal record. Creatinine at that point was 1.8 mg/dL and later 1.2 mg/dL, within the range for the full induction dose. Stool frequency fell to three movements a day and the patient was drinking. Potassium was 4.0 mmol/L after having been 3.2. Creatinine was 1.2 mg/dL. Plasma cytomegalovirus DNA was still detected, which is expected this early. The patient was keeping fluids down and walking. Follow-up with infectious diseases was arranged. The induction course was not signed as a finished discharge list. Weekly laboratory monitoring and infectious diseases follow-up were specified.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37.1</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108/64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3.2</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6.2</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Cytomegalovirus DNA [Presence] in Serum or Plasma by NAA with probe detection</w:t>
            </w:r>
          </w:p>
        </w:tc>
        <w:tc>
          <w:tcPr>
            <w:tcW w:type="dxa" w:w="1872"/>
          </w:tcPr>
          <w:p>
            <w:pPr>
              <w:spacing w:after="20" w:before="20"/>
            </w:pPr>
            <w:r>
              <w:rPr>
                <w:rFonts w:ascii="Calibri" w:hAnsi="Calibri" w:cs="Calibri"/>
                <w:b w:val="0"/>
                <w:sz w:val="20"/>
              </w:rPr>
              <w:t>detected</w:t>
            </w:r>
          </w:p>
        </w:tc>
        <w:tc>
          <w:tcPr>
            <w:tcW w:type="dxa" w:w="2160"/>
          </w:tcPr>
          <w:p>
            <w:pPr>
              <w:spacing w:after="20" w:before="20"/>
            </w:pPr>
            <w:r>
              <w:rPr>
                <w:rFonts w:ascii="Calibri" w:hAnsi="Calibri" w:cs="Calibri"/>
                <w:b w:val="0"/>
                <w:sz w:val="20"/>
              </w:rPr>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5.8</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maintenance immunosuppression after kidney transplant; Note: Extended-release tacrolimus was continued once daily. It was not converted to an every-12-hour product.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maintenance immunosuppression after kidney transplant; Note: Extended-release tacrolimus was continued once daily. It was not converted to an every-12-hour product.</w:t>
            </w:r>
          </w:p>
        </w:tc>
      </w:tr>
      <w:tr>
        <w:trPr>
          <w:cantSplit/>
        </w:trPr>
        <w:tc>
          <w:tcPr>
            <w:tcW w:type="dxa" w:w="3384"/>
          </w:tcPr>
          <w:p>
            <w:pPr>
              <w:spacing w:after="20" w:before="20"/>
            </w:pPr>
            <w:r>
              <w:rPr>
                <w:rFonts w:ascii="Calibri" w:hAnsi="Calibri" w:cs="Calibri"/>
                <w:b w:val="0"/>
                <w:sz w:val="20"/>
              </w:rPr>
              <w:t>valganciclovir</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cytomegalovirus induction after laboratory or histologic confirmation; Note: Started after confirmation. Not a home medicine. Induction dose 900 MG twice daily.</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complete blood count, creatinine, and cytomegalovirus DNA</w:t>
            </w:r>
          </w:p>
        </w:tc>
        <w:tc>
          <w:tcPr>
            <w:tcW w:type="dxa" w:w="1958"/>
          </w:tcPr>
          <w:p>
            <w:pPr>
              <w:spacing w:after="20" w:before="20"/>
            </w:pPr>
            <w:r>
              <w:rPr>
                <w:rFonts w:ascii="Calibri" w:hAnsi="Calibri" w:cs="Calibri"/>
                <w:b w:val="0"/>
                <w:sz w:val="20"/>
              </w:rPr>
              <w:t>weekly</w:t>
            </w:r>
          </w:p>
        </w:tc>
        <w:tc>
          <w:tcPr>
            <w:tcW w:type="dxa" w:w="1958"/>
          </w:tcPr>
          <w:p>
            <w:pPr>
              <w:spacing w:after="20" w:before="20"/>
            </w:pPr>
            <w:r>
              <w:rPr>
                <w:rFonts w:ascii="Calibri" w:hAnsi="Calibri" w:cs="Calibri"/>
                <w:b w:val="0"/>
                <w:sz w:val="20"/>
              </w:rPr>
              <w:t>during induction</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 diseases</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Flexible sigmoidoscopy with biopsy</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hospital day 2</w:t>
            </w:r>
          </w:p>
        </w:tc>
        <w:tc>
          <w:tcPr>
            <w:tcW w:type="dxa" w:w="1958"/>
          </w:tcPr>
          <w:p>
            <w:pPr>
              <w:spacing w:after="20" w:before="20"/>
            </w:pPr>
            <w:r>
              <w:rPr>
                <w:rFonts w:ascii="Calibri" w:hAnsi="Calibri" w:cs="Calibri"/>
                <w:b w:val="0"/>
                <w:sz w:val="20"/>
              </w:rPr>
              <w:t>Colitis. Biopsy consistent with cytomegalovirus.</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6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6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6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6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6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69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6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7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7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7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7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70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7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7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7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71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71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71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107</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87.4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transplant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cytomegalovirus disease established during the hospitalization, not as the presenting label</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107-year-old Male with cytomegalovirus disease established during the hospitalization, not as the presenting label</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and fatigue</w:t>
      </w:r>
    </w:p>
    <w:p>
      <w:pPr>
        <w:pStyle w:val="ListBullet"/>
        <w:spacing w:after="40" w:before="0"/>
      </w:pPr>
      <w:r>
        <w:rPr>
          <w:rFonts w:ascii="Calibri" w:hAnsi="Calibri" w:cs="Calibri"/>
          <w:b/>
          <w:sz w:val="22"/>
        </w:rPr>
        <w:t xml:space="preserve">Symptoms: </w:t>
      </w:r>
      <w:r>
        <w:rPr>
          <w:rFonts w:ascii="Calibri" w:hAnsi="Calibri" w:cs="Calibri"/>
          <w:b w:val="0"/>
          <w:sz w:val="22"/>
        </w:rPr>
        <w:t>fever, fatigue</w:t>
      </w:r>
    </w:p>
    <w:p>
      <w:pPr>
        <w:pStyle w:val="ListBullet"/>
        <w:spacing w:after="40" w:before="0"/>
      </w:pPr>
      <w:r>
        <w:rPr>
          <w:rFonts w:ascii="Calibri" w:hAnsi="Calibri" w:cs="Calibri"/>
          <w:b/>
          <w:sz w:val="22"/>
        </w:rPr>
        <w:t xml:space="preserve">Symptom duration: </w:t>
      </w:r>
      <w:r>
        <w:rPr>
          <w:rFonts w:ascii="Calibri" w:hAnsi="Calibri" w:cs="Calibri"/>
          <w:b w:val="0"/>
          <w:sz w:val="22"/>
        </w:rPr>
        <w:t>eight days</w:t>
      </w:r>
    </w:p>
    <w:p>
      <w:pPr>
        <w:pStyle w:val="ListBullet"/>
        <w:spacing w:after="40" w:before="0"/>
      </w:pPr>
      <w:r>
        <w:rPr>
          <w:rFonts w:ascii="Calibri" w:hAnsi="Calibri" w:cs="Calibri"/>
          <w:b/>
          <w:sz w:val="22"/>
        </w:rPr>
        <w:t xml:space="preserve">Symptom course: </w:t>
      </w:r>
      <w:r>
        <w:rPr>
          <w:rFonts w:ascii="Calibri" w:hAnsi="Calibri" w:cs="Calibri"/>
          <w:b w:val="0"/>
          <w:sz w:val="22"/>
        </w:rPr>
        <w:t>stool frequency or fever improved after diagnosis and antiviral therapy</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includes renal transplant status and extended-release tacrolimus. Other outpatient products in the extract: 24 HR metoprolol succinate 100 MG Extended Release Oral Tablet; 24 HR tacrolimus 1 MG Extended Release Oral Tablet [Envarsus]; lisinopril 10 MG Oral Tablet. A prior valganciclovir prophylaxis course, 900 MG once daily, is part of this scenario. It was not a product in the Synthea medication list. Fever and fatigue for six days were new. There was no chronic febrile illness at baseline. The transplant and the immunosuppression are the predisposition. Rejection, drug toxicity, and ordinary gastroenteritis were still on the differential at arrival. Arrival creatinine was 1.1 mg/dL. The presentation was the symptom above, not a preassigned cytomegalovirus diagnosis.</w:t>
      </w:r>
    </w:p>
    <w:p>
      <w:pPr>
        <w:pStyle w:val="Heading3"/>
      </w:pPr>
      <w:r>
        <w:rPr>
          <w:rFonts w:ascii="Calibri" w:hAnsi="Calibri"/>
          <w:color w:val="1F3A5F"/>
        </w:rPr>
        <w:t>Admission note</w:t>
      </w:r>
    </w:p>
    <w:p>
      <w:pPr>
        <w:spacing w:after="120"/>
      </w:pPr>
      <w:r>
        <w:rPr>
          <w:rFonts w:ascii="Calibri" w:hAnsi="Calibri" w:cs="Calibri"/>
          <w:b w:val="0"/>
          <w:sz w:val="22"/>
        </w:rPr>
        <w:t>The longitudinal record includes renal transplant status and extended-release tacrolimus. Other outpatient products in the extract: 24 HR metoprolol succinate 100 MG Extended Release Oral Tablet; 24 HR tacrolimus 1 MG Extended Release Oral Tablet [Envarsus]; lisinopril 10 MG Oral Tablet. A prior valganciclovir prophylaxis course, 900 MG once daily, is part of this scenario. It was not a product in the Synthea medication list. Fever and fatigue for six days were new. There was no chronic febrile illness at baseline. The transplant and the immunosuppression are the predisposition. Rejection, drug toxicity, and ordinary gastroenteritis were still on the differential at arrival. Arrival creatinine was 1.1 mg/dL. The presentation was the symptom above, not a preassigned cytomegalovirus diagnosis.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Received higher education (finding), Body mass index 30+ - obesity (finding), Prediabetes (finding), Anemia (disorder), Kidney transplant status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Anemia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Cytomegaloviral disease, unspecified</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Plasma cytomegalovirus DNA was detected after the symptom evaluation. There was no colitis syndrome, so endoscopy was not required to name cytomegalovirus syndrome. The cytomegalovirus diagnosis followed that testing. It was not the admitting label. Valganciclovir induction, 900 MG twice daily, was started only after the diagnostic result. Tacrolimus was continued at the recorded once-daily extended-release dose. Mycophenolate was not added, because it was not in the longitudinal record. Creatinine at that point was 1.1 mg/dL and later 1.0 mg/dL, within the range for the full induction dose. Fever resolved and the patient was eating. Creatinine remained 1.0 mg/dL. Plasma cytomegalovirus DNA was still detected, which is expected this early. The patient was keeping fluids down and walking. Follow-up with infectious diseases was arranged. The induction course was not signed as a finished discharge list. Weekly laboratory monitoring and infectious diseases follow-up were specified.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132/78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1.1</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4.1</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6.2</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4.2</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Cytomegalovirus DNA [Presence] in Serum or Plasma by NAA with probe detection</w:t>
            </w:r>
          </w:p>
        </w:tc>
        <w:tc>
          <w:tcPr>
            <w:tcW w:type="dxa" w:w="1872"/>
          </w:tcPr>
          <w:p>
            <w:pPr>
              <w:spacing w:after="20" w:before="20"/>
            </w:pPr>
            <w:r>
              <w:rPr>
                <w:rFonts w:ascii="Calibri" w:hAnsi="Calibri" w:cs="Calibri"/>
                <w:b w:val="0"/>
                <w:sz w:val="20"/>
              </w:rPr>
              <w:t>detected</w:t>
            </w:r>
          </w:p>
        </w:tc>
        <w:tc>
          <w:tcPr>
            <w:tcW w:type="dxa" w:w="2160"/>
          </w:tcPr>
          <w:p>
            <w:pPr>
              <w:spacing w:after="20" w:before="20"/>
            </w:pPr>
            <w:r>
              <w:rPr>
                <w:rFonts w:ascii="Calibri" w:hAnsi="Calibri" w:cs="Calibri"/>
                <w:b w:val="0"/>
                <w:sz w:val="20"/>
              </w:rPr>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5.8</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maintenance immunosuppression after kidney transplant; Note: Extended-release tacrolimus was continued once daily. It was not converted to an every-12-hour product.</w:t>
            </w:r>
          </w:p>
        </w:tc>
      </w:tr>
      <w:tr>
        <w:trPr>
          <w:cantSplit/>
        </w:trPr>
        <w:tc>
          <w:tcPr>
            <w:tcW w:type="dxa" w:w="3384"/>
          </w:tcPr>
          <w:p>
            <w:pPr>
              <w:spacing w:after="20" w:before="20"/>
            </w:pPr>
            <w:r>
              <w:rPr>
                <w:rFonts w:ascii="Calibri" w:hAnsi="Calibri" w:cs="Calibri"/>
                <w:b w:val="0"/>
                <w:sz w:val="20"/>
              </w:rPr>
              <w:t>valganciclovir</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cytomegalovirus induction after laboratory or histologic confirmation; Note: Home scenario prophylaxis was 900 MG once daily. The inpatient dose after confirmation is 900 MG twice daily. Creatinine supports that induction dose.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maintenance immunosuppression after kidney transplant; Note: Extended-release tacrolimus was continued once daily. It was not converted to an every-12-hour product.</w:t>
            </w:r>
          </w:p>
        </w:tc>
      </w:tr>
      <w:tr>
        <w:trPr>
          <w:cantSplit/>
        </w:trPr>
        <w:tc>
          <w:tcPr>
            <w:tcW w:type="dxa" w:w="3384"/>
          </w:tcPr>
          <w:p>
            <w:pPr>
              <w:spacing w:after="20" w:before="20"/>
            </w:pPr>
            <w:r>
              <w:rPr>
                <w:rFonts w:ascii="Calibri" w:hAnsi="Calibri" w:cs="Calibri"/>
                <w:b w:val="0"/>
                <w:sz w:val="20"/>
              </w:rPr>
              <w:t>valganciclovir</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cytomegalovirus induction after laboratory or histologic confirmation; Note: Home scenario prophylaxis was 900 MG once daily. The inpatient dose after confirmation is 900 MG twice daily. Creatinine supports that induction dose.</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complete blood count, creatinine, and cytomegalovirus DNA</w:t>
            </w:r>
          </w:p>
        </w:tc>
        <w:tc>
          <w:tcPr>
            <w:tcW w:type="dxa" w:w="1958"/>
          </w:tcPr>
          <w:p>
            <w:pPr>
              <w:spacing w:after="20" w:before="20"/>
            </w:pPr>
            <w:r>
              <w:rPr>
                <w:rFonts w:ascii="Calibri" w:hAnsi="Calibri" w:cs="Calibri"/>
                <w:b w:val="0"/>
                <w:sz w:val="20"/>
              </w:rPr>
              <w:t>weekly</w:t>
            </w:r>
          </w:p>
        </w:tc>
        <w:tc>
          <w:tcPr>
            <w:tcW w:type="dxa" w:w="1958"/>
          </w:tcPr>
          <w:p>
            <w:pPr>
              <w:spacing w:after="20" w:before="20"/>
            </w:pPr>
            <w:r>
              <w:rPr>
                <w:rFonts w:ascii="Calibri" w:hAnsi="Calibri" w:cs="Calibri"/>
                <w:b w:val="0"/>
                <w:sz w:val="20"/>
              </w:rPr>
              <w:t>during induction</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 diseases</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7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7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7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7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7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7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7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7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7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7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7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75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7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7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76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7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7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76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76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77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3"/>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66</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69.9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transplant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cytomegalovirus disease established during the hospitalization, not as the presenting label</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66-year-old Female with cytomegalovirus disease established during the hospitalization, not as the presenting label</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and fatigue</w:t>
      </w:r>
    </w:p>
    <w:p>
      <w:pPr>
        <w:pStyle w:val="ListBullet"/>
        <w:spacing w:after="40" w:before="0"/>
      </w:pPr>
      <w:r>
        <w:rPr>
          <w:rFonts w:ascii="Calibri" w:hAnsi="Calibri" w:cs="Calibri"/>
          <w:b/>
          <w:sz w:val="22"/>
        </w:rPr>
        <w:t xml:space="preserve">Symptoms: </w:t>
      </w:r>
      <w:r>
        <w:rPr>
          <w:rFonts w:ascii="Calibri" w:hAnsi="Calibri" w:cs="Calibri"/>
          <w:b w:val="0"/>
          <w:sz w:val="22"/>
        </w:rPr>
        <w:t>fever, fatigue</w:t>
      </w:r>
    </w:p>
    <w:p>
      <w:pPr>
        <w:pStyle w:val="ListBullet"/>
        <w:spacing w:after="40" w:before="0"/>
      </w:pPr>
      <w:r>
        <w:rPr>
          <w:rFonts w:ascii="Calibri" w:hAnsi="Calibri" w:cs="Calibri"/>
          <w:b/>
          <w:sz w:val="22"/>
        </w:rPr>
        <w:t xml:space="preserve">Symptom duration: </w:t>
      </w:r>
      <w:r>
        <w:rPr>
          <w:rFonts w:ascii="Calibri" w:hAnsi="Calibri" w:cs="Calibri"/>
          <w:b w:val="0"/>
          <w:sz w:val="22"/>
        </w:rPr>
        <w:t>eight days</w:t>
      </w:r>
    </w:p>
    <w:p>
      <w:pPr>
        <w:pStyle w:val="ListBullet"/>
        <w:spacing w:after="40" w:before="0"/>
      </w:pPr>
      <w:r>
        <w:rPr>
          <w:rFonts w:ascii="Calibri" w:hAnsi="Calibri" w:cs="Calibri"/>
          <w:b/>
          <w:sz w:val="22"/>
        </w:rPr>
        <w:t xml:space="preserve">Symptom course: </w:t>
      </w:r>
      <w:r>
        <w:rPr>
          <w:rFonts w:ascii="Calibri" w:hAnsi="Calibri" w:cs="Calibri"/>
          <w:b w:val="0"/>
          <w:sz w:val="22"/>
        </w:rPr>
        <w:t>stool frequency or fever improved after diagnosis and antiviral therapy</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includes renal transplant status and extended-release tacrolimus. Other outpatient products in the extract: aspirin 81 MG Oral Tablet; atorvastatin 20 MG Oral Tablet; 24 HR metoprolol succinate 100 MG Extended Release Oral Tablet; 24 HR tacrolimus 1 MG Extended Release Oral Tablet [Envarsus]. Valganciclovir was not a home medicine. None was inferred from transplant status alone. Fever and fatigue for six days were new. There was no chronic febrile illness at baseline. The transplant and the immunosuppression are the predisposition. Rejection, drug toxicity, and ordinary gastroenteritis were still on the differential at arrival. Arrival creatinine was 0.9 mg/dL. The presentation was the symptom above, not a preassigned cytomegalovirus diagnosis.</w:t>
      </w:r>
    </w:p>
    <w:p>
      <w:pPr>
        <w:pStyle w:val="Heading3"/>
      </w:pPr>
      <w:r>
        <w:rPr>
          <w:rFonts w:ascii="Calibri" w:hAnsi="Calibri"/>
          <w:color w:val="1F3A5F"/>
        </w:rPr>
        <w:t>Admission note</w:t>
      </w:r>
    </w:p>
    <w:p>
      <w:pPr>
        <w:spacing w:after="120"/>
      </w:pPr>
      <w:r>
        <w:rPr>
          <w:rFonts w:ascii="Calibri" w:hAnsi="Calibri" w:cs="Calibri"/>
          <w:b w:val="0"/>
          <w:sz w:val="22"/>
        </w:rPr>
        <w:t>The longitudinal record includes renal transplant status and extended-release tacrolimus. Other outpatient products in the extract: aspirin 81 MG Oral Tablet; atorvastatin 20 MG Oral Tablet; 24 HR metoprolol succinate 100 MG Extended Release Oral Tablet; 24 HR tacrolimus 1 MG Extended Release Oral Tablet [Envarsus]. Valganciclovir was not a home medicine. None was inferred from transplant status alone. Fever and fatigue for six days were new. There was no chronic febrile illness at baseline. The transplant and the immunosuppression are the predisposition. Rejection, drug toxicity, and ordinary gastroenteritis were still on the differential at arrival. Arrival creatinine was 0.9 mg/dL. The presentation was the symptom above, not a preassigned cytomegalovirus diagnosis.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Recurrent urinary tract infection (disorder), Educated to high school level (finding), Prediabetes (finding), Anemia (disorder), Kidney transplant status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Recurrent urinary tract infection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Educated to high school level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Anemia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Cytomegaloviral disease, unspecified</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Plasma cytomegalovirus DNA was detected after the symptom evaluation. There was no colitis syndrome, so endoscopy was not required to name cytomegalovirus syndrome. The cytomegalovirus diagnosis followed that testing. It was not the admitting label. Valganciclovir induction, 900 MG twice daily, was started only after the diagnostic result. Tacrolimus was continued at the recorded once-daily extended-release dose. Mycophenolate was not added, because it was not in the longitudinal record. Creatinine at that point was 0.9 mg/dL and later 0.8 mg/dL, within the range for the full induction dose. Fever resolved and the patient was eating. Creatinine remained 0.8 mg/dL. Plasma cytomegalovirus DNA was still detected, which is expected this early. The patient was keeping fluids down and walking. Follow-up with infectious diseases was arranged. The induction course was not signed as a finished discharge list. Weekly laboratory monitoring and infectious diseases follow-up were specified.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132/78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84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4.1</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6.2</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4.2</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Cytomegalovirus DNA [Presence] in Serum or Plasma by NAA with probe detection</w:t>
            </w:r>
          </w:p>
        </w:tc>
        <w:tc>
          <w:tcPr>
            <w:tcW w:type="dxa" w:w="1872"/>
          </w:tcPr>
          <w:p>
            <w:pPr>
              <w:spacing w:after="20" w:before="20"/>
            </w:pPr>
            <w:r>
              <w:rPr>
                <w:rFonts w:ascii="Calibri" w:hAnsi="Calibri" w:cs="Calibri"/>
                <w:b w:val="0"/>
                <w:sz w:val="20"/>
              </w:rPr>
              <w:t>detected</w:t>
            </w:r>
          </w:p>
        </w:tc>
        <w:tc>
          <w:tcPr>
            <w:tcW w:type="dxa" w:w="2160"/>
          </w:tcPr>
          <w:p>
            <w:pPr>
              <w:spacing w:after="20" w:before="20"/>
            </w:pPr>
            <w:r>
              <w:rPr>
                <w:rFonts w:ascii="Calibri" w:hAnsi="Calibri" w:cs="Calibri"/>
                <w:b w:val="0"/>
                <w:sz w:val="20"/>
              </w:rPr>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5.8</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atorvastatin</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maintenance immunosuppression after kidney transplant; Note: Extended-release tacrolimus was continued once daily. It was not converted to an every-12-hour product.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atorvastatin</w:t>
            </w:r>
          </w:p>
        </w:tc>
        <w:tc>
          <w:tcPr>
            <w:tcW w:type="dxa" w:w="1224"/>
          </w:tcPr>
          <w:p>
            <w:pPr>
              <w:spacing w:after="20" w:before="20"/>
            </w:pPr>
            <w:r>
              <w:rPr>
                <w:rFonts w:ascii="Calibri" w:hAnsi="Calibri" w:cs="Calibri"/>
                <w:b w:val="0"/>
                <w:sz w:val="20"/>
              </w:rPr>
              <w:t>20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maintenance immunosuppression after kidney transplant; Note: Extended-release tacrolimus was continued once daily. It was not converted to an every-12-hour product.</w:t>
            </w:r>
          </w:p>
        </w:tc>
      </w:tr>
      <w:tr>
        <w:trPr>
          <w:cantSplit/>
        </w:trPr>
        <w:tc>
          <w:tcPr>
            <w:tcW w:type="dxa" w:w="3384"/>
          </w:tcPr>
          <w:p>
            <w:pPr>
              <w:spacing w:after="20" w:before="20"/>
            </w:pPr>
            <w:r>
              <w:rPr>
                <w:rFonts w:ascii="Calibri" w:hAnsi="Calibri" w:cs="Calibri"/>
                <w:b w:val="0"/>
                <w:sz w:val="20"/>
              </w:rPr>
              <w:t>valganciclovir</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cytomegalovirus induction after laboratory or histologic confirmation; Note: Started after confirmation. Not a home medicine. Induction dose 900 MG twice daily.</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complete blood count, creatinine, and cytomegalovirus DNA</w:t>
            </w:r>
          </w:p>
        </w:tc>
        <w:tc>
          <w:tcPr>
            <w:tcW w:type="dxa" w:w="1958"/>
          </w:tcPr>
          <w:p>
            <w:pPr>
              <w:spacing w:after="20" w:before="20"/>
            </w:pPr>
            <w:r>
              <w:rPr>
                <w:rFonts w:ascii="Calibri" w:hAnsi="Calibri" w:cs="Calibri"/>
                <w:b w:val="0"/>
                <w:sz w:val="20"/>
              </w:rPr>
              <w:t>weekly</w:t>
            </w:r>
          </w:p>
        </w:tc>
        <w:tc>
          <w:tcPr>
            <w:tcW w:type="dxa" w:w="1958"/>
          </w:tcPr>
          <w:p>
            <w:pPr>
              <w:spacing w:after="20" w:before="20"/>
            </w:pPr>
            <w:r>
              <w:rPr>
                <w:rFonts w:ascii="Calibri" w:hAnsi="Calibri" w:cs="Calibri"/>
                <w:b w:val="0"/>
                <w:sz w:val="20"/>
              </w:rPr>
              <w:t>during induction</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 diseases</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8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8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80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8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8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8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8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8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81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8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8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81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8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81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8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82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82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82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4"/>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G2-016</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86.3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transplant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cytomegalovirus disease established during the hospitalization, not as the presenting label</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72-year-old Male with cytomegalovirus disease established during the hospitalization, not as the presenting label</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w:t>
      </w:r>
    </w:p>
    <w:p>
      <w:pPr>
        <w:pStyle w:val="ListBullet"/>
        <w:spacing w:after="40" w:before="0"/>
      </w:pPr>
      <w:r>
        <w:rPr>
          <w:rFonts w:ascii="Calibri" w:hAnsi="Calibri" w:cs="Calibri"/>
          <w:b/>
          <w:sz w:val="22"/>
        </w:rPr>
        <w:t xml:space="preserve">Symptoms: </w:t>
      </w:r>
      <w:r>
        <w:rPr>
          <w:rFonts w:ascii="Calibri" w:hAnsi="Calibri" w:cs="Calibri"/>
          <w:b w:val="0"/>
          <w:sz w:val="22"/>
        </w:rPr>
        <w:t>diarrhea</w:t>
      </w:r>
    </w:p>
    <w:p>
      <w:pPr>
        <w:pStyle w:val="ListBullet"/>
        <w:spacing w:after="40" w:before="0"/>
      </w:pPr>
      <w:r>
        <w:rPr>
          <w:rFonts w:ascii="Calibri" w:hAnsi="Calibri" w:cs="Calibri"/>
          <w:b/>
          <w:sz w:val="22"/>
        </w:rPr>
        <w:t xml:space="preserve">Symptom duration: </w:t>
      </w:r>
      <w:r>
        <w:rPr>
          <w:rFonts w:ascii="Calibri" w:hAnsi="Calibri" w:cs="Calibri"/>
          <w:b w:val="0"/>
          <w:sz w:val="22"/>
        </w:rPr>
        <w:t>eight days</w:t>
      </w:r>
    </w:p>
    <w:p>
      <w:pPr>
        <w:pStyle w:val="ListBullet"/>
        <w:spacing w:after="40" w:before="0"/>
      </w:pPr>
      <w:r>
        <w:rPr>
          <w:rFonts w:ascii="Calibri" w:hAnsi="Calibri" w:cs="Calibri"/>
          <w:b/>
          <w:sz w:val="22"/>
        </w:rPr>
        <w:t xml:space="preserve">Symptom course: </w:t>
      </w:r>
      <w:r>
        <w:rPr>
          <w:rFonts w:ascii="Calibri" w:hAnsi="Calibri" w:cs="Calibri"/>
          <w:b w:val="0"/>
          <w:sz w:val="22"/>
        </w:rPr>
        <w:t>stool frequency or fever improved after diagnosis and antiviral therapy</w:t>
      </w:r>
    </w:p>
    <w:p>
      <w:pPr>
        <w:pStyle w:val="Heading3"/>
      </w:pPr>
      <w:r>
        <w:rPr>
          <w:rFonts w:ascii="Calibri" w:hAnsi="Calibri"/>
          <w:color w:val="1F3A5F"/>
        </w:rPr>
        <w:t>History of present illness</w:t>
      </w:r>
    </w:p>
    <w:p>
      <w:pPr>
        <w:spacing w:after="120"/>
      </w:pPr>
      <w:r>
        <w:rPr>
          <w:rFonts w:ascii="Calibri" w:hAnsi="Calibri" w:cs="Calibri"/>
          <w:b w:val="0"/>
          <w:sz w:val="22"/>
        </w:rPr>
        <w:t>The longitudinal record includes renal transplant status and extended-release tacrolimus. Other outpatient products in the extract: 24 HR metoprolol succinate 100 MG Extended Release Oral Tablet; Ibuprofen 400 MG Oral Tablet [Ibu]; 24 HR tacrolimus 1 MG Extended Release Oral Tablet [Envarsus]; amLODIPine 2.5 MG Oral Tablet. Valganciclovir was not a home medicine. None was inferred from transplant status alone. Eight days of watery stool, up to ten movements a day, were new. The transplant and the immunosuppression are the predisposition. Stool testing for Clostridioides difficile toxin was negative before cytomegalovirus testing was treated as the cause. Arrival creatinine was 1.8 mg/dL and potassium was 3.2 mmol/L. The mucous membranes were dry. The presentation was the symptom above, not a preassigned cytomegalovirus diagnosis.</w:t>
      </w:r>
    </w:p>
    <w:p>
      <w:pPr>
        <w:pStyle w:val="Heading3"/>
      </w:pPr>
      <w:r>
        <w:rPr>
          <w:rFonts w:ascii="Calibri" w:hAnsi="Calibri"/>
          <w:color w:val="1F3A5F"/>
        </w:rPr>
        <w:t>Admission note</w:t>
      </w:r>
    </w:p>
    <w:p>
      <w:pPr>
        <w:spacing w:after="120"/>
      </w:pPr>
      <w:r>
        <w:rPr>
          <w:rFonts w:ascii="Calibri" w:hAnsi="Calibri" w:cs="Calibri"/>
          <w:b w:val="0"/>
          <w:sz w:val="22"/>
        </w:rPr>
        <w:t>The longitudinal record includes renal transplant status and extended-release tacrolimus. Other outpatient products in the extract: 24 HR metoprolol succinate 100 MG Extended Release Oral Tablet; Ibuprofen 400 MG Oral Tablet [Ibu]; 24 HR tacrolimus 1 MG Extended Release Oral Tablet [Envarsus]; amLODIPine 2.5 MG Oral Tablet. Valganciclovir was not a home medicine. None was inferred from transplant status alone. Eight days of watery stool, up to ten movements a day, were new. The transplant and the immunosuppression are the predisposition. Stool testing for Clostridioides difficile toxin was negative before cytomegalovirus testing was treated as the cause. Arrival creatinine was 1.8 mg/dL and potassium was 3.2 mmol/L. The mucous membranes were dry. The presentation was the symptom above, not a preassigned cytomegalovirus diagnosis.</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Received higher education (finding), Prediabetes (finding), Essential hypertension (disorder), Anemia (disorder), Kidney transplant status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Prediabetes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hypertension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Anemia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Other cytomegaloviral diseases</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kidney failure, unspecified</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Hypokalemia</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Plasma cytomegalovirus DNA was detected after the symptom evaluation. Flexible sigmoidoscopy then showed colitis, and the biopsy was consistent with cytomegalovirus colitis. The cytomegalovirus diagnosis followed that testing. It was not the admitting label. Valganciclovir induction, 900 MG twice daily, was started only after the diagnostic result. Tacrolimus was continued at the recorded once-daily extended-release dose. Mycophenolate was not added, because it was not in the longitudinal record. Creatinine at that point was 1.8 mg/dL and later 1.2 mg/dL, within the range for the full induction dose. Stool frequency fell to three movements a day and the patient was drinking. Potassium was 4.0 mmol/L after having been 3.2. Creatinine was 1.2 mg/dL. Plasma cytomegalovirus DNA was still detected, which is expected this early. The patient was keeping fluids down and walking. Follow-up with infectious diseases was arranged. The induction course was not signed as a finished discharge list. Weekly laboratory monitoring and infectious diseases follow-up were specified.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37.1</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108/64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3.2</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6.2</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124/74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Cytomegalovirus DNA [Presence] in Serum or Plasma by NAA with probe detection</w:t>
            </w:r>
          </w:p>
        </w:tc>
        <w:tc>
          <w:tcPr>
            <w:tcW w:type="dxa" w:w="1872"/>
          </w:tcPr>
          <w:p>
            <w:pPr>
              <w:spacing w:after="20" w:before="20"/>
            </w:pPr>
            <w:r>
              <w:rPr>
                <w:rFonts w:ascii="Calibri" w:hAnsi="Calibri" w:cs="Calibri"/>
                <w:b w:val="0"/>
                <w:sz w:val="20"/>
              </w:rPr>
              <w:t>detected</w:t>
            </w:r>
          </w:p>
        </w:tc>
        <w:tc>
          <w:tcPr>
            <w:tcW w:type="dxa" w:w="2160"/>
          </w:tcPr>
          <w:p>
            <w:pPr>
              <w:spacing w:after="20" w:before="20"/>
            </w:pPr>
            <w:r>
              <w:rPr>
                <w:rFonts w:ascii="Calibri" w:hAnsi="Calibri" w:cs="Calibri"/>
                <w:b w:val="0"/>
                <w:sz w:val="20"/>
              </w:rPr>
            </w:r>
          </w:p>
        </w:tc>
      </w:tr>
      <w:tr>
        <w:trPr>
          <w:cantSplit/>
        </w:trPr>
        <w:tc>
          <w:tcPr>
            <w:tcW w:type="dxa" w:w="5760"/>
          </w:tcPr>
          <w:p>
            <w:pPr>
              <w:spacing w:after="20" w:before="20"/>
            </w:pPr>
            <w:r>
              <w:rPr>
                <w:rFonts w:ascii="Calibri" w:hAnsi="Calibri" w:cs="Calibri"/>
                <w:b w:val="0"/>
                <w:sz w:val="20"/>
              </w:rPr>
              <w:t>Leukocytes [#/volume] in Blood by Automated count</w:t>
            </w:r>
          </w:p>
        </w:tc>
        <w:tc>
          <w:tcPr>
            <w:tcW w:type="dxa" w:w="1872"/>
          </w:tcPr>
          <w:p>
            <w:pPr>
              <w:spacing w:after="20" w:before="20"/>
            </w:pPr>
            <w:r>
              <w:rPr>
                <w:rFonts w:ascii="Calibri" w:hAnsi="Calibri" w:cs="Calibri"/>
                <w:b w:val="0"/>
                <w:sz w:val="20"/>
              </w:rPr>
              <w:t>5.8</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ibuprofen</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maintenance immunosuppression after kidney transplant; Note: Extended-release tacrolimus was continued once daily. It was not converted to an every-12-hour product.</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amlodipine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ibuprofen</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tacrolimus</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maintenance immunosuppression after kidney transplant; Note: Extended-release tacrolimus was continued once daily. It was not converted to an every-12-hour product.</w:t>
            </w:r>
          </w:p>
        </w:tc>
      </w:tr>
      <w:tr>
        <w:trPr>
          <w:cantSplit/>
        </w:trPr>
        <w:tc>
          <w:tcPr>
            <w:tcW w:type="dxa" w:w="3384"/>
          </w:tcPr>
          <w:p>
            <w:pPr>
              <w:spacing w:after="20" w:before="20"/>
            </w:pPr>
            <w:r>
              <w:rPr>
                <w:rFonts w:ascii="Calibri" w:hAnsi="Calibri" w:cs="Calibri"/>
                <w:b w:val="0"/>
                <w:sz w:val="20"/>
              </w:rPr>
              <w:t>valganciclovir</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cytomegalovirus induction after laboratory or histologic confirmation; Note: Started after confirmation. Not a home medicine. Induction dose 900 MG twice daily.</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complete blood count, creatinine, and cytomegalovirus DNA</w:t>
            </w:r>
          </w:p>
        </w:tc>
        <w:tc>
          <w:tcPr>
            <w:tcW w:type="dxa" w:w="1958"/>
          </w:tcPr>
          <w:p>
            <w:pPr>
              <w:spacing w:after="20" w:before="20"/>
            </w:pPr>
            <w:r>
              <w:rPr>
                <w:rFonts w:ascii="Calibri" w:hAnsi="Calibri" w:cs="Calibri"/>
                <w:b w:val="0"/>
                <w:sz w:val="20"/>
              </w:rPr>
              <w:t>weekly</w:t>
            </w:r>
          </w:p>
        </w:tc>
        <w:tc>
          <w:tcPr>
            <w:tcW w:type="dxa" w:w="1958"/>
          </w:tcPr>
          <w:p>
            <w:pPr>
              <w:spacing w:after="20" w:before="20"/>
            </w:pPr>
            <w:r>
              <w:rPr>
                <w:rFonts w:ascii="Calibri" w:hAnsi="Calibri" w:cs="Calibri"/>
                <w:b w:val="0"/>
                <w:sz w:val="20"/>
              </w:rPr>
              <w:t>during induction</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 diseases</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infectious diseases</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Flexible sigmoidoscopy with biopsy</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hospital day 2</w:t>
            </w:r>
          </w:p>
        </w:tc>
        <w:tc>
          <w:tcPr>
            <w:tcW w:type="dxa" w:w="1958"/>
          </w:tcPr>
          <w:p>
            <w:pPr>
              <w:spacing w:after="20" w:before="20"/>
            </w:pPr>
            <w:r>
              <w:rPr>
                <w:rFonts w:ascii="Calibri" w:hAnsi="Calibri" w:cs="Calibri"/>
                <w:b w:val="0"/>
                <w:sz w:val="20"/>
              </w:rPr>
              <w:t>Colitis. Biopsy consistent with cytomegalovirus.</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632"/>
        <w:gridCol w:w="1632"/>
        <w:gridCol w:w="1632"/>
        <w:gridCol w:w="1632"/>
        <w:gridCol w:w="1632"/>
        <w:gridCol w:w="1632"/>
      </w:tblGrid>
      <w:tr>
        <w:trPr>
          <w:tblHeader/>
          <w:cantSplit/>
        </w:trPr>
        <w:tc>
          <w:tcPr>
            <w:tcW w:type="dxa" w:w="1632"/>
            <w:shd w:val="clear" w:color="auto" w:fill="D9E2F3"/>
          </w:tcPr>
          <w:p>
            <w:pPr>
              <w:spacing w:after="20" w:before="20"/>
            </w:pPr>
            <w:r>
              <w:rPr>
                <w:rFonts w:ascii="Calibri" w:hAnsi="Calibri" w:cs="Calibri"/>
                <w:b/>
                <w:sz w:val="20"/>
              </w:rPr>
              <w:t>Timepoint</w:t>
            </w:r>
          </w:p>
        </w:tc>
        <w:tc>
          <w:tcPr>
            <w:tcW w:type="dxa" w:w="1632"/>
            <w:shd w:val="clear" w:color="auto" w:fill="D9E2F3"/>
          </w:tcPr>
          <w:p>
            <w:pPr>
              <w:spacing w:after="20" w:before="20"/>
            </w:pPr>
            <w:r>
              <w:rPr>
                <w:rFonts w:ascii="Calibri" w:hAnsi="Calibri" w:cs="Calibri"/>
                <w:b/>
                <w:sz w:val="20"/>
              </w:rPr>
              <w:t>Specimen</w:t>
            </w:r>
          </w:p>
        </w:tc>
        <w:tc>
          <w:tcPr>
            <w:tcW w:type="dxa" w:w="1632"/>
            <w:shd w:val="clear" w:color="auto" w:fill="D9E2F3"/>
          </w:tcPr>
          <w:p>
            <w:pPr>
              <w:spacing w:after="20" w:before="20"/>
            </w:pPr>
            <w:r>
              <w:rPr>
                <w:rFonts w:ascii="Calibri" w:hAnsi="Calibri" w:cs="Calibri"/>
                <w:b/>
                <w:sz w:val="20"/>
              </w:rPr>
              <w:t>Test</w:t>
            </w:r>
          </w:p>
        </w:tc>
        <w:tc>
          <w:tcPr>
            <w:tcW w:type="dxa" w:w="1632"/>
            <w:shd w:val="clear" w:color="auto" w:fill="D9E2F3"/>
          </w:tcPr>
          <w:p>
            <w:pPr>
              <w:spacing w:after="20" w:before="20"/>
            </w:pPr>
            <w:r>
              <w:rPr>
                <w:rFonts w:ascii="Calibri" w:hAnsi="Calibri" w:cs="Calibri"/>
                <w:b/>
                <w:sz w:val="20"/>
              </w:rPr>
              <w:t>Result</w:t>
            </w:r>
          </w:p>
        </w:tc>
        <w:tc>
          <w:tcPr>
            <w:tcW w:type="dxa" w:w="1632"/>
            <w:shd w:val="clear" w:color="auto" w:fill="D9E2F3"/>
          </w:tcPr>
          <w:p>
            <w:pPr>
              <w:spacing w:after="20" w:before="20"/>
            </w:pPr>
            <w:r>
              <w:rPr>
                <w:rFonts w:ascii="Calibri" w:hAnsi="Calibri" w:cs="Calibri"/>
                <w:b/>
                <w:sz w:val="20"/>
              </w:rPr>
              <w:t>Status</w:t>
            </w:r>
          </w:p>
        </w:tc>
        <w:tc>
          <w:tcPr>
            <w:tcW w:type="dxa" w:w="1632"/>
            <w:shd w:val="clear" w:color="auto" w:fill="D9E2F3"/>
          </w:tcPr>
          <w:p>
            <w:pPr>
              <w:spacing w:after="20" w:before="20"/>
            </w:pPr>
            <w:r>
              <w:rPr>
                <w:rFonts w:ascii="Calibri" w:hAnsi="Calibri" w:cs="Calibri"/>
                <w:b/>
                <w:sz w:val="20"/>
              </w:rPr>
              <w:t>Notes</w:t>
            </w:r>
          </w:p>
        </w:tc>
      </w:tr>
      <w:tr>
        <w:trPr>
          <w:cantSplit/>
        </w:trPr>
        <w:tc>
          <w:tcPr>
            <w:tcW w:type="dxa" w:w="1632"/>
          </w:tcPr>
          <w:p>
            <w:pPr>
              <w:spacing w:after="20" w:before="20"/>
            </w:pPr>
            <w:r>
              <w:rPr>
                <w:rFonts w:ascii="Calibri" w:hAnsi="Calibri" w:cs="Calibri"/>
                <w:b w:val="0"/>
                <w:sz w:val="20"/>
              </w:rPr>
              <w:t>admission</w:t>
            </w:r>
          </w:p>
        </w:tc>
        <w:tc>
          <w:tcPr>
            <w:tcW w:type="dxa" w:w="1632"/>
          </w:tcPr>
          <w:p>
            <w:pPr>
              <w:spacing w:after="20" w:before="20"/>
            </w:pPr>
            <w:r>
              <w:rPr>
                <w:rFonts w:ascii="Calibri" w:hAnsi="Calibri" w:cs="Calibri"/>
                <w:b w:val="0"/>
                <w:sz w:val="20"/>
              </w:rPr>
              <w:t>stool</w:t>
            </w:r>
          </w:p>
        </w:tc>
        <w:tc>
          <w:tcPr>
            <w:tcW w:type="dxa" w:w="1632"/>
          </w:tcPr>
          <w:p>
            <w:pPr>
              <w:spacing w:after="20" w:before="20"/>
            </w:pPr>
            <w:r>
              <w:rPr>
                <w:rFonts w:ascii="Calibri" w:hAnsi="Calibri" w:cs="Calibri"/>
                <w:b w:val="0"/>
                <w:sz w:val="20"/>
              </w:rPr>
              <w:t>Clostridioides difficile toxin</w:t>
            </w:r>
          </w:p>
        </w:tc>
        <w:tc>
          <w:tcPr>
            <w:tcW w:type="dxa" w:w="1632"/>
          </w:tcPr>
          <w:p>
            <w:pPr>
              <w:spacing w:after="20" w:before="20"/>
            </w:pPr>
            <w:r>
              <w:rPr>
                <w:rFonts w:ascii="Calibri" w:hAnsi="Calibri" w:cs="Calibri"/>
                <w:b w:val="0"/>
                <w:sz w:val="20"/>
              </w:rPr>
              <w:t>negative</w:t>
            </w:r>
          </w:p>
        </w:tc>
        <w:tc>
          <w:tcPr>
            <w:tcW w:type="dxa" w:w="1632"/>
          </w:tcPr>
          <w:p>
            <w:pPr>
              <w:spacing w:after="20" w:before="20"/>
            </w:pPr>
            <w:r>
              <w:rPr>
                <w:rFonts w:ascii="Calibri" w:hAnsi="Calibri" w:cs="Calibri"/>
                <w:b w:val="0"/>
                <w:sz w:val="20"/>
              </w:rPr>
              <w:t>final</w:t>
            </w:r>
          </w:p>
        </w:tc>
        <w:tc>
          <w:tcPr>
            <w:tcW w:type="dxa" w:w="1632"/>
          </w:tcPr>
          <w:p>
            <w:pPr>
              <w:spacing w:after="20" w:before="20"/>
            </w:pPr>
            <w:r>
              <w:rPr>
                <w:rFonts w:ascii="Calibri" w:hAnsi="Calibri" w:cs="Calibri"/>
                <w:b w:val="0"/>
                <w:sz w:val="20"/>
              </w:rPr>
              <w:t>Result available before antiviral therapy.</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8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8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86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8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8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8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8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8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86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8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8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86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8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8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87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8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8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87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87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88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5"/>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G2-017</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78</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76.5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internal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 right femoral-neck fracture treated after the INR fell</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78-year-old Male with a right femoral-neck fracture treated after the INR fell</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Right hip pain after a fall</w:t>
      </w:r>
    </w:p>
    <w:p>
      <w:pPr>
        <w:pStyle w:val="ListBullet"/>
        <w:spacing w:after="40" w:before="0"/>
      </w:pPr>
      <w:r>
        <w:rPr>
          <w:rFonts w:ascii="Calibri" w:hAnsi="Calibri" w:cs="Calibri"/>
          <w:b/>
          <w:sz w:val="22"/>
        </w:rPr>
        <w:t xml:space="preserve">Symptoms: </w:t>
      </w:r>
      <w:r>
        <w:rPr>
          <w:rFonts w:ascii="Calibri" w:hAnsi="Calibri" w:cs="Calibri"/>
          <w:b w:val="0"/>
          <w:sz w:val="22"/>
        </w:rPr>
        <w:t>hip pain, inability to bear weight</w:t>
      </w:r>
    </w:p>
    <w:p>
      <w:pPr>
        <w:pStyle w:val="ListBullet"/>
        <w:spacing w:after="40" w:before="0"/>
      </w:pPr>
      <w:r>
        <w:rPr>
          <w:rFonts w:ascii="Calibri" w:hAnsi="Calibri" w:cs="Calibri"/>
          <w:b/>
          <w:sz w:val="22"/>
        </w:rPr>
        <w:t xml:space="preserve">Symptom duration: </w:t>
      </w:r>
      <w:r>
        <w:rPr>
          <w:rFonts w:ascii="Calibri" w:hAnsi="Calibri" w:cs="Calibri"/>
          <w:b w:val="0"/>
          <w:sz w:val="22"/>
        </w:rPr>
        <w:t>hours</w:t>
      </w:r>
    </w:p>
    <w:p>
      <w:pPr>
        <w:pStyle w:val="ListBullet"/>
        <w:spacing w:after="40" w:before="0"/>
      </w:pPr>
      <w:r>
        <w:rPr>
          <w:rFonts w:ascii="Calibri" w:hAnsi="Calibri" w:cs="Calibri"/>
          <w:b/>
          <w:sz w:val="22"/>
        </w:rPr>
        <w:t xml:space="preserve">Symptom course: </w:t>
      </w:r>
      <w:r>
        <w:rPr>
          <w:rFonts w:ascii="Calibri" w:hAnsi="Calibri" w:cs="Calibri"/>
          <w:b w:val="0"/>
          <w:sz w:val="22"/>
        </w:rPr>
        <w:t>pain controlled and the wound reviewed before discharge planning</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includes warfarin (warfarin sodium 5 MG Oral Tablet) and an anticoagulation indication among the active conditions. Other products: 24 HR metoprolol succinate 100 MG Extended Release Oral Tablet; warfarin sodium 5 MG Oral Tablet; lisinopril 10 MG Oral Tablet. A ground-level fall was followed immediately by right hip pain and inability to bear weight. That was not the prior mobility. ground level fall. No chest pain or syncope was described. The right leg was shortened and externally rotated. Arrival INR was 2.6. Warfarin was held on arrival.</w:t>
      </w:r>
    </w:p>
    <w:p>
      <w:pPr>
        <w:pStyle w:val="Heading3"/>
      </w:pPr>
      <w:r>
        <w:rPr>
          <w:rFonts w:ascii="Calibri" w:hAnsi="Calibri"/>
          <w:color w:val="1F3A5F"/>
        </w:rPr>
        <w:t>Admission note</w:t>
      </w:r>
    </w:p>
    <w:p>
      <w:pPr>
        <w:spacing w:after="120"/>
      </w:pPr>
      <w:r>
        <w:rPr>
          <w:rFonts w:ascii="Calibri" w:hAnsi="Calibri" w:cs="Calibri"/>
          <w:b w:val="0"/>
          <w:sz w:val="22"/>
        </w:rPr>
        <w:t>The longitudinal extract includes warfarin (warfarin sodium 5 MG Oral Tablet) and an anticoagulation indication among the active conditions. Other products: 24 HR metoprolol succinate 100 MG Extended Release Oral Tablet; warfarin sodium 5 MG Oral Tablet; lisinopril 10 MG Oral Tablet. A ground-level fall was followed immediately by right hip pain and inability to bear weight. That was not the prior mobility. ground level fall. No chest pain or syncope was described. The right leg was shortened and externally rotated. Arrival INR was 2.6. Warfarin was held on arrival.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Received higher education (finding), Sleep disorder (disorder), Sleep apnea (disorder), Essential hypertension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Sleep disorder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Sleep apnea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hypertension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 radiograph, not the history alone, showed a right femoral-neck fracture. The INR was repeated before the operating room. The fracture diagnosis followed the radiograph. Anticoagulation management was then planned around that injury. Surgery waited until the INR was 1.3. No separate reversal drug was charted. Open reduction and internal fixation was then performed. The wound was dry and hemoglobin was stable after surgery. Enoxaparin 40 MG subcutaneously once daily was used for postoperative prophylaxis while warfarin remained held. INR fell from 2.6 to 1.3. Creatinine stayed near 0.8 mg/dL. Pain was controlled with non-opioid measures and the patient could sit and transfer with therapy. Therapy recommended home. The wound assessment is the one above. Warfarin and the prophylactic anticoagulant do not yet have a signed discharge order. Orthopedics, the anticoagulation indication's clinician, and a wound check were arranged.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146/78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12.4</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132/74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11.8</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longitudinal anticoagulation indication; Note: Still held. INR is 1.3 and the wound is dry.</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enoxaparin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completed_inpatient_course; Indication: postoperative venous-thromboembolism prophylaxis; Note: Hospital prophylaxis only. Not a home medicine. Creatinine did not require a different prophylactic dose.</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longitudinal anticoagulation indication; Held reason: Still held. INR is 1.3 and the wound is dry.; Note: Still held. INR is 1.3 and the wound is dry.</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INR</w:t>
            </w:r>
          </w:p>
        </w:tc>
        <w:tc>
          <w:tcPr>
            <w:tcW w:type="dxa" w:w="1958"/>
          </w:tcPr>
          <w:p>
            <w:pPr>
              <w:spacing w:after="20" w:before="20"/>
            </w:pPr>
            <w:r>
              <w:rPr>
                <w:rFonts w:ascii="Calibri" w:hAnsi="Calibri" w:cs="Calibri"/>
                <w:b w:val="0"/>
                <w:sz w:val="20"/>
              </w:rPr>
              <w:t>within 3 days</w:t>
            </w:r>
          </w:p>
        </w:tc>
        <w:tc>
          <w:tcPr>
            <w:tcW w:type="dxa" w:w="1958"/>
          </w:tcPr>
          <w:p>
            <w:pPr>
              <w:spacing w:after="20" w:before="20"/>
            </w:pPr>
            <w:r>
              <w:rPr>
                <w:rFonts w:ascii="Calibri" w:hAnsi="Calibri" w:cs="Calibri"/>
                <w:b w:val="0"/>
                <w:sz w:val="20"/>
              </w:rPr>
              <w:t>therapeutic range for the pre-existing indication</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Orthopedics</w:t>
            </w:r>
          </w:p>
        </w:tc>
        <w:tc>
          <w:tcPr>
            <w:tcW w:type="dxa" w:w="3264"/>
          </w:tcPr>
          <w:p>
            <w:pPr>
              <w:spacing w:after="20" w:before="20"/>
            </w:pPr>
            <w:r>
              <w:rPr>
                <w:rFonts w:ascii="Calibri" w:hAnsi="Calibri" w:cs="Calibri"/>
                <w:b w:val="0"/>
                <w:sz w:val="20"/>
              </w:rPr>
              <w:t>within 14 days</w:t>
            </w:r>
          </w:p>
        </w:tc>
        <w:tc>
          <w:tcPr>
            <w:tcW w:type="dxa" w:w="3264"/>
          </w:tcPr>
          <w:p>
            <w:pPr>
              <w:spacing w:after="20" w:before="20"/>
            </w:pPr>
            <w:r>
              <w:rPr>
                <w:rFonts w:ascii="Calibri" w:hAnsi="Calibri" w:cs="Calibri"/>
                <w:b w:val="0"/>
                <w:sz w:val="20"/>
              </w:rPr>
              <w:t>orthopedics</w:t>
            </w:r>
          </w:p>
        </w:tc>
      </w:tr>
      <w:tr>
        <w:trPr>
          <w:cantSplit/>
        </w:trPr>
        <w:tc>
          <w:tcPr>
            <w:tcW w:type="dxa" w:w="3264"/>
          </w:tcPr>
          <w:p>
            <w:pPr>
              <w:spacing w:after="20" w:before="20"/>
            </w:pPr>
            <w:r>
              <w:rPr>
                <w:rFonts w:ascii="Calibri" w:hAnsi="Calibri" w:cs="Calibri"/>
                <w:b w:val="0"/>
                <w:sz w:val="20"/>
              </w:rPr>
              <w:t>Anticoagulation follow-up</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Right hip radiograph</w:t>
            </w:r>
          </w:p>
        </w:tc>
        <w:tc>
          <w:tcPr>
            <w:tcW w:type="dxa" w:w="3264"/>
          </w:tcPr>
          <w:p>
            <w:pPr>
              <w:spacing w:after="20" w:before="20"/>
            </w:pPr>
            <w:r>
              <w:rPr>
                <w:rFonts w:ascii="Calibri" w:hAnsi="Calibri" w:cs="Calibri"/>
                <w:b w:val="0"/>
                <w:sz w:val="20"/>
              </w:rPr>
              <w:t>admission</w:t>
            </w:r>
          </w:p>
        </w:tc>
        <w:tc>
          <w:tcPr>
            <w:tcW w:type="dxa" w:w="3264"/>
          </w:tcPr>
          <w:p>
            <w:pPr>
              <w:spacing w:after="20" w:before="20"/>
            </w:pPr>
            <w:r>
              <w:rPr>
                <w:rFonts w:ascii="Calibri" w:hAnsi="Calibri" w:cs="Calibri"/>
                <w:b w:val="0"/>
                <w:sz w:val="20"/>
              </w:rPr>
              <w:t>Femoral-neck fracture.</w:t>
            </w:r>
          </w:p>
        </w:tc>
      </w:tr>
    </w:tbl>
    <w:p>
      <w:pPr>
        <w:spacing w:after="40"/>
      </w:pP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Open reduction and internal fixation of the right femoral neck</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after INR 1.3</w:t>
            </w:r>
          </w:p>
        </w:tc>
        <w:tc>
          <w:tcPr>
            <w:tcW w:type="dxa" w:w="1958"/>
          </w:tcPr>
          <w:p>
            <w:pPr>
              <w:spacing w:after="20" w:before="20"/>
            </w:pPr>
            <w:r>
              <w:rPr>
                <w:rFonts w:ascii="Calibri" w:hAnsi="Calibri" w:cs="Calibri"/>
                <w:b w:val="0"/>
                <w:sz w:val="20"/>
              </w:rPr>
              <w:t>Fixation completed.</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1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9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1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9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2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9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9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92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9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92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9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93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93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93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6"/>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G2-018</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84.6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internal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 right femoral-neck fracture treated after the INR fell</w:t>
      </w:r>
    </w:p>
    <w:p>
      <w:pPr>
        <w:pStyle w:val="ListBullet"/>
        <w:spacing w:after="40" w:before="0"/>
      </w:pPr>
      <w:r>
        <w:rPr>
          <w:rFonts w:ascii="Calibri" w:hAnsi="Calibri" w:cs="Calibri"/>
          <w:b/>
          <w:sz w:val="22"/>
        </w:rPr>
        <w:t xml:space="preserve">Disposition: </w:t>
      </w:r>
      <w:r>
        <w:rPr>
          <w:rFonts w:ascii="Calibri" w:hAnsi="Calibri" w:cs="Calibri"/>
          <w:b w:val="0"/>
          <w:sz w:val="22"/>
        </w:rPr>
        <w:t>skilled nursing facility</w:t>
      </w:r>
    </w:p>
    <w:p>
      <w:pPr>
        <w:pStyle w:val="ListBullet"/>
        <w:spacing w:after="40" w:before="0"/>
      </w:pPr>
      <w:r>
        <w:rPr>
          <w:rFonts w:ascii="Calibri" w:hAnsi="Calibri" w:cs="Calibri"/>
          <w:b/>
          <w:sz w:val="22"/>
        </w:rPr>
        <w:t xml:space="preserve">One-liner: </w:t>
      </w:r>
      <w:r>
        <w:rPr>
          <w:rFonts w:ascii="Calibri" w:hAnsi="Calibri" w:cs="Calibri"/>
          <w:b w:val="0"/>
          <w:sz w:val="22"/>
        </w:rPr>
        <w:t>75-year-old Male with a right femoral-neck fracture treated after the INR fell</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Right hip pain after a fall</w:t>
      </w:r>
    </w:p>
    <w:p>
      <w:pPr>
        <w:pStyle w:val="ListBullet"/>
        <w:spacing w:after="40" w:before="0"/>
      </w:pPr>
      <w:r>
        <w:rPr>
          <w:rFonts w:ascii="Calibri" w:hAnsi="Calibri" w:cs="Calibri"/>
          <w:b/>
          <w:sz w:val="22"/>
        </w:rPr>
        <w:t xml:space="preserve">Symptoms: </w:t>
      </w:r>
      <w:r>
        <w:rPr>
          <w:rFonts w:ascii="Calibri" w:hAnsi="Calibri" w:cs="Calibri"/>
          <w:b w:val="0"/>
          <w:sz w:val="22"/>
        </w:rPr>
        <w:t>hip pain, inability to bear weight</w:t>
      </w:r>
    </w:p>
    <w:p>
      <w:pPr>
        <w:pStyle w:val="ListBullet"/>
        <w:spacing w:after="40" w:before="0"/>
      </w:pPr>
      <w:r>
        <w:rPr>
          <w:rFonts w:ascii="Calibri" w:hAnsi="Calibri" w:cs="Calibri"/>
          <w:b/>
          <w:sz w:val="22"/>
        </w:rPr>
        <w:t xml:space="preserve">Symptom duration: </w:t>
      </w:r>
      <w:r>
        <w:rPr>
          <w:rFonts w:ascii="Calibri" w:hAnsi="Calibri" w:cs="Calibri"/>
          <w:b w:val="0"/>
          <w:sz w:val="22"/>
        </w:rPr>
        <w:t>hours</w:t>
      </w:r>
    </w:p>
    <w:p>
      <w:pPr>
        <w:pStyle w:val="ListBullet"/>
        <w:spacing w:after="40" w:before="0"/>
      </w:pPr>
      <w:r>
        <w:rPr>
          <w:rFonts w:ascii="Calibri" w:hAnsi="Calibri" w:cs="Calibri"/>
          <w:b/>
          <w:sz w:val="22"/>
        </w:rPr>
        <w:t xml:space="preserve">Symptom course: </w:t>
      </w:r>
      <w:r>
        <w:rPr>
          <w:rFonts w:ascii="Calibri" w:hAnsi="Calibri" w:cs="Calibri"/>
          <w:b w:val="0"/>
          <w:sz w:val="22"/>
        </w:rPr>
        <w:t>pain controlled and the wound reviewed before discharge planning</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includes warfarin (Warfarin Sodium 5 MG Oral Tablet) and an anticoagulation indication among the active conditions. Other products: Warfarin Sodium 5 MG Oral Tablet; 24 HR metoprolol succinate 100 MG Extended Release Oral Tablet. A ground-level fall was followed immediately by right hip pain and inability to bear weight. That was not the prior mobility. fall from standing. No chest pain or syncope was described. The right leg was shortened and externally rotated. Arrival INR was 2.6. Warfarin was held on arrival.</w:t>
      </w:r>
    </w:p>
    <w:p>
      <w:pPr>
        <w:pStyle w:val="Heading3"/>
      </w:pPr>
      <w:r>
        <w:rPr>
          <w:rFonts w:ascii="Calibri" w:hAnsi="Calibri"/>
          <w:color w:val="1F3A5F"/>
        </w:rPr>
        <w:t>Admission note</w:t>
      </w:r>
    </w:p>
    <w:p>
      <w:pPr>
        <w:spacing w:after="120"/>
      </w:pPr>
      <w:r>
        <w:rPr>
          <w:rFonts w:ascii="Calibri" w:hAnsi="Calibri" w:cs="Calibri"/>
          <w:b w:val="0"/>
          <w:sz w:val="22"/>
        </w:rPr>
        <w:t>The longitudinal extract includes warfarin (Warfarin Sodium 5 MG Oral Tablet) and an anticoagulation indication among the active conditions. Other products: Warfarin Sodium 5 MG Oral Tablet; 24 HR metoprolol succinate 100 MG Extended Release Oral Tablet. A ground-level fall was followed immediately by right hip pain and inability to bear weight. That was not the prior mobility. fall from standing. No chest pain or syncope was described. The right leg was shortened and externally rotated. Arrival INR was 2.6. Warfarin was held on arrival.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Educated to high school level (finding), Has a criminal record (finding), Body mass index 30+ - obesity (finding), Hyperlipidemia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Educated to high school level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Has a criminal record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Hyperlipidemia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 radiograph, not the history alone, showed a right femoral-neck fracture. The INR was repeated before the operating room. The fracture diagnosis followed the radiograph. Anticoagulation management was then planned around that injury. Surgery waited until the INR was 1.3. No separate reversal drug was charted. Open reduction and internal fixation was then performed. The wound was dry and hemoglobin was stable after surgery. Enoxaparin 40 MG subcutaneously once daily was used for postoperative prophylaxis while warfarin remained held. INR fell from 2.6 to 1.3. Creatinine stayed near 0.9 mg/dL. Pain was controlled with non-opioid measures and the patient could sit and transfer with therapy. Therapy recommended skilled nursing facility. The wound assessment is the one above. Warfarin and the prophylactic anticoagulant do not yet have a signed discharge order. Orthopedics, the anticoagulation indication's clinician, and a wound check were arranged.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skilled nursing facility</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146/78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12.4</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132/74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11.8</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longitudinal anticoagulation indication; Note: Still held. INR is 1.3 and the wound is dry.</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enoxaparin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completed_inpatient_course; Indication: postoperative venous-thromboembolism prophylaxis; Note: Hospital prophylaxis only. Not a home medicine. Creatinine did not require a different prophylactic dose.</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longitudinal anticoagulation indication; Held reason: Still held. INR is 1.3 and the wound is dry.; Note: Still held. INR is 1.3 and the wound is dry.</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INR</w:t>
            </w:r>
          </w:p>
        </w:tc>
        <w:tc>
          <w:tcPr>
            <w:tcW w:type="dxa" w:w="1958"/>
          </w:tcPr>
          <w:p>
            <w:pPr>
              <w:spacing w:after="20" w:before="20"/>
            </w:pPr>
            <w:r>
              <w:rPr>
                <w:rFonts w:ascii="Calibri" w:hAnsi="Calibri" w:cs="Calibri"/>
                <w:b w:val="0"/>
                <w:sz w:val="20"/>
              </w:rPr>
              <w:t>within 3 days</w:t>
            </w:r>
          </w:p>
        </w:tc>
        <w:tc>
          <w:tcPr>
            <w:tcW w:type="dxa" w:w="1958"/>
          </w:tcPr>
          <w:p>
            <w:pPr>
              <w:spacing w:after="20" w:before="20"/>
            </w:pPr>
            <w:r>
              <w:rPr>
                <w:rFonts w:ascii="Calibri" w:hAnsi="Calibri" w:cs="Calibri"/>
                <w:b w:val="0"/>
                <w:sz w:val="20"/>
              </w:rPr>
              <w:t>therapeutic range for the pre-existing indication</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Orthopedics</w:t>
            </w:r>
          </w:p>
        </w:tc>
        <w:tc>
          <w:tcPr>
            <w:tcW w:type="dxa" w:w="3264"/>
          </w:tcPr>
          <w:p>
            <w:pPr>
              <w:spacing w:after="20" w:before="20"/>
            </w:pPr>
            <w:r>
              <w:rPr>
                <w:rFonts w:ascii="Calibri" w:hAnsi="Calibri" w:cs="Calibri"/>
                <w:b w:val="0"/>
                <w:sz w:val="20"/>
              </w:rPr>
              <w:t>within 14 days</w:t>
            </w:r>
          </w:p>
        </w:tc>
        <w:tc>
          <w:tcPr>
            <w:tcW w:type="dxa" w:w="3264"/>
          </w:tcPr>
          <w:p>
            <w:pPr>
              <w:spacing w:after="20" w:before="20"/>
            </w:pPr>
            <w:r>
              <w:rPr>
                <w:rFonts w:ascii="Calibri" w:hAnsi="Calibri" w:cs="Calibri"/>
                <w:b w:val="0"/>
                <w:sz w:val="20"/>
              </w:rPr>
              <w:t>orthopedics</w:t>
            </w:r>
          </w:p>
        </w:tc>
      </w:tr>
      <w:tr>
        <w:trPr>
          <w:cantSplit/>
        </w:trPr>
        <w:tc>
          <w:tcPr>
            <w:tcW w:type="dxa" w:w="3264"/>
          </w:tcPr>
          <w:p>
            <w:pPr>
              <w:spacing w:after="20" w:before="20"/>
            </w:pPr>
            <w:r>
              <w:rPr>
                <w:rFonts w:ascii="Calibri" w:hAnsi="Calibri" w:cs="Calibri"/>
                <w:b w:val="0"/>
                <w:sz w:val="20"/>
              </w:rPr>
              <w:t>Anticoagulation follow-up</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Right hip radiograph</w:t>
            </w:r>
          </w:p>
        </w:tc>
        <w:tc>
          <w:tcPr>
            <w:tcW w:type="dxa" w:w="3264"/>
          </w:tcPr>
          <w:p>
            <w:pPr>
              <w:spacing w:after="20" w:before="20"/>
            </w:pPr>
            <w:r>
              <w:rPr>
                <w:rFonts w:ascii="Calibri" w:hAnsi="Calibri" w:cs="Calibri"/>
                <w:b w:val="0"/>
                <w:sz w:val="20"/>
              </w:rPr>
              <w:t>admission</w:t>
            </w:r>
          </w:p>
        </w:tc>
        <w:tc>
          <w:tcPr>
            <w:tcW w:type="dxa" w:w="3264"/>
          </w:tcPr>
          <w:p>
            <w:pPr>
              <w:spacing w:after="20" w:before="20"/>
            </w:pPr>
            <w:r>
              <w:rPr>
                <w:rFonts w:ascii="Calibri" w:hAnsi="Calibri" w:cs="Calibri"/>
                <w:b w:val="0"/>
                <w:sz w:val="20"/>
              </w:rPr>
              <w:t>Femoral-neck fracture.</w:t>
            </w:r>
          </w:p>
        </w:tc>
      </w:tr>
    </w:tbl>
    <w:p>
      <w:pPr>
        <w:spacing w:after="40"/>
      </w:pP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Open reduction and internal fixation of the right femoral neck</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after INR 1.3</w:t>
            </w:r>
          </w:p>
        </w:tc>
        <w:tc>
          <w:tcPr>
            <w:tcW w:type="dxa" w:w="1958"/>
          </w:tcPr>
          <w:p>
            <w:pPr>
              <w:spacing w:after="20" w:before="20"/>
            </w:pPr>
            <w:r>
              <w:rPr>
                <w:rFonts w:ascii="Calibri" w:hAnsi="Calibri" w:cs="Calibri"/>
                <w:b w:val="0"/>
                <w:sz w:val="20"/>
              </w:rPr>
              <w:t>Fixation completed.</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9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7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9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7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9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9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97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9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9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98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9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9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98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98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99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7"/>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G2-019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70</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73.0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internal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 right femoral-neck fracture treated after the INR fell</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70-year-old Female with a right femoral-neck fracture treated after the INR fell</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Right hip pain after a fall</w:t>
      </w:r>
    </w:p>
    <w:p>
      <w:pPr>
        <w:pStyle w:val="ListBullet"/>
        <w:spacing w:after="40" w:before="0"/>
      </w:pPr>
      <w:r>
        <w:rPr>
          <w:rFonts w:ascii="Calibri" w:hAnsi="Calibri" w:cs="Calibri"/>
          <w:b/>
          <w:sz w:val="22"/>
        </w:rPr>
        <w:t xml:space="preserve">Symptoms: </w:t>
      </w:r>
      <w:r>
        <w:rPr>
          <w:rFonts w:ascii="Calibri" w:hAnsi="Calibri" w:cs="Calibri"/>
          <w:b w:val="0"/>
          <w:sz w:val="22"/>
        </w:rPr>
        <w:t>hip pain, inability to bear weight</w:t>
      </w:r>
    </w:p>
    <w:p>
      <w:pPr>
        <w:pStyle w:val="ListBullet"/>
        <w:spacing w:after="40" w:before="0"/>
      </w:pPr>
      <w:r>
        <w:rPr>
          <w:rFonts w:ascii="Calibri" w:hAnsi="Calibri" w:cs="Calibri"/>
          <w:b/>
          <w:sz w:val="22"/>
        </w:rPr>
        <w:t xml:space="preserve">Symptom duration: </w:t>
      </w:r>
      <w:r>
        <w:rPr>
          <w:rFonts w:ascii="Calibri" w:hAnsi="Calibri" w:cs="Calibri"/>
          <w:b w:val="0"/>
          <w:sz w:val="22"/>
        </w:rPr>
        <w:t>hours</w:t>
      </w:r>
    </w:p>
    <w:p>
      <w:pPr>
        <w:pStyle w:val="ListBullet"/>
        <w:spacing w:after="40" w:before="0"/>
      </w:pPr>
      <w:r>
        <w:rPr>
          <w:rFonts w:ascii="Calibri" w:hAnsi="Calibri" w:cs="Calibri"/>
          <w:b/>
          <w:sz w:val="22"/>
        </w:rPr>
        <w:t xml:space="preserve">Symptom course: </w:t>
      </w:r>
      <w:r>
        <w:rPr>
          <w:rFonts w:ascii="Calibri" w:hAnsi="Calibri" w:cs="Calibri"/>
          <w:b w:val="0"/>
          <w:sz w:val="22"/>
        </w:rPr>
        <w:t>pain controlled and the wound reviewed before discharge planning</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includes warfarin (Warfarin Sodium 5 MG Oral Tablet) and an anticoagulation indication among the active conditions. Other products: Warfarin Sodium 5 MG Oral Tablet. A ground-level fall was followed immediately by right hip pain and inability to bear weight. That was not the prior mobility. fall with postoperative oozing. No chest pain or syncope was described. The right leg was shortened and externally rotated. Arrival INR was 2.6. Warfarin was held on arrival.</w:t>
      </w:r>
    </w:p>
    <w:p>
      <w:pPr>
        <w:pStyle w:val="Heading3"/>
      </w:pPr>
      <w:r>
        <w:rPr>
          <w:rFonts w:ascii="Calibri" w:hAnsi="Calibri"/>
          <w:color w:val="1F3A5F"/>
        </w:rPr>
        <w:t>Admission note</w:t>
      </w:r>
    </w:p>
    <w:p>
      <w:pPr>
        <w:spacing w:after="120"/>
      </w:pPr>
      <w:r>
        <w:rPr>
          <w:rFonts w:ascii="Calibri" w:hAnsi="Calibri" w:cs="Calibri"/>
          <w:b w:val="0"/>
          <w:sz w:val="22"/>
        </w:rPr>
        <w:t>The longitudinal extract includes warfarin (Warfarin Sodium 5 MG Oral Tablet) and an anticoagulation indication among the active conditions. Other products: Warfarin Sodium 5 MG Oral Tablet. A ground-level fall was followed immediately by right hip pain and inability to bear weight. That was not the prior mobility. fall with postoperative oozing. No chest pain or syncope was described. The right leg was shortened and externally rotated. Arrival INR was 2.6. Warfarin was held on arrival.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Risk activity involvement (finding), Educated to high school level (finding), Limited social contact (finding), Past pregnancy history of miscarriage (situation)</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Risk activity involvement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Educated to high school level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Limited social contact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Past pregnancy history of miscarriage (situation)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 radiograph, not the history alone, showed a right femoral-neck fracture. The INR was repeated before the operating room. The fracture diagnosis followed the radiograph. Anticoagulation management was then planned around that injury. Surgery waited until the INR was 1.3. No separate reversal drug was charted. Open reduction and internal fixation was then performed. A wound hematoma was present on postoperative day 1 and was not expanding. Hemoglobin was stable. Enoxaparin 40 MG subcutaneously once daily was used for postoperative prophylaxis while warfarin remained held. INR fell from 2.6 to 1.3. Creatinine stayed near 1.2 mg/dL. Pain was controlled with non-opioid measures and the patient could sit and transfer with therapy. Therapy recommended home. The wound assessment is the one above. Warfarin and the prophylactic anticoagulant do not yet have a signed discharge order. Orthopedics, the anticoagulation indication's clinician, and a wound check were arranged.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146/78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12.4</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132/74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11.2</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1.2</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longitudinal anticoagulation indication; Note: Still held. A wound hematoma is present and not expanding, and hemoglobin is stable.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enoxaparin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completed_inpatient_course; Indication: postoperative venous-thromboembolism prophylaxis; Note: Hospital prophylaxis only. Not a home medicine. Creatinine did not require a different prophylactic dose.</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longitudinal anticoagulation indication; Held reason: Still held. A wound hematoma is present and not expanding, and hemoglobin is stable.; Note: Still held. A wound hematoma is present and not expanding, and hemoglobin is stable.</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INR</w:t>
            </w:r>
          </w:p>
        </w:tc>
        <w:tc>
          <w:tcPr>
            <w:tcW w:type="dxa" w:w="1958"/>
          </w:tcPr>
          <w:p>
            <w:pPr>
              <w:spacing w:after="20" w:before="20"/>
            </w:pPr>
            <w:r>
              <w:rPr>
                <w:rFonts w:ascii="Calibri" w:hAnsi="Calibri" w:cs="Calibri"/>
                <w:b w:val="0"/>
                <w:sz w:val="20"/>
              </w:rPr>
              <w:t>within 3 days</w:t>
            </w:r>
          </w:p>
        </w:tc>
        <w:tc>
          <w:tcPr>
            <w:tcW w:type="dxa" w:w="1958"/>
          </w:tcPr>
          <w:p>
            <w:pPr>
              <w:spacing w:after="20" w:before="20"/>
            </w:pPr>
            <w:r>
              <w:rPr>
                <w:rFonts w:ascii="Calibri" w:hAnsi="Calibri" w:cs="Calibri"/>
                <w:b w:val="0"/>
                <w:sz w:val="20"/>
              </w:rPr>
              <w:t>therapeutic range for the pre-existing indication</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Orthopedics</w:t>
            </w:r>
          </w:p>
        </w:tc>
        <w:tc>
          <w:tcPr>
            <w:tcW w:type="dxa" w:w="3264"/>
          </w:tcPr>
          <w:p>
            <w:pPr>
              <w:spacing w:after="20" w:before="20"/>
            </w:pPr>
            <w:r>
              <w:rPr>
                <w:rFonts w:ascii="Calibri" w:hAnsi="Calibri" w:cs="Calibri"/>
                <w:b w:val="0"/>
                <w:sz w:val="20"/>
              </w:rPr>
              <w:t>within 14 days</w:t>
            </w:r>
          </w:p>
        </w:tc>
        <w:tc>
          <w:tcPr>
            <w:tcW w:type="dxa" w:w="3264"/>
          </w:tcPr>
          <w:p>
            <w:pPr>
              <w:spacing w:after="20" w:before="20"/>
            </w:pPr>
            <w:r>
              <w:rPr>
                <w:rFonts w:ascii="Calibri" w:hAnsi="Calibri" w:cs="Calibri"/>
                <w:b w:val="0"/>
                <w:sz w:val="20"/>
              </w:rPr>
              <w:t>orthopedics</w:t>
            </w:r>
          </w:p>
        </w:tc>
      </w:tr>
      <w:tr>
        <w:trPr>
          <w:cantSplit/>
        </w:trPr>
        <w:tc>
          <w:tcPr>
            <w:tcW w:type="dxa" w:w="3264"/>
          </w:tcPr>
          <w:p>
            <w:pPr>
              <w:spacing w:after="20" w:before="20"/>
            </w:pPr>
            <w:r>
              <w:rPr>
                <w:rFonts w:ascii="Calibri" w:hAnsi="Calibri" w:cs="Calibri"/>
                <w:b w:val="0"/>
                <w:sz w:val="20"/>
              </w:rPr>
              <w:t>Anticoagulation follow-up</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Right hip radiograph</w:t>
            </w:r>
          </w:p>
        </w:tc>
        <w:tc>
          <w:tcPr>
            <w:tcW w:type="dxa" w:w="3264"/>
          </w:tcPr>
          <w:p>
            <w:pPr>
              <w:spacing w:after="20" w:before="20"/>
            </w:pPr>
            <w:r>
              <w:rPr>
                <w:rFonts w:ascii="Calibri" w:hAnsi="Calibri" w:cs="Calibri"/>
                <w:b w:val="0"/>
                <w:sz w:val="20"/>
              </w:rPr>
              <w:t>admission</w:t>
            </w:r>
          </w:p>
        </w:tc>
        <w:tc>
          <w:tcPr>
            <w:tcW w:type="dxa" w:w="3264"/>
          </w:tcPr>
          <w:p>
            <w:pPr>
              <w:spacing w:after="20" w:before="20"/>
            </w:pPr>
            <w:r>
              <w:rPr>
                <w:rFonts w:ascii="Calibri" w:hAnsi="Calibri" w:cs="Calibri"/>
                <w:b w:val="0"/>
                <w:sz w:val="20"/>
              </w:rPr>
              <w:t>Femoral-neck fracture.</w:t>
            </w:r>
          </w:p>
        </w:tc>
      </w:tr>
    </w:tbl>
    <w:p>
      <w:pPr>
        <w:spacing w:after="40"/>
      </w:pP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Open reduction and internal fixation of the right femoral neck</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after INR 1.3</w:t>
            </w:r>
          </w:p>
        </w:tc>
        <w:tc>
          <w:tcPr>
            <w:tcW w:type="dxa" w:w="1958"/>
          </w:tcPr>
          <w:p>
            <w:pPr>
              <w:spacing w:after="20" w:before="20"/>
            </w:pPr>
            <w:r>
              <w:rPr>
                <w:rFonts w:ascii="Calibri" w:hAnsi="Calibri" w:cs="Calibri"/>
                <w:b w:val="0"/>
                <w:sz w:val="20"/>
              </w:rPr>
              <w:t>Fixation completed.</w:t>
            </w:r>
          </w:p>
        </w:tc>
        <w:tc>
          <w:tcPr>
            <w:tcW w:type="dxa" w:w="1958"/>
          </w:tcPr>
          <w:p>
            <w:pPr>
              <w:spacing w:after="20" w:before="20"/>
            </w:pPr>
            <w:r>
              <w:rPr>
                <w:rFonts w:ascii="Calibri" w:hAnsi="Calibri" w:cs="Calibri"/>
                <w:b w:val="0"/>
                <w:sz w:val="20"/>
              </w:rPr>
              <w:t>wound hematoma</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0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0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0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0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0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02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0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0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03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0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3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3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04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04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04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8"/>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G2-020</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69.7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internal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 right femoral-neck fracture treated after the INR fell</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Female with a right femoral-neck fracture treated after the INR fell</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Right hip pain after a fall</w:t>
      </w:r>
    </w:p>
    <w:p>
      <w:pPr>
        <w:pStyle w:val="ListBullet"/>
        <w:spacing w:after="40" w:before="0"/>
      </w:pPr>
      <w:r>
        <w:rPr>
          <w:rFonts w:ascii="Calibri" w:hAnsi="Calibri" w:cs="Calibri"/>
          <w:b/>
          <w:sz w:val="22"/>
        </w:rPr>
        <w:t xml:space="preserve">Symptoms: </w:t>
      </w:r>
      <w:r>
        <w:rPr>
          <w:rFonts w:ascii="Calibri" w:hAnsi="Calibri" w:cs="Calibri"/>
          <w:b w:val="0"/>
          <w:sz w:val="22"/>
        </w:rPr>
        <w:t>hip pain, inability to bear weight</w:t>
      </w:r>
    </w:p>
    <w:p>
      <w:pPr>
        <w:pStyle w:val="ListBullet"/>
        <w:spacing w:after="40" w:before="0"/>
      </w:pPr>
      <w:r>
        <w:rPr>
          <w:rFonts w:ascii="Calibri" w:hAnsi="Calibri" w:cs="Calibri"/>
          <w:b/>
          <w:sz w:val="22"/>
        </w:rPr>
        <w:t xml:space="preserve">Symptom duration: </w:t>
      </w:r>
      <w:r>
        <w:rPr>
          <w:rFonts w:ascii="Calibri" w:hAnsi="Calibri" w:cs="Calibri"/>
          <w:b w:val="0"/>
          <w:sz w:val="22"/>
        </w:rPr>
        <w:t>hours</w:t>
      </w:r>
    </w:p>
    <w:p>
      <w:pPr>
        <w:pStyle w:val="ListBullet"/>
        <w:spacing w:after="40" w:before="0"/>
      </w:pPr>
      <w:r>
        <w:rPr>
          <w:rFonts w:ascii="Calibri" w:hAnsi="Calibri" w:cs="Calibri"/>
          <w:b/>
          <w:sz w:val="22"/>
        </w:rPr>
        <w:t xml:space="preserve">Symptom course: </w:t>
      </w:r>
      <w:r>
        <w:rPr>
          <w:rFonts w:ascii="Calibri" w:hAnsi="Calibri" w:cs="Calibri"/>
          <w:b w:val="0"/>
          <w:sz w:val="22"/>
        </w:rPr>
        <w:t>pain controlled and the wound reviewed before discharge planning</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includes warfarin (Warfarin Sodium 5 MG Oral Tablet) and an anticoagulation indication among the active conditions. Other products: aspirin 81 MG Oral Tablet; Hydrochlorothiazide 25 MG Oral Tablet; Warfarin Sodium 5 MG Oral Tablet; lisinopril 10 MG Oral Tablet. A ground-level fall was followed immediately by right hip pain and inability to bear weight. That was not the prior mobility. fall in a patient with a prosthetic valve. No chest pain or syncope was described. The right leg was shortened and externally rotated. Arrival INR was 2.6. Warfarin was held on arrival.</w:t>
      </w:r>
    </w:p>
    <w:p>
      <w:pPr>
        <w:pStyle w:val="Heading3"/>
      </w:pPr>
      <w:r>
        <w:rPr>
          <w:rFonts w:ascii="Calibri" w:hAnsi="Calibri"/>
          <w:color w:val="1F3A5F"/>
        </w:rPr>
        <w:t>Admission note</w:t>
      </w:r>
    </w:p>
    <w:p>
      <w:pPr>
        <w:spacing w:after="120"/>
      </w:pPr>
      <w:r>
        <w:rPr>
          <w:rFonts w:ascii="Calibri" w:hAnsi="Calibri" w:cs="Calibri"/>
          <w:b w:val="0"/>
          <w:sz w:val="22"/>
        </w:rPr>
        <w:t>The longitudinal extract includes warfarin (Warfarin Sodium 5 MG Oral Tablet) and an anticoagulation indication among the active conditions. Other products: aspirin 81 MG Oral Tablet; Hydrochlorothiazide 25 MG Oral Tablet; Warfarin Sodium 5 MG Oral Tablet; lisinopril 10 MG Oral Tablet. A ground-level fall was followed immediately by right hip pain and inability to bear weight. That was not the prior mobility. fall in a patient with a prosthetic valve. No chest pain or syncope was described. The right leg was shortened and externally rotated. Arrival INR was 2.6. Warfarin was held on arrival.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Only received primary school education (finding), Past pregnancy history of miscarriage (situation), Body mass index 30+ - obesity (finding), Sepsis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Only received primary school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Past pregnancy history of miscarriage (situation)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Sepsis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Fracture of unspecified part of neck of right femur, initial encounter for closed fracture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A radiograph, not the history alone, showed a right femoral-neck fracture. The INR was repeated before the operating room. The fracture diagnosis followed the radiograph. Anticoagulation management was then planned around that injury. Surgery waited until the INR was 1.3. No separate reversal drug was charted. Open reduction and internal fixation was then performed. The wound was dry and hemoglobin was stable after surgery. Enoxaparin 40 MG subcutaneously once daily was used for postoperative prophylaxis while warfarin remained held. INR fell from 2.6 to 1.3. Creatinine stayed near 1.0 mg/dL. Pain was controlled with non-opioid measures and the patient could sit and transfer with therapy. Therapy recommended home. The wound assessment is the one above. Warfarin and the prophylactic anticoagulant do not yet have a signed discharge order. Orthopedics, the anticoagulation indication's clinician, and a wound check were arranged.</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146/78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2.6</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12.4</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132/74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97</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1.3</w:t>
            </w:r>
          </w:p>
        </w:tc>
        <w:tc>
          <w:tcPr>
            <w:tcW w:type="dxa" w:w="2160"/>
          </w:tcPr>
          <w:p>
            <w:pPr>
              <w:spacing w:after="20" w:before="20"/>
            </w:pPr>
            <w:r>
              <w:rPr>
                <w:rFonts w:ascii="Calibri" w:hAnsi="Calibri" w:cs="Calibri"/>
                <w:b w:val="0"/>
                <w:sz w:val="20"/>
              </w:rPr>
              <w:t>[INR]</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11.8</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longitudinal anticoagulation indication; Note: Still held. INR is 1.3 and the wound is dry.</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enoxaparin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subcutaneous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completed_inpatient_course; Indication: postoperative venous-thromboembolism prophylaxis; Note: Hospital prophylaxis only. Not a home medicine. Creatinine did not require a different prophylactic dose.</w:t>
            </w:r>
          </w:p>
        </w:tc>
      </w:tr>
      <w:tr>
        <w:trPr>
          <w:cantSplit/>
        </w:trPr>
        <w:tc>
          <w:tcPr>
            <w:tcW w:type="dxa" w:w="3384"/>
          </w:tcPr>
          <w:p>
            <w:pPr>
              <w:spacing w:after="20" w:before="20"/>
            </w:pPr>
            <w:r>
              <w:rPr>
                <w:rFonts w:ascii="Calibri" w:hAnsi="Calibri" w:cs="Calibri"/>
                <w:b w:val="0"/>
                <w:sz w:val="20"/>
              </w:rPr>
              <w:t>hydrochlorothiazide</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longitudinal anticoagulation indication; Held reason: Still held. INR is 1.3 and the wound is dry.; Note: Still held. INR is 1.3 and the wound is dry.</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INR</w:t>
            </w:r>
          </w:p>
        </w:tc>
        <w:tc>
          <w:tcPr>
            <w:tcW w:type="dxa" w:w="1958"/>
          </w:tcPr>
          <w:p>
            <w:pPr>
              <w:spacing w:after="20" w:before="20"/>
            </w:pPr>
            <w:r>
              <w:rPr>
                <w:rFonts w:ascii="Calibri" w:hAnsi="Calibri" w:cs="Calibri"/>
                <w:b w:val="0"/>
                <w:sz w:val="20"/>
              </w:rPr>
              <w:t>within 3 days</w:t>
            </w:r>
          </w:p>
        </w:tc>
        <w:tc>
          <w:tcPr>
            <w:tcW w:type="dxa" w:w="1958"/>
          </w:tcPr>
          <w:p>
            <w:pPr>
              <w:spacing w:after="20" w:before="20"/>
            </w:pPr>
            <w:r>
              <w:rPr>
                <w:rFonts w:ascii="Calibri" w:hAnsi="Calibri" w:cs="Calibri"/>
                <w:b w:val="0"/>
                <w:sz w:val="20"/>
              </w:rPr>
              <w:t>therapeutic range for the pre-existing indication</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Orthopedics</w:t>
            </w:r>
          </w:p>
        </w:tc>
        <w:tc>
          <w:tcPr>
            <w:tcW w:type="dxa" w:w="3264"/>
          </w:tcPr>
          <w:p>
            <w:pPr>
              <w:spacing w:after="20" w:before="20"/>
            </w:pPr>
            <w:r>
              <w:rPr>
                <w:rFonts w:ascii="Calibri" w:hAnsi="Calibri" w:cs="Calibri"/>
                <w:b w:val="0"/>
                <w:sz w:val="20"/>
              </w:rPr>
              <w:t>within 14 days</w:t>
            </w:r>
          </w:p>
        </w:tc>
        <w:tc>
          <w:tcPr>
            <w:tcW w:type="dxa" w:w="3264"/>
          </w:tcPr>
          <w:p>
            <w:pPr>
              <w:spacing w:after="20" w:before="20"/>
            </w:pPr>
            <w:r>
              <w:rPr>
                <w:rFonts w:ascii="Calibri" w:hAnsi="Calibri" w:cs="Calibri"/>
                <w:b w:val="0"/>
                <w:sz w:val="20"/>
              </w:rPr>
              <w:t>orthopedics</w:t>
            </w:r>
          </w:p>
        </w:tc>
      </w:tr>
      <w:tr>
        <w:trPr>
          <w:cantSplit/>
        </w:trPr>
        <w:tc>
          <w:tcPr>
            <w:tcW w:type="dxa" w:w="3264"/>
          </w:tcPr>
          <w:p>
            <w:pPr>
              <w:spacing w:after="20" w:before="20"/>
            </w:pPr>
            <w:r>
              <w:rPr>
                <w:rFonts w:ascii="Calibri" w:hAnsi="Calibri" w:cs="Calibri"/>
                <w:b w:val="0"/>
                <w:sz w:val="20"/>
              </w:rPr>
              <w:t>Anticoagulation follow-up</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Timepoint</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tcPr>
          <w:p>
            <w:pPr>
              <w:spacing w:after="20" w:before="20"/>
            </w:pPr>
            <w:r>
              <w:rPr>
                <w:rFonts w:ascii="Calibri" w:hAnsi="Calibri" w:cs="Calibri"/>
                <w:b w:val="0"/>
                <w:sz w:val="20"/>
              </w:rPr>
              <w:t>Right hip radiograph</w:t>
            </w:r>
          </w:p>
        </w:tc>
        <w:tc>
          <w:tcPr>
            <w:tcW w:type="dxa" w:w="3264"/>
          </w:tcPr>
          <w:p>
            <w:pPr>
              <w:spacing w:after="20" w:before="20"/>
            </w:pPr>
            <w:r>
              <w:rPr>
                <w:rFonts w:ascii="Calibri" w:hAnsi="Calibri" w:cs="Calibri"/>
                <w:b w:val="0"/>
                <w:sz w:val="20"/>
              </w:rPr>
              <w:t>admission</w:t>
            </w:r>
          </w:p>
        </w:tc>
        <w:tc>
          <w:tcPr>
            <w:tcW w:type="dxa" w:w="3264"/>
          </w:tcPr>
          <w:p>
            <w:pPr>
              <w:spacing w:after="20" w:before="20"/>
            </w:pPr>
            <w:r>
              <w:rPr>
                <w:rFonts w:ascii="Calibri" w:hAnsi="Calibri" w:cs="Calibri"/>
                <w:b w:val="0"/>
                <w:sz w:val="20"/>
              </w:rPr>
              <w:t>Femoral-neck fracture.</w:t>
            </w:r>
          </w:p>
        </w:tc>
      </w:tr>
    </w:tbl>
    <w:p>
      <w:pPr>
        <w:spacing w:after="40"/>
      </w:pP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Open reduction and internal fixation of the right femoral neck</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after INR 1.3</w:t>
            </w:r>
          </w:p>
        </w:tc>
        <w:tc>
          <w:tcPr>
            <w:tcW w:type="dxa" w:w="1958"/>
          </w:tcPr>
          <w:p>
            <w:pPr>
              <w:spacing w:after="20" w:before="20"/>
            </w:pPr>
            <w:r>
              <w:rPr>
                <w:rFonts w:ascii="Calibri" w:hAnsi="Calibri" w:cs="Calibri"/>
                <w:b w:val="0"/>
                <w:sz w:val="20"/>
              </w:rPr>
              <w:t>Fixation completed.</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0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0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08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0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0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08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0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0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08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0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8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9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09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09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0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2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G2-021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78</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76.5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gastroenterology</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hemorrhage, unspecified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78-year-old Male with gastrointestinal bleeding with warfarin held and the source established by endoscopy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melena</w:t>
      </w:r>
    </w:p>
    <w:p>
      <w:pPr>
        <w:pStyle w:val="ListBullet"/>
        <w:spacing w:after="40" w:before="0"/>
      </w:pPr>
      <w:r>
        <w:rPr>
          <w:rFonts w:ascii="Calibri" w:hAnsi="Calibri" w:cs="Calibri"/>
          <w:b/>
          <w:sz w:val="22"/>
        </w:rPr>
        <w:t xml:space="preserve">Symptoms: </w:t>
      </w:r>
      <w:r>
        <w:rPr>
          <w:rFonts w:ascii="Calibri" w:hAnsi="Calibri" w:cs="Calibri"/>
          <w:b w:val="0"/>
          <w:sz w:val="22"/>
        </w:rPr>
        <w:t>melena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bleeding stopped and the heart rate and hemoglobin stabilized</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includes warfarin (warfarin sodium 5 MG Oral Tablet) for a recorded indication. Other products: 24 HR metoprolol succinate 100 MG Extended Release Oral Tablet; warfarin sodium 5 MG Oral Tablet; lisinopril 10 MG Oral Tablet. There was no chronic daily bleeding at baseline. Overt bleeding began within the day before arrival and was not the patient's usual pattern. No new nonsteroidal drug was identified. The bleeding itself was the acute event on chronic anticoagulation. Heart rate was 114 and blood pressure was 96/58. Hemoglobin was 9.2 g/dL. INR was 2.7. Warfarin was held.</w:t>
      </w:r>
    </w:p>
    <w:p>
      <w:pPr>
        <w:pStyle w:val="Heading3"/>
      </w:pPr>
      <w:r>
        <w:rPr>
          <w:rFonts w:ascii="Calibri" w:hAnsi="Calibri"/>
          <w:color w:val="1F3A5F"/>
        </w:rPr>
        <w:t>Admission note</w:t>
      </w:r>
    </w:p>
    <w:p>
      <w:pPr>
        <w:spacing w:after="120"/>
      </w:pPr>
      <w:r>
        <w:rPr>
          <w:rFonts w:ascii="Calibri" w:hAnsi="Calibri" w:cs="Calibri"/>
          <w:b w:val="0"/>
          <w:sz w:val="22"/>
        </w:rPr>
        <w:t>The longitudinal extract includes warfarin (warfarin sodium 5 MG Oral Tablet) for a recorded indication. Other products: 24 HR metoprolol succinate 100 MG Extended Release Oral Tablet; warfarin sodium 5 MG Oral Tablet; lisinopril 10 MG Oral Tablet. There was no chronic daily bleeding at baseline. Overt bleeding began within the day before arrival and was not the patient's usual pattern. No new nonsteroidal drug was identified. The bleeding itself was the acute event on chronic anticoagulation. Heart rate was 114 and blood pressure was 96/58. Hemoglobin was 9.2 g/dL. INR was 2.7. Warfarin was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Received higher education (finding), Sleep disorder (disorder), Sleep apnea (disorder), Essential hypertension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Received higher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Sleep disorder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Sleep apnea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hypertension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Chronic or unspecified duodenal ulcer with hemorrhage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posthemorrhagic anemia</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Esophagogastroduodenoscopy was performed after resuscitation and showed duodenal ulcer with a clean base. Hemostasis was achieved or the lesion was already flat. The source above was assigned only after endoscopy. The admitting problem was bleeding, not that finished source. Warfarin remained held. No transfusion was required. Pantoprazole was started for the upper source. Hemoglobin nadir was 8.6 g/dL and the pre-discharge value was 8.8 g/dL. Heart rate fell to 78 and blood pressure was 122/70. INR fell to 1.6. No further melena or hematochezia occurred. The patient was eating and hemodynamically stable. The anticoagulation restart decision was still unsigned. Gastroenterology and anticoagulation follow-up were arranged, with a hemoglobin check.</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96/58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9.2</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2.7</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8.8</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longitudinal anticoagulation indication; Note: Still held after hemostasis, a stable hemoglobin, and an INR of 1.6.</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lisinopril</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pantoprazole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duodenal ulcer with a clean base; Note: Started for the upper source. A duration order is not signed.</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longitudinal anticoagulation indication; Held reason: Still held after hemostasis, a stable hemoglobin, and an INR of 1.6.; Note: Still held after hemostasis, a stable hemoglobin, and an INR of 1.6.</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hemoglobin</w:t>
            </w:r>
          </w:p>
        </w:tc>
        <w:tc>
          <w:tcPr>
            <w:tcW w:type="dxa" w:w="1958"/>
          </w:tcPr>
          <w:p>
            <w:pPr>
              <w:spacing w:after="20" w:before="20"/>
            </w:pPr>
            <w:r>
              <w:rPr>
                <w:rFonts w:ascii="Calibri" w:hAnsi="Calibri" w:cs="Calibri"/>
                <w:b w:val="0"/>
                <w:sz w:val="20"/>
              </w:rPr>
              <w:t>within 48 hours</w:t>
            </w:r>
          </w:p>
        </w:tc>
        <w:tc>
          <w:tcPr>
            <w:tcW w:type="dxa" w:w="1958"/>
          </w:tcPr>
          <w:p>
            <w:pPr>
              <w:spacing w:after="20" w:before="20"/>
            </w:pPr>
            <w:r>
              <w:rPr>
                <w:rFonts w:ascii="Calibri" w:hAnsi="Calibri" w:cs="Calibri"/>
                <w:b w:val="0"/>
                <w:sz w:val="20"/>
              </w:rPr>
              <w:t>no further drop</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Gastroenterology</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gastroenterology</w:t>
            </w:r>
          </w:p>
        </w:tc>
      </w:tr>
      <w:tr>
        <w:trPr>
          <w:cantSplit/>
        </w:trPr>
        <w:tc>
          <w:tcPr>
            <w:tcW w:type="dxa" w:w="3264"/>
          </w:tcPr>
          <w:p>
            <w:pPr>
              <w:spacing w:after="20" w:before="20"/>
            </w:pPr>
            <w:r>
              <w:rPr>
                <w:rFonts w:ascii="Calibri" w:hAnsi="Calibri" w:cs="Calibri"/>
                <w:b w:val="0"/>
                <w:sz w:val="20"/>
              </w:rPr>
              <w:t>Anticoagulation follow-up</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Esophagogastroduodenoscopy</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after resuscitation</w:t>
            </w:r>
          </w:p>
        </w:tc>
        <w:tc>
          <w:tcPr>
            <w:tcW w:type="dxa" w:w="1958"/>
          </w:tcPr>
          <w:p>
            <w:pPr>
              <w:spacing w:after="20" w:before="20"/>
            </w:pPr>
            <w:r>
              <w:rPr>
                <w:rFonts w:ascii="Calibri" w:hAnsi="Calibri" w:cs="Calibri"/>
                <w:b w:val="0"/>
                <w:sz w:val="20"/>
              </w:rPr>
              <w:t>duodenal ulcer with a clean base</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1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1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14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14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1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14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1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1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1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15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5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3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G2-022</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70.0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gastroenterology</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hemorrhage, unspecified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Female with gastrointestinal bleeding with warfarin held and the source established by endoscopy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hematemesis</w:t>
      </w:r>
    </w:p>
    <w:p>
      <w:pPr>
        <w:pStyle w:val="ListBullet"/>
        <w:spacing w:after="40" w:before="0"/>
      </w:pPr>
      <w:r>
        <w:rPr>
          <w:rFonts w:ascii="Calibri" w:hAnsi="Calibri" w:cs="Calibri"/>
          <w:b/>
          <w:sz w:val="22"/>
        </w:rPr>
        <w:t xml:space="preserve">Symptoms: </w:t>
      </w:r>
      <w:r>
        <w:rPr>
          <w:rFonts w:ascii="Calibri" w:hAnsi="Calibri" w:cs="Calibri"/>
          <w:b w:val="0"/>
          <w:sz w:val="22"/>
        </w:rPr>
        <w:t>hematemesis</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bleeding stopped and the heart rate and hemoglobin stabilized</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includes warfarin (Warfarin Sodium 5 MG Oral Tablet) for a recorded indication. Other products: Warfarin Sodium 5 MG Oral Tablet. There was no chronic daily bleeding at baseline. Overt bleeding began within the day before arrival and was not the patient's usual pattern. No new nonsteroidal drug was identified. The bleeding itself was the acute event on chronic anticoagulation. Heart rate was 114 and blood pressure was 96/58. Hemoglobin was 9.2 g/dL. INR was 4.1. Warfarin was held.</w:t>
      </w:r>
    </w:p>
    <w:p>
      <w:pPr>
        <w:pStyle w:val="Heading3"/>
      </w:pPr>
      <w:r>
        <w:rPr>
          <w:rFonts w:ascii="Calibri" w:hAnsi="Calibri"/>
          <w:color w:val="1F3A5F"/>
        </w:rPr>
        <w:t>Admission note</w:t>
      </w:r>
    </w:p>
    <w:p>
      <w:pPr>
        <w:spacing w:after="120"/>
      </w:pPr>
      <w:r>
        <w:rPr>
          <w:rFonts w:ascii="Calibri" w:hAnsi="Calibri" w:cs="Calibri"/>
          <w:b w:val="0"/>
          <w:sz w:val="22"/>
        </w:rPr>
        <w:t>The longitudinal extract includes warfarin (Warfarin Sodium 5 MG Oral Tablet) for a recorded indication. Other products: Warfarin Sodium 5 MG Oral Tablet. There was no chronic daily bleeding at baseline. Overt bleeding began within the day before arrival and was not the patient's usual pattern. No new nonsteroidal drug was identified. The bleeding itself was the acute event on chronic anticoagulation. Heart rate was 114 and blood pressure was 96/58. Hemoglobin was 9.2 g/dL. INR was 4.1. Warfarin was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Only received primary school education (finding), Body mass index 30+ - obesity (finding), Past pregnancy history of miscarriage (situation), Chronic sinusitis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Only received primary school education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Past pregnancy history of miscarriage (situation)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Chronic sinusitis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Chronic or unspecified gastric ulcer with hemorrhage</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posthemorrhagic anemia</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Esophagogastroduodenoscopy was performed after resuscitation and showed gastric ulcer with a clean base. Hemostasis was achieved or the lesion was already flat. The source above was assigned only after endoscopy. The admitting problem was bleeding, not that finished source. Warfarin remained held. One unit of red cells was given. Pantoprazole was started for the upper source. Hemoglobin nadir was 7.4 g/dL and the pre-discharge value was 9.0 g/dL. Heart rate fell to 78 and blood pressure was 122/70. INR fell to 1.6. No further melena or hematochezia occurred. The patient was eating and hemodynamically stable. The anticoagulation restart decision was still unsigned. Gastroenterology and anticoagulation follow-up were arranged, with a hemoglobin check.</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96/58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9.2</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4.1</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9.0</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longitudinal anticoagulation indication; Note: Still held after hemostasis, a stable hemoglobin, and an INR of 1.6.</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pantoprazole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gastric ulcer with a clean base; Note: Started for the upper source. A duration order is not signed.</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longitudinal anticoagulation indication; Held reason: Still held after hemostasis, a stable hemoglobin, and an INR of 1.6.; Note: Still held after hemostasis, a stable hemoglobin, and an INR of 1.6.</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hemoglobin</w:t>
            </w:r>
          </w:p>
        </w:tc>
        <w:tc>
          <w:tcPr>
            <w:tcW w:type="dxa" w:w="1958"/>
          </w:tcPr>
          <w:p>
            <w:pPr>
              <w:spacing w:after="20" w:before="20"/>
            </w:pPr>
            <w:r>
              <w:rPr>
                <w:rFonts w:ascii="Calibri" w:hAnsi="Calibri" w:cs="Calibri"/>
                <w:b w:val="0"/>
                <w:sz w:val="20"/>
              </w:rPr>
              <w:t>within 48 hours</w:t>
            </w:r>
          </w:p>
        </w:tc>
        <w:tc>
          <w:tcPr>
            <w:tcW w:type="dxa" w:w="1958"/>
          </w:tcPr>
          <w:p>
            <w:pPr>
              <w:spacing w:after="20" w:before="20"/>
            </w:pPr>
            <w:r>
              <w:rPr>
                <w:rFonts w:ascii="Calibri" w:hAnsi="Calibri" w:cs="Calibri"/>
                <w:b w:val="0"/>
                <w:sz w:val="20"/>
              </w:rPr>
              <w:t>no further drop</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Gastroenterology</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gastroenterology</w:t>
            </w:r>
          </w:p>
        </w:tc>
      </w:tr>
      <w:tr>
        <w:trPr>
          <w:cantSplit/>
        </w:trPr>
        <w:tc>
          <w:tcPr>
            <w:tcW w:type="dxa" w:w="3264"/>
          </w:tcPr>
          <w:p>
            <w:pPr>
              <w:spacing w:after="20" w:before="20"/>
            </w:pPr>
            <w:r>
              <w:rPr>
                <w:rFonts w:ascii="Calibri" w:hAnsi="Calibri" w:cs="Calibri"/>
                <w:b w:val="0"/>
                <w:sz w:val="20"/>
              </w:rPr>
              <w:t>Anticoagulation follow-up</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Esophagogastroduodenoscopy</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after resuscitation</w:t>
            </w:r>
          </w:p>
        </w:tc>
        <w:tc>
          <w:tcPr>
            <w:tcW w:type="dxa" w:w="1958"/>
          </w:tcPr>
          <w:p>
            <w:pPr>
              <w:spacing w:after="20" w:before="20"/>
            </w:pPr>
            <w:r>
              <w:rPr>
                <w:rFonts w:ascii="Calibri" w:hAnsi="Calibri" w:cs="Calibri"/>
                <w:b w:val="0"/>
                <w:sz w:val="20"/>
              </w:rPr>
              <w:t>gastric ulcer with a clean base</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19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1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1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19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20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2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20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21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3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G2-023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80.6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gastroenterology</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hemorrhage, unspecified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72-year-old Male with gastrointestinal bleeding with warfarin held and the source established by endoscopy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hematochezia</w:t>
      </w:r>
    </w:p>
    <w:p>
      <w:pPr>
        <w:pStyle w:val="ListBullet"/>
        <w:spacing w:after="40" w:before="0"/>
      </w:pPr>
      <w:r>
        <w:rPr>
          <w:rFonts w:ascii="Calibri" w:hAnsi="Calibri" w:cs="Calibri"/>
          <w:b/>
          <w:sz w:val="22"/>
        </w:rPr>
        <w:t xml:space="preserve">Symptoms: </w:t>
      </w:r>
      <w:r>
        <w:rPr>
          <w:rFonts w:ascii="Calibri" w:hAnsi="Calibri" w:cs="Calibri"/>
          <w:b w:val="0"/>
          <w:sz w:val="22"/>
        </w:rPr>
        <w:t>hematochezia</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bleeding stopped and the heart rate and hemoglobin stabilized</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includes warfarin (warfarin sodium 5 MG Oral Tablet) for a recorded indication. Other products: aspirin 81 MG Oral Tablet; warfarin sodium 5 MG Oral Tablet. There was no chronic daily bleeding at baseline. Overt bleeding began within the day before arrival and was not the patient's usual pattern. No new nonsteroidal drug was identified. The bleeding itself was the acute event on chronic anticoagulation. Heart rate was 114 and blood pressure was 96/58. Hemoglobin was 9.2 g/dL. INR was 2.7. Warfarin was held.</w:t>
      </w:r>
    </w:p>
    <w:p>
      <w:pPr>
        <w:pStyle w:val="Heading3"/>
      </w:pPr>
      <w:r>
        <w:rPr>
          <w:rFonts w:ascii="Calibri" w:hAnsi="Calibri"/>
          <w:color w:val="1F3A5F"/>
        </w:rPr>
        <w:t>Admission note</w:t>
      </w:r>
    </w:p>
    <w:p>
      <w:pPr>
        <w:spacing w:after="120"/>
      </w:pPr>
      <w:r>
        <w:rPr>
          <w:rFonts w:ascii="Calibri" w:hAnsi="Calibri" w:cs="Calibri"/>
          <w:b w:val="0"/>
          <w:sz w:val="22"/>
        </w:rPr>
        <w:t>The longitudinal extract includes warfarin (warfarin sodium 5 MG Oral Tablet) for a recorded indication. Other products: aspirin 81 MG Oral Tablet; warfarin sodium 5 MG Oral Tablet. There was no chronic daily bleeding at baseline. Overt bleeding began within the day before arrival and was not the patient's usual pattern. No new nonsteroidal drug was identified. The bleeding itself was the acute event on chronic anticoagulation. Heart rate was 114 and blood pressure was 96/58. Hemoglobin was 9.2 g/dL. INR was 2.7. Warfarin was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Housing unsatisfactory (finding), Educated to high school level (finding), Body mass index 30+ - obesity (finding), Hyperlipidemia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Housing unsatisfactory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Educated to high school level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Hyperlipidemia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Diverticulosis of large intestine without perforation or abscess with bleeding</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posthemorrhagic anemia</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Colonoscopy was performed after resuscitation and showed diverticulosis with stigmata of recent bleeding. Hemostasis was achieved or the lesion was already flat. The source above was assigned only after endoscopy. The admitting problem was bleeding, not that finished source. Warfarin remained held. No transfusion was required. Acid suppression was not started for a colonic source. Hemoglobin nadir was 8.6 g/dL and the pre-discharge value was 8.8 g/dL. Heart rate fell to 78 and blood pressure was 122/70. INR fell to 1.6. No further melena or hematochezia occurred. The patient was eating and hemodynamically stable. The anticoagulation restart decision was still unsigned. Gastroenterology and anticoagulation follow-up were arranged, with a hemoglobin check.</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96/58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9.2</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2.7</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8.8</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longitudinal anticoagulation indication; Note: Still held. Hemostasis is recent and the source was diverticular, so restart timing is explicitly unresolved.</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aspirin</w:t>
            </w:r>
          </w:p>
        </w:tc>
        <w:tc>
          <w:tcPr>
            <w:tcW w:type="dxa" w:w="1224"/>
          </w:tcPr>
          <w:p>
            <w:pPr>
              <w:spacing w:after="20" w:before="20"/>
            </w:pPr>
            <w:r>
              <w:rPr>
                <w:rFonts w:ascii="Calibri" w:hAnsi="Calibri" w:cs="Calibri"/>
                <w:b w:val="0"/>
                <w:sz w:val="20"/>
              </w:rPr>
              <w:t>81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longitudinal anticoagulation indication; Held reason: Still held. Hemostasis is recent and the source was diverticular, so restart timing is explicitly unresolved.; Note: Still held. Hemostasis is recent and the source was diverticular, so restart timing is explicitly unresolved.</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hemoglobin</w:t>
            </w:r>
          </w:p>
        </w:tc>
        <w:tc>
          <w:tcPr>
            <w:tcW w:type="dxa" w:w="1958"/>
          </w:tcPr>
          <w:p>
            <w:pPr>
              <w:spacing w:after="20" w:before="20"/>
            </w:pPr>
            <w:r>
              <w:rPr>
                <w:rFonts w:ascii="Calibri" w:hAnsi="Calibri" w:cs="Calibri"/>
                <w:b w:val="0"/>
                <w:sz w:val="20"/>
              </w:rPr>
              <w:t>within 48 hours</w:t>
            </w:r>
          </w:p>
        </w:tc>
        <w:tc>
          <w:tcPr>
            <w:tcW w:type="dxa" w:w="1958"/>
          </w:tcPr>
          <w:p>
            <w:pPr>
              <w:spacing w:after="20" w:before="20"/>
            </w:pPr>
            <w:r>
              <w:rPr>
                <w:rFonts w:ascii="Calibri" w:hAnsi="Calibri" w:cs="Calibri"/>
                <w:b w:val="0"/>
                <w:sz w:val="20"/>
              </w:rPr>
              <w:t>no further drop</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Gastroenterology</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gastroenterology</w:t>
            </w:r>
          </w:p>
        </w:tc>
      </w:tr>
      <w:tr>
        <w:trPr>
          <w:cantSplit/>
        </w:trPr>
        <w:tc>
          <w:tcPr>
            <w:tcW w:type="dxa" w:w="3264"/>
          </w:tcPr>
          <w:p>
            <w:pPr>
              <w:spacing w:after="20" w:before="20"/>
            </w:pPr>
            <w:r>
              <w:rPr>
                <w:rFonts w:ascii="Calibri" w:hAnsi="Calibri" w:cs="Calibri"/>
                <w:b w:val="0"/>
                <w:sz w:val="20"/>
              </w:rPr>
              <w:t>Anticoagulation follow-up</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Colonoscopy</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after resuscitation</w:t>
            </w:r>
          </w:p>
        </w:tc>
        <w:tc>
          <w:tcPr>
            <w:tcW w:type="dxa" w:w="1958"/>
          </w:tcPr>
          <w:p>
            <w:pPr>
              <w:spacing w:after="20" w:before="20"/>
            </w:pPr>
            <w:r>
              <w:rPr>
                <w:rFonts w:ascii="Calibri" w:hAnsi="Calibri" w:cs="Calibri"/>
                <w:b w:val="0"/>
                <w:sz w:val="20"/>
              </w:rPr>
              <w:t>diverticulosis with stigmata of recent bleeding</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2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24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2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2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2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2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25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2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2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2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26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26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3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G2-024</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84.6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gastroenterology</w:t>
      </w:r>
    </w:p>
    <w:p>
      <w:pPr>
        <w:pStyle w:val="ListBullet"/>
        <w:spacing w:after="40" w:before="0"/>
      </w:pPr>
      <w:r>
        <w:rPr>
          <w:rFonts w:ascii="Calibri" w:hAnsi="Calibri" w:cs="Calibri"/>
          <w:b/>
          <w:sz w:val="22"/>
        </w:rPr>
        <w:t xml:space="preserve">Admission diagnosis: </w:t>
      </w:r>
      <w:r>
        <w:rPr>
          <w:rFonts w:ascii="Calibri" w:hAnsi="Calibri" w:cs="Calibri"/>
          <w:b w:val="0"/>
          <w:sz w:val="22"/>
        </w:rPr>
        <w:t>Gastrointestinal hemorrhage, unspecified</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75-year-old Male with gastrointestinal bleeding with warfarin held and the source established by endoscopy</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melena and reflux</w:t>
      </w:r>
    </w:p>
    <w:p>
      <w:pPr>
        <w:pStyle w:val="ListBullet"/>
        <w:spacing w:after="40" w:before="0"/>
      </w:pPr>
      <w:r>
        <w:rPr>
          <w:rFonts w:ascii="Calibri" w:hAnsi="Calibri" w:cs="Calibri"/>
          <w:b/>
          <w:sz w:val="22"/>
        </w:rPr>
        <w:t xml:space="preserve">Symptoms: </w:t>
      </w:r>
      <w:r>
        <w:rPr>
          <w:rFonts w:ascii="Calibri" w:hAnsi="Calibri" w:cs="Calibri"/>
          <w:b w:val="0"/>
          <w:sz w:val="22"/>
        </w:rPr>
        <w:t>melena and reflux</w:t>
      </w:r>
    </w:p>
    <w:p>
      <w:pPr>
        <w:pStyle w:val="ListBullet"/>
        <w:spacing w:after="40" w:before="0"/>
      </w:pPr>
      <w:r>
        <w:rPr>
          <w:rFonts w:ascii="Calibri" w:hAnsi="Calibri" w:cs="Calibri"/>
          <w:b/>
          <w:sz w:val="22"/>
        </w:rPr>
        <w:t xml:space="preserve">Symptom duration: </w:t>
      </w:r>
      <w:r>
        <w:rPr>
          <w:rFonts w:ascii="Calibri" w:hAnsi="Calibri" w:cs="Calibri"/>
          <w:b w:val="0"/>
          <w:sz w:val="22"/>
        </w:rPr>
        <w:t>one day</w:t>
      </w:r>
    </w:p>
    <w:p>
      <w:pPr>
        <w:pStyle w:val="ListBullet"/>
        <w:spacing w:after="40" w:before="0"/>
      </w:pPr>
      <w:r>
        <w:rPr>
          <w:rFonts w:ascii="Calibri" w:hAnsi="Calibri" w:cs="Calibri"/>
          <w:b/>
          <w:sz w:val="22"/>
        </w:rPr>
        <w:t xml:space="preserve">Symptom course: </w:t>
      </w:r>
      <w:r>
        <w:rPr>
          <w:rFonts w:ascii="Calibri" w:hAnsi="Calibri" w:cs="Calibri"/>
          <w:b w:val="0"/>
          <w:sz w:val="22"/>
        </w:rPr>
        <w:t>bleeding stopped and the heart rate and hemoglobin stabilized</w:t>
      </w:r>
    </w:p>
    <w:p>
      <w:pPr>
        <w:pStyle w:val="Heading3"/>
      </w:pPr>
      <w:r>
        <w:rPr>
          <w:rFonts w:ascii="Calibri" w:hAnsi="Calibri"/>
          <w:color w:val="1F3A5F"/>
        </w:rPr>
        <w:t>History of present illness</w:t>
      </w:r>
    </w:p>
    <w:p>
      <w:pPr>
        <w:spacing w:after="120"/>
      </w:pPr>
      <w:r>
        <w:rPr>
          <w:rFonts w:ascii="Calibri" w:hAnsi="Calibri" w:cs="Calibri"/>
          <w:b w:val="0"/>
          <w:sz w:val="22"/>
        </w:rPr>
        <w:t>The longitudinal extract includes warfarin (Warfarin Sodium 5 MG Oral Tablet) for a recorded indication. Other products: Warfarin Sodium 5 MG Oral Tablet; 24 HR metoprolol succinate 100 MG Extended Release Oral Tablet. There was no chronic daily bleeding at baseline. Overt bleeding began within the day before arrival and was not the patient's usual pattern. No new nonsteroidal drug was identified. The bleeding itself was the acute event on chronic anticoagulation. Heart rate was 114 and blood pressure was 96/58. Hemoglobin was 9.2 g/dL. INR was 2.7. Warfarin was held.</w:t>
      </w:r>
    </w:p>
    <w:p>
      <w:pPr>
        <w:pStyle w:val="Heading3"/>
      </w:pPr>
      <w:r>
        <w:rPr>
          <w:rFonts w:ascii="Calibri" w:hAnsi="Calibri"/>
          <w:color w:val="1F3A5F"/>
        </w:rPr>
        <w:t>Admission note</w:t>
      </w:r>
    </w:p>
    <w:p>
      <w:pPr>
        <w:spacing w:after="120"/>
      </w:pPr>
      <w:r>
        <w:rPr>
          <w:rFonts w:ascii="Calibri" w:hAnsi="Calibri" w:cs="Calibri"/>
          <w:b w:val="0"/>
          <w:sz w:val="22"/>
        </w:rPr>
        <w:t>The longitudinal extract includes warfarin (Warfarin Sodium 5 MG Oral Tablet) for a recorded indication. Other products: Warfarin Sodium 5 MG Oral Tablet; 24 HR metoprolol succinate 100 MG Extended Release Oral Tablet. There was no chronic daily bleeding at baseline. Overt bleeding began within the day before arrival and was not the patient's usual pattern. No new nonsteroidal drug was identified. The bleeding itself was the acute event on chronic anticoagulation. Heart rate was 114 and blood pressure was 96/58. Hemoglobin was 9.2 g/dL. INR was 2.7. Warfarin was held.</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Educated to high school level (finding), Has a criminal record (finding), Body mass index 30+ - obesity (finding), Hyperlipidemia (disorder)</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Educated to high school level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Has a criminal record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Body mass index 30+ - obesity (finding)</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Hyperlipidemia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Gastrointestinal hemorrhage, unspecified</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Esophagitis, unspecified without bleeding</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Acute posthemorrhagic anemia</w:t>
            </w:r>
          </w:p>
        </w:tc>
        <w:tc>
          <w:tcPr>
            <w:tcW w:type="dxa" w:w="2448"/>
          </w:tcPr>
          <w:p>
            <w:pPr>
              <w:spacing w:after="20" w:before="20"/>
            </w:pPr>
            <w:r>
              <w:rPr>
                <w:rFonts w:ascii="Calibri" w:hAnsi="Calibri" w:cs="Calibri"/>
                <w:b w:val="0"/>
                <w:sz w:val="20"/>
              </w:rPr>
              <w:t>hospital</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community</w:t>
      </w:r>
    </w:p>
    <w:p>
      <w:pPr>
        <w:pStyle w:val="ListBullet"/>
        <w:spacing w:after="40" w:before="0"/>
      </w:pPr>
      <w:r>
        <w:rPr>
          <w:rFonts w:ascii="Calibri" w:hAnsi="Calibri" w:cs="Calibri"/>
          <w:b/>
          <w:sz w:val="22"/>
        </w:rPr>
        <w:t xml:space="preserve">Social context: </w:t>
      </w:r>
      <w:r>
        <w:rPr>
          <w:rFonts w:ascii="Calibri" w:hAnsi="Calibri" w:cs="Calibri"/>
          <w:b w:val="0"/>
          <w:sz w:val="22"/>
        </w:rPr>
        <w:t>Longitudinal social history was not required for this episode.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Esophagogastroduodenoscopy was performed after resuscitation and showed erosive esophagitis without a spurting vessel. Hemostasis was achieved or the lesion was already flat. The source above was assigned only after endoscopy. The admitting problem was bleeding, not that finished source. Warfarin remained held. No transfusion was required. Pantoprazole was started for the upper source. Hemoglobin nadir was 8.6 g/dL and the pre-discharge value was 8.8 g/dL. Heart rate fell to 78 and blood pressure was 122/70. INR fell to 1.6. No further melena or hematochezia occurred. The patient was eating and hemodynamically stable. The anticoagulation restart decision was still unsigned. Gastroenterology and anticoagulation follow-up were arranged, with a hemoglobin check.</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 for clinician review of the discharge medication plan</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96/58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114</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18</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9.2</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2.7</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122/70</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16</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Hemoglobin [Mass/volume] in Blood</w:t>
            </w:r>
          </w:p>
        </w:tc>
        <w:tc>
          <w:tcPr>
            <w:tcW w:type="dxa" w:w="1872"/>
          </w:tcPr>
          <w:p>
            <w:pPr>
              <w:spacing w:after="20" w:before="20"/>
            </w:pPr>
            <w:r>
              <w:rPr>
                <w:rFonts w:ascii="Calibri" w:hAnsi="Calibri" w:cs="Calibri"/>
                <w:b w:val="0"/>
                <w:sz w:val="20"/>
              </w:rPr>
              <w:t>8.8</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INR in Platelet poor plasma by Coagulation assay</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[INR]</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longitudinal anticoagulation indication; Note: Still held after hemostasis, a stable hemoglobin, and an INR of 1.6.</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metoprolol</w:t>
            </w:r>
          </w:p>
        </w:tc>
        <w:tc>
          <w:tcPr>
            <w:tcW w:type="dxa" w:w="1224"/>
          </w:tcPr>
          <w:p>
            <w:pPr>
              <w:spacing w:after="20" w:before="20"/>
            </w:pPr>
            <w:r>
              <w:rPr>
                <w:rFonts w:ascii="Calibri" w:hAnsi="Calibri" w:cs="Calibri"/>
                <w:b w:val="0"/>
                <w:sz w:val="20"/>
              </w:rPr>
              <w:t>100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unchanged outpatient indication; Note: Given through the hospitalization from the verified outpatient list.</w:t>
            </w:r>
          </w:p>
        </w:tc>
      </w:tr>
      <w:tr>
        <w:trPr>
          <w:cantSplit/>
        </w:trPr>
        <w:tc>
          <w:tcPr>
            <w:tcW w:type="dxa" w:w="3384"/>
          </w:tcPr>
          <w:p>
            <w:pPr>
              <w:spacing w:after="20" w:before="20"/>
            </w:pPr>
            <w:r>
              <w:rPr>
                <w:rFonts w:ascii="Calibri" w:hAnsi="Calibri" w:cs="Calibri"/>
                <w:b w:val="0"/>
                <w:sz w:val="20"/>
              </w:rPr>
              <w:t>pantoprazole</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erosive esophagitis without a spurting vessel; Note: Started for the upper source. A duration order is not signed.</w:t>
            </w:r>
          </w:p>
        </w:tc>
      </w:tr>
      <w:tr>
        <w:trPr>
          <w:cantSplit/>
        </w:trPr>
        <w:tc>
          <w:tcPr>
            <w:tcW w:type="dxa" w:w="3384"/>
          </w:tcPr>
          <w:p>
            <w:pPr>
              <w:spacing w:after="20" w:before="20"/>
            </w:pPr>
            <w:r>
              <w:rPr>
                <w:rFonts w:ascii="Calibri" w:hAnsi="Calibri" w:cs="Calibri"/>
                <w:b w:val="0"/>
                <w:sz w:val="20"/>
              </w:rPr>
              <w:t>warfarin</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held; Indication: longitudinal anticoagulation indication; Held reason: Still held after hemostasis, a stable hemoglobin, and an INR of 1.6.; Note: Still held after hemostasis, a stable hemoglobin, and an INR of 1.6.</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spacing w:after="120"/>
      </w:pPr>
      <w:r>
        <w:rPr>
          <w:rFonts w:ascii="Calibri" w:hAnsi="Calibri" w:cs="Calibri"/>
          <w:b w:val="0"/>
          <w:sz w:val="22"/>
        </w:rPr>
        <w:t>No medication-reconciliation documentation was specified.</w:t>
      </w:r>
    </w:p>
    <w:p>
      <w:pPr>
        <w:pStyle w:val="Heading2"/>
      </w:pPr>
      <w:r>
        <w:rPr>
          <w:rFonts w:ascii="Calibri" w:hAnsi="Calibri"/>
          <w:color w:val="1F3A5F"/>
        </w:rPr>
        <w:t>Monitoring</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Parameter</w:t>
            </w:r>
          </w:p>
        </w:tc>
        <w:tc>
          <w:tcPr>
            <w:tcW w:type="dxa" w:w="1958"/>
            <w:shd w:val="clear" w:color="auto" w:fill="D9E2F3"/>
          </w:tcPr>
          <w:p>
            <w:pPr>
              <w:spacing w:after="20" w:before="20"/>
            </w:pPr>
            <w:r>
              <w:rPr>
                <w:rFonts w:ascii="Calibri" w:hAnsi="Calibri" w:cs="Calibri"/>
                <w:b/>
                <w:sz w:val="20"/>
              </w:rPr>
              <w:t>Frequency</w:t>
            </w:r>
          </w:p>
        </w:tc>
        <w:tc>
          <w:tcPr>
            <w:tcW w:type="dxa" w:w="1958"/>
            <w:shd w:val="clear" w:color="auto" w:fill="D9E2F3"/>
          </w:tcPr>
          <w:p>
            <w:pPr>
              <w:spacing w:after="20" w:before="20"/>
            </w:pPr>
            <w:r>
              <w:rPr>
                <w:rFonts w:ascii="Calibri" w:hAnsi="Calibri" w:cs="Calibri"/>
                <w:b/>
                <w:sz w:val="20"/>
              </w:rPr>
              <w:t>Target</w:t>
            </w:r>
          </w:p>
        </w:tc>
        <w:tc>
          <w:tcPr>
            <w:tcW w:type="dxa" w:w="1958"/>
            <w:shd w:val="clear" w:color="auto" w:fill="D9E2F3"/>
          </w:tcPr>
          <w:p>
            <w:pPr>
              <w:spacing w:after="20" w:before="20"/>
            </w:pPr>
            <w:r>
              <w:rPr>
                <w:rFonts w:ascii="Calibri" w:hAnsi="Calibri" w:cs="Calibri"/>
                <w:b/>
                <w:sz w:val="20"/>
              </w:rPr>
              <w:t>Duration</w:t>
            </w:r>
          </w:p>
        </w:tc>
        <w:tc>
          <w:tcPr>
            <w:tcW w:type="dxa" w:w="1958"/>
            <w:shd w:val="clear" w:color="auto" w:fill="D9E2F3"/>
          </w:tcPr>
          <w:p>
            <w:pPr>
              <w:spacing w:after="20" w:before="20"/>
            </w:pPr>
            <w:r>
              <w:rPr>
                <w:rFonts w:ascii="Calibri" w:hAnsi="Calibri" w:cs="Calibri"/>
                <w:b/>
                <w:sz w:val="20"/>
              </w:rPr>
              <w:t>Responsible service</w:t>
            </w:r>
          </w:p>
        </w:tc>
      </w:tr>
      <w:tr>
        <w:trPr>
          <w:cantSplit/>
        </w:trPr>
        <w:tc>
          <w:tcPr>
            <w:tcW w:type="dxa" w:w="1958"/>
          </w:tcPr>
          <w:p>
            <w:pPr>
              <w:spacing w:after="20" w:before="20"/>
            </w:pPr>
            <w:r>
              <w:rPr>
                <w:rFonts w:ascii="Calibri" w:hAnsi="Calibri" w:cs="Calibri"/>
                <w:b w:val="0"/>
                <w:sz w:val="20"/>
              </w:rPr>
              <w:t>hemoglobin</w:t>
            </w:r>
          </w:p>
        </w:tc>
        <w:tc>
          <w:tcPr>
            <w:tcW w:type="dxa" w:w="1958"/>
          </w:tcPr>
          <w:p>
            <w:pPr>
              <w:spacing w:after="20" w:before="20"/>
            </w:pPr>
            <w:r>
              <w:rPr>
                <w:rFonts w:ascii="Calibri" w:hAnsi="Calibri" w:cs="Calibri"/>
                <w:b w:val="0"/>
                <w:sz w:val="20"/>
              </w:rPr>
              <w:t>within 48 hours</w:t>
            </w:r>
          </w:p>
        </w:tc>
        <w:tc>
          <w:tcPr>
            <w:tcW w:type="dxa" w:w="1958"/>
          </w:tcPr>
          <w:p>
            <w:pPr>
              <w:spacing w:after="20" w:before="20"/>
            </w:pPr>
            <w:r>
              <w:rPr>
                <w:rFonts w:ascii="Calibri" w:hAnsi="Calibri" w:cs="Calibri"/>
                <w:b w:val="0"/>
                <w:sz w:val="20"/>
              </w:rPr>
              <w:t>no further drop</w:t>
            </w:r>
          </w:p>
        </w:tc>
        <w:tc>
          <w:tcPr>
            <w:tcW w:type="dxa" w:w="1958"/>
          </w:tcPr>
          <w:p>
            <w:pPr>
              <w:spacing w:after="20" w:before="20"/>
            </w:pPr>
            <w:r>
              <w:rPr>
                <w:rFonts w:ascii="Calibri" w:hAnsi="Calibri" w:cs="Calibri"/>
                <w:b w:val="0"/>
                <w:sz w:val="20"/>
              </w:rPr>
              <w:t>until the first follow-up visit</w:t>
            </w:r>
          </w:p>
        </w:tc>
        <w:tc>
          <w:tcPr>
            <w:tcW w:type="dxa" w:w="1958"/>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Gastroenterology</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gastroenterology</w:t>
            </w:r>
          </w:p>
        </w:tc>
      </w:tr>
      <w:tr>
        <w:trPr>
          <w:cantSplit/>
        </w:trPr>
        <w:tc>
          <w:tcPr>
            <w:tcW w:type="dxa" w:w="3264"/>
          </w:tcPr>
          <w:p>
            <w:pPr>
              <w:spacing w:after="20" w:before="20"/>
            </w:pPr>
            <w:r>
              <w:rPr>
                <w:rFonts w:ascii="Calibri" w:hAnsi="Calibri" w:cs="Calibri"/>
                <w:b w:val="0"/>
                <w:sz w:val="20"/>
              </w:rPr>
              <w:t>Anticoagulation follow-up</w:t>
            </w:r>
          </w:p>
        </w:tc>
        <w:tc>
          <w:tcPr>
            <w:tcW w:type="dxa" w:w="3264"/>
          </w:tcPr>
          <w:p>
            <w:pPr>
              <w:spacing w:after="20" w:before="20"/>
            </w:pPr>
            <w:r>
              <w:rPr>
                <w:rFonts w:ascii="Calibri" w:hAnsi="Calibri" w:cs="Calibri"/>
                <w:b w:val="0"/>
                <w:sz w:val="20"/>
              </w:rPr>
              <w:t>within 7 days</w:t>
            </w:r>
          </w:p>
        </w:tc>
        <w:tc>
          <w:tcPr>
            <w:tcW w:type="dxa" w:w="3264"/>
          </w:tcPr>
          <w:p>
            <w:pPr>
              <w:spacing w:after="20" w:before="20"/>
            </w:pPr>
            <w:r>
              <w:rPr>
                <w:rFonts w:ascii="Calibri" w:hAnsi="Calibri" w:cs="Calibri"/>
                <w:b w:val="0"/>
                <w:sz w:val="20"/>
              </w:rPr>
              <w:t>anticoagulation clinician</w:t>
            </w:r>
          </w:p>
        </w:tc>
      </w:tr>
    </w:tbl>
    <w:p>
      <w:pPr>
        <w:spacing w:after="40"/>
      </w:pPr>
    </w:p>
    <w:p>
      <w:pPr>
        <w:pStyle w:val="Heading2"/>
      </w:pPr>
      <w:r>
        <w:rPr>
          <w:rFonts w:ascii="Calibri" w:hAnsi="Calibri"/>
          <w:color w:val="1F3A5F"/>
        </w:rPr>
        <w:t>Discharge instructions</w:t>
      </w:r>
    </w:p>
    <w:p>
      <w:pPr>
        <w:pStyle w:val="ListBullet"/>
        <w:spacing w:after="40" w:before="0"/>
      </w:pPr>
      <w:r>
        <w:rPr>
          <w:rFonts w:ascii="Calibri" w:hAnsi="Calibri" w:cs="Calibri"/>
          <w:b/>
          <w:sz w:val="22"/>
        </w:rPr>
        <w:t xml:space="preserve">Category: </w:t>
      </w:r>
      <w:r>
        <w:rPr>
          <w:rFonts w:ascii="Calibri" w:hAnsi="Calibri" w:cs="Calibri"/>
          <w:b w:val="0"/>
          <w:sz w:val="22"/>
        </w:rPr>
        <w:t>discharge medication task</w:t>
      </w:r>
    </w:p>
    <w:p>
      <w:pPr>
        <w:spacing w:after="120"/>
      </w:pPr>
      <w:r>
        <w:rPr>
          <w:rFonts w:ascii="Calibri" w:hAnsi="Calibri" w:cs="Calibri"/>
          <w:b w:val="0"/>
          <w:sz w:val="22"/>
        </w:rPr>
        <w:t>Determine the discharge medication plan from this hospitalization. A completed discharge medication list is not provided.</w:t>
      </w:r>
    </w:p>
    <w:p>
      <w:pPr>
        <w:pStyle w:val="Heading2"/>
      </w:pPr>
      <w:r>
        <w:rPr>
          <w:rFonts w:ascii="Calibri" w:hAnsi="Calibri"/>
          <w:color w:val="1F3A5F"/>
        </w:rPr>
        <w:t>Procedures</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Procedure</w:t>
            </w:r>
          </w:p>
        </w:tc>
        <w:tc>
          <w:tcPr>
            <w:tcW w:type="dxa" w:w="1958"/>
            <w:shd w:val="clear" w:color="auto" w:fill="D9E2F3"/>
          </w:tcPr>
          <w:p>
            <w:pPr>
              <w:spacing w:after="20" w:before="20"/>
            </w:pPr>
            <w:r>
              <w:rPr>
                <w:rFonts w:ascii="Calibri" w:hAnsi="Calibri" w:cs="Calibri"/>
                <w:b/>
                <w:sz w:val="20"/>
              </w:rPr>
              <w:t>Type</w:t>
            </w:r>
          </w:p>
        </w:tc>
        <w:tc>
          <w:tcPr>
            <w:tcW w:type="dxa" w:w="1958"/>
            <w:shd w:val="clear" w:color="auto" w:fill="D9E2F3"/>
          </w:tcPr>
          <w:p>
            <w:pPr>
              <w:spacing w:after="20" w:before="20"/>
            </w:pPr>
            <w:r>
              <w:rPr>
                <w:rFonts w:ascii="Calibri" w:hAnsi="Calibri" w:cs="Calibri"/>
                <w:b/>
                <w:sz w:val="20"/>
              </w:rPr>
              <w:t>Time</w:t>
            </w:r>
          </w:p>
        </w:tc>
        <w:tc>
          <w:tcPr>
            <w:tcW w:type="dxa" w:w="1958"/>
            <w:shd w:val="clear" w:color="auto" w:fill="D9E2F3"/>
          </w:tcPr>
          <w:p>
            <w:pPr>
              <w:spacing w:after="20" w:before="20"/>
            </w:pPr>
            <w:r>
              <w:rPr>
                <w:rFonts w:ascii="Calibri" w:hAnsi="Calibri" w:cs="Calibri"/>
                <w:b/>
                <w:sz w:val="20"/>
              </w:rPr>
              <w:t>Findings</w:t>
            </w:r>
          </w:p>
        </w:tc>
        <w:tc>
          <w:tcPr>
            <w:tcW w:type="dxa" w:w="1958"/>
            <w:shd w:val="clear" w:color="auto" w:fill="D9E2F3"/>
          </w:tcPr>
          <w:p>
            <w:pPr>
              <w:spacing w:after="20" w:before="20"/>
            </w:pPr>
            <w:r>
              <w:rPr>
                <w:rFonts w:ascii="Calibri" w:hAnsi="Calibri" w:cs="Calibri"/>
                <w:b/>
                <w:sz w:val="20"/>
              </w:rPr>
              <w:t>Complications</w:t>
            </w:r>
          </w:p>
        </w:tc>
      </w:tr>
      <w:tr>
        <w:trPr>
          <w:cantSplit/>
        </w:trPr>
        <w:tc>
          <w:tcPr>
            <w:tcW w:type="dxa" w:w="1958"/>
          </w:tcPr>
          <w:p>
            <w:pPr>
              <w:spacing w:after="20" w:before="20"/>
            </w:pPr>
            <w:r>
              <w:rPr>
                <w:rFonts w:ascii="Calibri" w:hAnsi="Calibri" w:cs="Calibri"/>
                <w:b w:val="0"/>
                <w:sz w:val="20"/>
              </w:rPr>
              <w:t>Esophagogastroduodenoscopy</w:t>
            </w:r>
          </w:p>
        </w:tc>
        <w:tc>
          <w:tcPr>
            <w:tcW w:type="dxa" w:w="1958"/>
          </w:tcPr>
          <w:p>
            <w:pPr>
              <w:spacing w:after="20" w:before="20"/>
            </w:pPr>
            <w:r>
              <w:rPr>
                <w:rFonts w:ascii="Calibri" w:hAnsi="Calibri" w:cs="Calibri"/>
                <w:b w:val="0"/>
                <w:sz w:val="20"/>
              </w:rPr>
              <w:t>inpatient</w:t>
            </w:r>
          </w:p>
        </w:tc>
        <w:tc>
          <w:tcPr>
            <w:tcW w:type="dxa" w:w="1958"/>
          </w:tcPr>
          <w:p>
            <w:pPr>
              <w:spacing w:after="20" w:before="20"/>
            </w:pPr>
            <w:r>
              <w:rPr>
                <w:rFonts w:ascii="Calibri" w:hAnsi="Calibri" w:cs="Calibri"/>
                <w:b w:val="0"/>
                <w:sz w:val="20"/>
              </w:rPr>
              <w:t>after resuscitation</w:t>
            </w:r>
          </w:p>
        </w:tc>
        <w:tc>
          <w:tcPr>
            <w:tcW w:type="dxa" w:w="1958"/>
          </w:tcPr>
          <w:p>
            <w:pPr>
              <w:spacing w:after="20" w:before="20"/>
            </w:pPr>
            <w:r>
              <w:rPr>
                <w:rFonts w:ascii="Calibri" w:hAnsi="Calibri" w:cs="Calibri"/>
                <w:b w:val="0"/>
                <w:sz w:val="20"/>
              </w:rPr>
              <w:t>erosive esophagitis without a spurting vessel</w:t>
            </w:r>
          </w:p>
        </w:tc>
        <w:tc>
          <w:tcPr>
            <w:tcW w:type="dxa" w:w="1958"/>
          </w:tcPr>
          <w:p>
            <w:pPr>
              <w:spacing w:after="20" w:before="20"/>
            </w:pPr>
            <w:r>
              <w:rPr>
                <w:rFonts w:ascii="Calibri" w:hAnsi="Calibri" w:cs="Calibri"/>
                <w:b w:val="0"/>
                <w:sz w:val="20"/>
              </w:rPr>
              <w:t>none</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3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30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3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3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3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31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3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3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31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31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32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sectPr w:rsidR="00FC693F" w:rsidRPr="0006063C" w:rsidSect="00034616">
      <w:headerReference w:type="default" r:id="rId33"/>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Generation 2 clinical validation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G2-005</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G2-009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G2-011</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G2-012</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G2-014</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G2-015</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G2-016</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G2-017</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G2-018</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G2-019</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G2-020</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G2-021</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G2-022</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G2-023</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Generation 2 clinical validation    G2-024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 Id="rId28" Type="http://schemas.openxmlformats.org/officeDocument/2006/relationships/header" Target="header19.xml"/><Relationship Id="rId29" Type="http://schemas.openxmlformats.org/officeDocument/2006/relationships/header" Target="header20.xml"/><Relationship Id="rId30" Type="http://schemas.openxmlformats.org/officeDocument/2006/relationships/header" Target="header21.xml"/><Relationship Id="rId31" Type="http://schemas.openxmlformats.org/officeDocument/2006/relationships/header" Target="header22.xml"/><Relationship Id="rId32" Type="http://schemas.openxmlformats.org/officeDocument/2006/relationships/header" Target="header23.xml"/><Relationship Id="rId33"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