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 revised Generation 1 cases</w:t>
      </w:r>
    </w:p>
    <w:p>
      <w:pPr>
        <w:spacing w:after="120"/>
      </w:pPr>
      <w:r>
        <w:rPr>
          <w:rFonts w:ascii="Calibri" w:hAnsi="Calibri" w:cs="Calibri"/>
          <w:b w:val="0"/>
          <w:sz w:val="22"/>
        </w:rPr>
        <w:t>Cohort: revised Generation 1, VAL-801–VAL-824.</w:t>
      </w:r>
    </w:p>
    <w:p>
      <w:pPr>
        <w:spacing w:after="120"/>
      </w:pPr>
      <w:r>
        <w:rPr>
          <w:rFonts w:ascii="Calibri" w:hAnsi="Calibri" w:cs="Calibri"/>
          <w:b w:val="0"/>
          <w:sz w:val="22"/>
        </w:rPr>
        <w:t>These 24 charts were revised from the clean base. They are the current Generation 1 review set.</w:t>
      </w:r>
    </w:p>
    <w:p>
      <w:pPr>
        <w:spacing w:after="120"/>
      </w:pPr>
      <w:r>
        <w:rPr>
          <w:rFonts w:ascii="Calibri" w:hAnsi="Calibri" w:cs="Calibri"/>
          <w:b w:val="0"/>
          <w:sz w:val="22"/>
        </w:rPr>
        <w:t>Status: pending clinician review. These cases are not clinically validated.</w:t>
      </w:r>
    </w:p>
    <w:p>
      <w:pPr>
        <w:pStyle w:val="Heading1"/>
      </w:pPr>
      <w:r>
        <w:rPr>
          <w:rFonts w:ascii="Calibri" w:hAnsi="Calibri"/>
          <w:color w:val="1F3A5F"/>
        </w:rPr>
        <w:t>Revision source</w:t>
      </w:r>
    </w:p>
    <w:p>
      <w:pPr>
        <w:spacing w:after="120"/>
      </w:pPr>
      <w:r>
        <w:rPr>
          <w:rFonts w:ascii="Calibri" w:hAnsi="Calibri" w:cs="Calibri"/>
          <w:b w:val="0"/>
          <w:sz w:val="22"/>
        </w:rPr>
        <w:t>VAL-801: dual-review</w:t>
      </w:r>
    </w:p>
    <w:p>
      <w:pPr>
        <w:spacing w:after="120"/>
      </w:pPr>
      <w:r>
        <w:rPr>
          <w:rFonts w:ascii="Calibri" w:hAnsi="Calibri" w:cs="Calibri"/>
          <w:b w:val="0"/>
          <w:sz w:val="22"/>
        </w:rPr>
        <w:t>VAL-802: Reviewer 1 + framework</w:t>
      </w:r>
    </w:p>
    <w:p>
      <w:pPr>
        <w:spacing w:after="120"/>
      </w:pPr>
      <w:r>
        <w:rPr>
          <w:rFonts w:ascii="Calibri" w:hAnsi="Calibri" w:cs="Calibri"/>
          <w:b w:val="0"/>
          <w:sz w:val="22"/>
        </w:rPr>
        <w:t>VAL-803: Reviewer 1 + framework</w:t>
      </w:r>
    </w:p>
    <w:p>
      <w:pPr>
        <w:spacing w:after="120"/>
      </w:pPr>
      <w:r>
        <w:rPr>
          <w:rFonts w:ascii="Calibri" w:hAnsi="Calibri" w:cs="Calibri"/>
          <w:b w:val="0"/>
          <w:sz w:val="22"/>
        </w:rPr>
        <w:t>VAL-804: framework only</w:t>
      </w:r>
    </w:p>
    <w:p>
      <w:pPr>
        <w:spacing w:after="120"/>
      </w:pPr>
      <w:r>
        <w:rPr>
          <w:rFonts w:ascii="Calibri" w:hAnsi="Calibri" w:cs="Calibri"/>
          <w:b w:val="0"/>
          <w:sz w:val="22"/>
        </w:rPr>
        <w:t>VAL-805: dual-review</w:t>
      </w:r>
    </w:p>
    <w:p>
      <w:pPr>
        <w:spacing w:after="120"/>
      </w:pPr>
      <w:r>
        <w:rPr>
          <w:rFonts w:ascii="Calibri" w:hAnsi="Calibri" w:cs="Calibri"/>
          <w:b w:val="0"/>
          <w:sz w:val="22"/>
        </w:rPr>
        <w:t>VAL-806: framework only</w:t>
      </w:r>
    </w:p>
    <w:p>
      <w:pPr>
        <w:spacing w:after="120"/>
      </w:pPr>
      <w:r>
        <w:rPr>
          <w:rFonts w:ascii="Calibri" w:hAnsi="Calibri" w:cs="Calibri"/>
          <w:b w:val="0"/>
          <w:sz w:val="22"/>
        </w:rPr>
        <w:t>VAL-807: framework only</w:t>
      </w:r>
    </w:p>
    <w:p>
      <w:pPr>
        <w:spacing w:after="120"/>
      </w:pPr>
      <w:r>
        <w:rPr>
          <w:rFonts w:ascii="Calibri" w:hAnsi="Calibri" w:cs="Calibri"/>
          <w:b w:val="0"/>
          <w:sz w:val="22"/>
        </w:rPr>
        <w:t>VAL-808: framework only</w:t>
      </w:r>
    </w:p>
    <w:p>
      <w:pPr>
        <w:spacing w:after="120"/>
      </w:pPr>
      <w:r>
        <w:rPr>
          <w:rFonts w:ascii="Calibri" w:hAnsi="Calibri" w:cs="Calibri"/>
          <w:b w:val="0"/>
          <w:sz w:val="22"/>
        </w:rPr>
        <w:t>VAL-809: dual-review</w:t>
      </w:r>
    </w:p>
    <w:p>
      <w:pPr>
        <w:spacing w:after="120"/>
      </w:pPr>
      <w:r>
        <w:rPr>
          <w:rFonts w:ascii="Calibri" w:hAnsi="Calibri" w:cs="Calibri"/>
          <w:b w:val="0"/>
          <w:sz w:val="22"/>
        </w:rPr>
        <w:t>VAL-810: framework only</w:t>
      </w:r>
    </w:p>
    <w:p>
      <w:pPr>
        <w:spacing w:after="120"/>
      </w:pPr>
      <w:r>
        <w:rPr>
          <w:rFonts w:ascii="Calibri" w:hAnsi="Calibri" w:cs="Calibri"/>
          <w:b w:val="0"/>
          <w:sz w:val="22"/>
        </w:rPr>
        <w:t>VAL-811: framework only</w:t>
      </w:r>
    </w:p>
    <w:p>
      <w:pPr>
        <w:spacing w:after="120"/>
      </w:pPr>
      <w:r>
        <w:rPr>
          <w:rFonts w:ascii="Calibri" w:hAnsi="Calibri" w:cs="Calibri"/>
          <w:b w:val="0"/>
          <w:sz w:val="22"/>
        </w:rPr>
        <w:t>VAL-812: framework only</w:t>
      </w:r>
    </w:p>
    <w:p>
      <w:pPr>
        <w:spacing w:after="120"/>
      </w:pPr>
      <w:r>
        <w:rPr>
          <w:rFonts w:ascii="Calibri" w:hAnsi="Calibri" w:cs="Calibri"/>
          <w:b w:val="0"/>
          <w:sz w:val="22"/>
        </w:rPr>
        <w:t>VAL-813: dual-review</w:t>
      </w:r>
    </w:p>
    <w:p>
      <w:pPr>
        <w:spacing w:after="120"/>
      </w:pPr>
      <w:r>
        <w:rPr>
          <w:rFonts w:ascii="Calibri" w:hAnsi="Calibri" w:cs="Calibri"/>
          <w:b w:val="0"/>
          <w:sz w:val="22"/>
        </w:rPr>
        <w:t>VAL-814: framework only</w:t>
      </w:r>
    </w:p>
    <w:p>
      <w:pPr>
        <w:spacing w:after="120"/>
      </w:pPr>
      <w:r>
        <w:rPr>
          <w:rFonts w:ascii="Calibri" w:hAnsi="Calibri" w:cs="Calibri"/>
          <w:b w:val="0"/>
          <w:sz w:val="22"/>
        </w:rPr>
        <w:t>VAL-815: framework only</w:t>
      </w:r>
    </w:p>
    <w:p>
      <w:pPr>
        <w:spacing w:after="120"/>
      </w:pPr>
      <w:r>
        <w:rPr>
          <w:rFonts w:ascii="Calibri" w:hAnsi="Calibri" w:cs="Calibri"/>
          <w:b w:val="0"/>
          <w:sz w:val="22"/>
        </w:rPr>
        <w:t>VAL-816: framework only</w:t>
      </w:r>
    </w:p>
    <w:p>
      <w:pPr>
        <w:spacing w:after="120"/>
      </w:pPr>
      <w:r>
        <w:rPr>
          <w:rFonts w:ascii="Calibri" w:hAnsi="Calibri" w:cs="Calibri"/>
          <w:b w:val="0"/>
          <w:sz w:val="22"/>
        </w:rPr>
        <w:t>VAL-817: framework only</w:t>
      </w:r>
    </w:p>
    <w:p>
      <w:pPr>
        <w:spacing w:after="120"/>
      </w:pPr>
      <w:r>
        <w:rPr>
          <w:rFonts w:ascii="Calibri" w:hAnsi="Calibri" w:cs="Calibri"/>
          <w:b w:val="0"/>
          <w:sz w:val="22"/>
        </w:rPr>
        <w:t>VAL-818: framework only</w:t>
      </w:r>
    </w:p>
    <w:p>
      <w:pPr>
        <w:spacing w:after="120"/>
      </w:pPr>
      <w:r>
        <w:rPr>
          <w:rFonts w:ascii="Calibri" w:hAnsi="Calibri" w:cs="Calibri"/>
          <w:b w:val="0"/>
          <w:sz w:val="22"/>
        </w:rPr>
        <w:t>VAL-819: framework only</w:t>
      </w:r>
    </w:p>
    <w:p>
      <w:pPr>
        <w:spacing w:after="120"/>
      </w:pPr>
      <w:r>
        <w:rPr>
          <w:rFonts w:ascii="Calibri" w:hAnsi="Calibri" w:cs="Calibri"/>
          <w:b w:val="0"/>
          <w:sz w:val="22"/>
        </w:rPr>
        <w:t>VAL-820: framework only</w:t>
      </w:r>
    </w:p>
    <w:p>
      <w:pPr>
        <w:spacing w:after="120"/>
      </w:pPr>
      <w:r>
        <w:rPr>
          <w:rFonts w:ascii="Calibri" w:hAnsi="Calibri" w:cs="Calibri"/>
          <w:b w:val="0"/>
          <w:sz w:val="22"/>
        </w:rPr>
        <w:t>VAL-821: framework only</w:t>
      </w:r>
    </w:p>
    <w:p>
      <w:pPr>
        <w:spacing w:after="120"/>
      </w:pPr>
      <w:r>
        <w:rPr>
          <w:rFonts w:ascii="Calibri" w:hAnsi="Calibri" w:cs="Calibri"/>
          <w:b w:val="0"/>
          <w:sz w:val="22"/>
        </w:rPr>
        <w:t>VAL-822: framework only</w:t>
      </w:r>
    </w:p>
    <w:p>
      <w:pPr>
        <w:spacing w:after="120"/>
      </w:pPr>
      <w:r>
        <w:rPr>
          <w:rFonts w:ascii="Calibri" w:hAnsi="Calibri" w:cs="Calibri"/>
          <w:b w:val="0"/>
          <w:sz w:val="22"/>
        </w:rPr>
        <w:t>VAL-823: framework only</w:t>
      </w:r>
    </w:p>
    <w:p>
      <w:pPr>
        <w:spacing w:after="120"/>
      </w:pPr>
      <w:r>
        <w:rPr>
          <w:rFonts w:ascii="Calibri" w:hAnsi="Calibri" w:cs="Calibri"/>
          <w:b w:val="0"/>
          <w:sz w:val="22"/>
        </w:rPr>
        <w:t>VAL-824: framework only</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spacing w:after="120"/>
      </w:pPr>
      <w:r>
        <w:rPr>
          <w:rFonts w:ascii="Calibri" w:hAnsi="Calibri" w:cs="Calibri"/>
          <w:b w:val="0"/>
          <w:sz w:val="22"/>
        </w:rPr>
        <w:t>Every case in this book is a clean case. C2 uses the clean-case question. There is no planted medication-reconciliation discrepancy.</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CliniProof_Revised_G1_[ReviewerCode]_[YYYY-MM-DD].docx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VAL-801, VAL-802, VAL-803, VAL-804, VAL-805, VAL-806, VAL-807, VAL-808, VAL-809, VAL-810, VAL-811, VAL-812, VAL-813, VAL-814, VAL-815, VAL-816, VAL-817, VAL-818, VAL-819, VAL-820, VAL-821, VAL-822, VAL-823, VAL-824</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man with mild major neurocognitive disorder and acute delirium during a urinary tract infection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 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returned to the reported baseline</w:t>
      </w:r>
    </w:p>
    <w:p>
      <w:pPr>
        <w:pStyle w:val="Heading3"/>
      </w:pPr>
      <w:r>
        <w:rPr>
          <w:rFonts w:ascii="Calibri" w:hAnsi="Calibri"/>
          <w:color w:val="1F3A5F"/>
        </w:rPr>
        <w:t>History of present illness</w:t>
      </w:r>
    </w:p>
    <w:p>
      <w:pPr>
        <w:spacing w:after="120"/>
      </w:pPr>
      <w:r>
        <w:rPr>
          <w:rFonts w:ascii="Calibri" w:hAnsi="Calibri" w:cs="Calibri"/>
          <w:b w:val="0"/>
          <w:sz w:val="22"/>
        </w:rPr>
        <w:t>A 75-year-old man with mild major neurocognitive disorder is admitted because a family caregiver reports two days of new confusion. At baseline he recognizes family and converses at home. On arrival he was disoriented, and that change is the delirium. Oral intake had been poor. He had been taking ibuprofen for knee pain. After his attention improved, a collateral list from the caregiver and the pharmacy was verified: lisinopril 10 mg daily, atorvastatin 40 mg daily, and metformin 500 mg twice daily. Ibuprofen 400 mg orally every 8 hours as needed was on that list. Fever and a urinalysis with leukocyte esterase led to a urine culture that grew Escherichia coli. He completed seven days of ceftriaxone 1 g intravenously once daily before discharge and is not taking an antibiotic at discharge. Outpatient creatinine was 1.0 mg/dL. Admission creatinine was 1.5 mg/dL. Ibuprofen was stopped and was not restarted. Lisinopril and metformin were held while creatinine was above baseline and intake was poor, then restarted when creatinine returned to 1.0 mg/dL and he was eating. Atorvastatin was continued. Confusion returned to the caregiver's reported baseline.</w:t>
      </w:r>
    </w:p>
    <w:p>
      <w:pPr>
        <w:pStyle w:val="Heading3"/>
      </w:pPr>
      <w:r>
        <w:rPr>
          <w:rFonts w:ascii="Calibri" w:hAnsi="Calibri"/>
          <w:color w:val="1F3A5F"/>
        </w:rPr>
        <w:t>Admission note</w:t>
      </w:r>
    </w:p>
    <w:p>
      <w:pPr>
        <w:spacing w:after="120"/>
      </w:pPr>
      <w:r>
        <w:rPr>
          <w:rFonts w:ascii="Calibri" w:hAnsi="Calibri" w:cs="Calibri"/>
          <w:b w:val="0"/>
          <w:sz w:val="22"/>
        </w:rPr>
        <w:t>Admission note. Acute confusion is a change from a known mild major neurocognitive disorder. Temperature 38.2 C. Urinalysis shows leukocyte esterase. Outpatient creatinine 1.0 mg/dL; admission creatinine 1.5 mg/dL. Ibuprofen, lisinopril, and metformin are held. Atorvastatin is continued.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baseline cognitive function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Urinary tract infection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resolved</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Acute delirium on mild major neurocognitive disorder</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Urinary tract infection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Lives at home with a family caregiver who can describe his cognitive baseline</w:t>
      </w:r>
    </w:p>
    <w:p>
      <w:pPr>
        <w:pStyle w:val="ListBullet"/>
        <w:spacing w:after="40" w:before="0"/>
      </w:pPr>
      <w:r>
        <w:rPr>
          <w:rFonts w:ascii="Calibri" w:hAnsi="Calibri" w:cs="Calibri"/>
          <w:b/>
          <w:sz w:val="22"/>
        </w:rPr>
        <w:t xml:space="preserve">Social context: </w:t>
      </w:r>
      <w:r>
        <w:rPr>
          <w:rFonts w:ascii="Calibri" w:hAnsi="Calibri" w:cs="Calibri"/>
          <w:b w:val="0"/>
          <w:sz w:val="22"/>
        </w:rPr>
        <w:t>Lives at home. A family caregiver reports his baseline: he recognizes family and holds a simple conversation.</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Urine culture grew Escherichia coli. Ceftriaxone 1 g intravenously once daily was given for seven days and the course finished before discharge. Fever resolved and attention returned to the caregiver's reported baseline. Creatinine returned to 1.0 mg/dL. Lisinopril 10 mg daily and metformin 500 mg twice daily were restarted. Ibuprofen was not restarted. The collateral medication list was verified with the caregiver and the pharmacy. No antibiotic is planned after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163.0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positive. Nitrite positive. Bacteria present.</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on admission because creatinine was above the outpatient baseline while he was taking an NSAID and eating poorly. Not restarted.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1000 MG Injection</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Urinary tract infection; Note: Seven daily doses were completed before discharge. Not continued after discharge.</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discontinued; Indication: symptomatic analgesia; not a treatment for the admission diagnosis; Held reason: Stopped on admission because creatinine was above the outpatient baseline while he was taking an NSAID and eating poorly. Not restarted.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Held on admission while creatinine was 1.5 mg/dL and intake was poor. Restarted after creatinine returned to 1.0 mg/dL and he was eating.</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Note: Held on admission while creatinine was 1.5 mg/dL and intake was poor. Restarted after creatinine returned to 1.0 mg/dL and he was eating.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He could not give a medication history while delirious. A caregiver and pharmacy list was verified after his attention improved. Ibuprofen was confirmed and stopped. No unverified name was turned into a discharge medicine.</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including a creatinine check after the ACE inhibitor restart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Acute delirium on a known mild major neurocognitive disorder. Attention has returned to the caregiver's reported baseline.</w:t>
            </w:r>
          </w:p>
        </w:tc>
        <w:tc>
          <w:tcPr>
            <w:tcW w:type="dxa" w:w="2448"/>
          </w:tcPr>
          <w:p>
            <w:pPr>
              <w:spacing w:after="20" w:before="20"/>
            </w:pPr>
            <w:r>
              <w:rPr>
                <w:rFonts w:ascii="Calibri" w:hAnsi="Calibri" w:cs="Calibri"/>
                <w:b w:val="0"/>
                <w:sz w:val="20"/>
              </w:rPr>
              <w:t>Use the verified collateral medication list. Do not restart ibuprofen. Lisinopril and metformin may be restarted now that creatinine is at the outpatient baseline and he is eating.</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urine</w:t>
            </w:r>
          </w:p>
        </w:tc>
        <w:tc>
          <w:tcPr>
            <w:tcW w:type="dxa" w:w="1399"/>
          </w:tcPr>
          <w:p>
            <w:pPr>
              <w:spacing w:after="20" w:before="20"/>
            </w:pPr>
            <w:r>
              <w:rPr>
                <w:rFonts w:ascii="Calibri" w:hAnsi="Calibri" w:cs="Calibri"/>
                <w:b w:val="0"/>
                <w:sz w:val="20"/>
              </w:rPr>
              <w:t>urine culture</w:t>
            </w:r>
          </w:p>
        </w:tc>
        <w:tc>
          <w:tcPr>
            <w:tcW w:type="dxa" w:w="1399"/>
          </w:tcPr>
          <w:p>
            <w:pPr>
              <w:spacing w:after="20" w:before="20"/>
            </w:pPr>
            <w:r>
              <w:rPr>
                <w:rFonts w:ascii="Calibri" w:hAnsi="Calibri" w:cs="Calibri"/>
                <w:b w:val="0"/>
                <w:sz w:val="20"/>
              </w:rPr>
              <w:t>Escherichia coli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Susceptible to ceftriaxone.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Held while creatinine was 1.5 mg/dL. Restarted after creatinine returned to the outpatient baseline of 1.0 mg/dL. The geriatrics note says it may be restarted.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 without complications</w:t>
            </w:r>
          </w:p>
        </w:tc>
        <w:tc>
          <w:tcPr>
            <w:tcW w:type="dxa" w:w="1728"/>
          </w:tcPr>
          <w:p>
            <w:pPr>
              <w:spacing w:after="20" w:before="20"/>
            </w:pPr>
            <w:r>
              <w:rPr>
                <w:rFonts w:ascii="Calibri" w:hAnsi="Calibri" w:cs="Calibri"/>
                <w:b w:val="0"/>
                <w:sz w:val="20"/>
              </w:rPr>
              <w:t>Held while intake was poor and creatinine was above baseline. Restarted after he was eating and creatinine was 1.0 mg/dL.</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Continued through the admission on the verified collateral list. No new contraindication is described.</w:t>
            </w:r>
          </w:p>
        </w:tc>
      </w:tr>
      <w:tr>
        <w:trPr>
          <w:cantSplit/>
        </w:trPr>
        <w:tc>
          <w:tcPr>
            <w:tcW w:type="dxa" w:w="1872"/>
          </w:tcPr>
          <w:p>
            <w:pPr>
              <w:spacing w:after="20" w:before="20"/>
            </w:pPr>
            <w:r>
              <w:rPr>
                <w:rFonts w:ascii="Calibri" w:hAnsi="Calibri" w:cs="Calibri"/>
                <w:b w:val="0"/>
                <w:sz w:val="20"/>
              </w:rPr>
              <w:t>ibuprofen 400 MG Oral Tablet</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Prior symptomatic analgesia</w:t>
            </w:r>
          </w:p>
        </w:tc>
        <w:tc>
          <w:tcPr>
            <w:tcW w:type="dxa" w:w="1728"/>
          </w:tcPr>
          <w:p>
            <w:pPr>
              <w:spacing w:after="20" w:before="20"/>
            </w:pPr>
            <w:r>
              <w:rPr>
                <w:rFonts w:ascii="Calibri" w:hAnsi="Calibri" w:cs="Calibri"/>
                <w:b w:val="0"/>
                <w:sz w:val="20"/>
              </w:rPr>
              <w:t>Stopped because creatinine rose above the outpatient baseline during NSAID use and poor intake. The chart says it was not restarted.</w:t>
            </w:r>
          </w:p>
        </w:tc>
      </w:tr>
      <w:tr>
        <w:trPr>
          <w:cantSplit/>
        </w:trPr>
        <w:tc>
          <w:tcPr>
            <w:tcW w:type="dxa" w:w="1872"/>
          </w:tcPr>
          <w:p>
            <w:pPr>
              <w:spacing w:after="20" w:before="20"/>
            </w:pPr>
            <w:r>
              <w:rPr>
                <w:rFonts w:ascii="Calibri" w:hAnsi="Calibri" w:cs="Calibri"/>
                <w:b w:val="0"/>
                <w:sz w:val="20"/>
              </w:rPr>
              <w:t>ceftriaxone 1000 MG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Urinary tract infection</w:t>
            </w:r>
          </w:p>
        </w:tc>
        <w:tc>
          <w:tcPr>
            <w:tcW w:type="dxa" w:w="1728"/>
          </w:tcPr>
          <w:p>
            <w:pPr>
              <w:spacing w:after="20" w:before="20"/>
            </w:pPr>
            <w:r>
              <w:rPr>
                <w:rFonts w:ascii="Calibri" w:hAnsi="Calibri" w:cs="Calibri"/>
                <w:b w:val="0"/>
                <w:sz w:val="20"/>
              </w:rPr>
              <w:t>Seven daily doses were completed before discharge. The chart says no antibiotic is planned after discharge.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serum creatinine</w:t>
            </w:r>
          </w:p>
        </w:tc>
        <w:tc>
          <w:tcPr>
            <w:tcW w:type="dxa" w:w="2592"/>
          </w:tcPr>
          <w:p>
            <w:pPr>
              <w:spacing w:after="20" w:before="20"/>
            </w:pPr>
            <w:r>
              <w:rPr>
                <w:rFonts w:ascii="Calibri" w:hAnsi="Calibri" w:cs="Calibri"/>
                <w:b w:val="0"/>
                <w:sz w:val="20"/>
              </w:rPr>
              <w:t>at the primary-care visit 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after ACE-inhibitor restart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follow-up, including a creatinine check after the ACE inhibitor restart</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G2-001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81-year-old woman with acute delirium from a urinary infection, now back to baseline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81-year-old woman with mild major neurocognitive disorder is admitted for two days of confusion that her caregiver says is worse than baseline. At baseline she recognizes family. Temperature is 37.9 C. Urinalysis shows leukocyte esterase, and the urine culture grows Escherichia coli. She finishes five days of nitrofurantoin 100 mg orally twice daily before discharge. Outpatient creatinine is 1.1 mg/dL, admission creatinine is 1.3 mg/dL, and discharge creatinine is 1.2 mg/dL. That small change is not treated as acute kidney injury. A pharmacy list confirms lisinopril 10 mg daily and atorvastatin 40 mg daily. Neither is stopped. There is no statin adverse effect on the chart. Confusion is back to the caregiver's baseline at discharge, and she is afebrile.</w:t>
      </w:r>
    </w:p>
    <w:p>
      <w:pPr>
        <w:pStyle w:val="Heading3"/>
      </w:pPr>
      <w:r>
        <w:rPr>
          <w:rFonts w:ascii="Calibri" w:hAnsi="Calibri"/>
          <w:color w:val="1F3A5F"/>
        </w:rPr>
        <w:t>Admission note</w:t>
      </w:r>
    </w:p>
    <w:p>
      <w:pPr>
        <w:spacing w:after="120"/>
      </w:pPr>
      <w:r>
        <w:rPr>
          <w:rFonts w:ascii="Calibri" w:hAnsi="Calibri" w:cs="Calibri"/>
          <w:b w:val="0"/>
          <w:sz w:val="22"/>
        </w:rPr>
        <w:t>Acute confusion above the caregiver's baseline. Temperature 37.9 C. Creatinine 1.3 mg/dL against an outpatient value of 1.1 mg/dL. Lisinopril and atorvastatin are continued.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Escherichia coli urinary infection. Nitrofurantoin 100 mg twice daily for five days was completed in the hospital and is not continued. The verified statin and lisinopril stay active. Creatinine at discharge is 1.2 mg/dL.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37.90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positive.</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nitrofurantoin 100 MG Oral Capsule</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Urinary tract infection; Note: Five days completed before discharge. Not a discharge medicine.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 fill history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 later pharmacy fill history confirmed a continued statin. Incomplete information at admission is recorded as such.</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medication-list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Acute delirium has returned to the caregiver-reported baseline.</w:t>
            </w:r>
          </w:p>
        </w:tc>
        <w:tc>
          <w:tcPr>
            <w:tcW w:type="dxa" w:w="2448"/>
          </w:tcPr>
          <w:p>
            <w:pPr>
              <w:spacing w:after="20" w:before="20"/>
            </w:pPr>
            <w:r>
              <w:rPr>
                <w:rFonts w:ascii="Calibri" w:hAnsi="Calibri" w:cs="Calibri"/>
                <w:b w:val="0"/>
                <w:sz w:val="20"/>
              </w:rPr>
              <w:t>Continue the verified lisinopril and atorvastatin. Do not prescribe nitrofurantoin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urine</w:t>
            </w:r>
          </w:p>
        </w:tc>
        <w:tc>
          <w:tcPr>
            <w:tcW w:type="dxa" w:w="1399"/>
          </w:tcPr>
          <w:p>
            <w:pPr>
              <w:spacing w:after="20" w:before="20"/>
            </w:pPr>
            <w:r>
              <w:rPr>
                <w:rFonts w:ascii="Calibri" w:hAnsi="Calibri" w:cs="Calibri"/>
                <w:b w:val="0"/>
                <w:sz w:val="20"/>
              </w:rPr>
              <w:t>urine culture</w:t>
            </w:r>
          </w:p>
        </w:tc>
        <w:tc>
          <w:tcPr>
            <w:tcW w:type="dxa" w:w="1399"/>
          </w:tcPr>
          <w:p>
            <w:pPr>
              <w:spacing w:after="20" w:before="20"/>
            </w:pPr>
            <w:r>
              <w:rPr>
                <w:rFonts w:ascii="Calibri" w:hAnsi="Calibri" w:cs="Calibri"/>
                <w:b w:val="0"/>
                <w:sz w:val="20"/>
              </w:rPr>
              <w:t>Escherichia coli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Treated with a completed five-day nitrofurantoin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Verified on the pharmacy list. Creatinine 1.2 mg/dL is close to the 1.1 mg/dL baseline. The geriatrics note says to continue it.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The collateral pharmacy list confirms it. No adverse effect is described. The note says it was not stopped.</w:t>
            </w:r>
          </w:p>
        </w:tc>
      </w:tr>
      <w:tr>
        <w:trPr>
          <w:cantSplit/>
        </w:trPr>
        <w:tc>
          <w:tcPr>
            <w:tcW w:type="dxa" w:w="1872"/>
          </w:tcPr>
          <w:p>
            <w:pPr>
              <w:spacing w:after="20" w:before="20"/>
            </w:pPr>
            <w:r>
              <w:rPr>
                <w:rFonts w:ascii="Calibri" w:hAnsi="Calibri" w:cs="Calibri"/>
                <w:b w:val="0"/>
                <w:sz w:val="20"/>
              </w:rPr>
              <w:t>nitrofurantoin 100 MG Oral Capsule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Urinary tract infection</w:t>
            </w:r>
          </w:p>
        </w:tc>
        <w:tc>
          <w:tcPr>
            <w:tcW w:type="dxa" w:w="1728"/>
          </w:tcPr>
          <w:p>
            <w:pPr>
              <w:spacing w:after="20" w:before="20"/>
            </w:pPr>
            <w:r>
              <w:rPr>
                <w:rFonts w:ascii="Calibri" w:hAnsi="Calibri" w:cs="Calibri"/>
                <w:b w:val="0"/>
                <w:sz w:val="20"/>
              </w:rPr>
              <w:t>Five days were completed before discharge.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medication-list follow-up</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G2-002</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man with acute delirium and a creatinine rise on hydrochlorothiazide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Fatigue, 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mild major neurocognitive disorder is admitted for a week of fatigue and confusion that his family says is new. Fever is 38.0 C. Urine culture grows Escherichia coli. He completes seven days of ceftriaxone 1 g intravenously once daily before discharge and leaves on no antibiotic. Outpatient creatinine is 1.0 mg/dL and discharge creatinine is 1.2 mg/dL while he is on hydrochlorothiazide and lisinopril and has been eating poorly. Potassium stays 4.2 to 4.4 mmol/L. Blood pressure at discharge is 123/70 mm Hg. Hydrochlorothiazide is stopped at discharge because of the creatinine rise and poor intake. Lisinopril is continued. Metformin and atorvastatin are continued. He is back to his family's reported baseline and afebrile.</w:t>
      </w:r>
    </w:p>
    <w:p>
      <w:pPr>
        <w:pStyle w:val="Heading3"/>
      </w:pPr>
      <w:r>
        <w:rPr>
          <w:rFonts w:ascii="Calibri" w:hAnsi="Calibri"/>
          <w:color w:val="1F3A5F"/>
        </w:rPr>
        <w:t>Admission note</w:t>
      </w:r>
    </w:p>
    <w:p>
      <w:pPr>
        <w:spacing w:after="120"/>
      </w:pPr>
      <w:r>
        <w:rPr>
          <w:rFonts w:ascii="Calibri" w:hAnsi="Calibri" w:cs="Calibri"/>
          <w:b w:val="0"/>
          <w:sz w:val="22"/>
        </w:rPr>
        <w:t>New confusion. Temperature 38.0 C. Creatinine 1.0 mg/dL at baseline and 1.2 mg/dL now. Hydrochlorothiazide is the drug paired with that rise.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urinary infection was treated to completion. Hydrochlorothiazide is not restarted. Lisinopril continues, with a creatinine check at follow-up.</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38.00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1000 MG Injection</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Urinary tract infection; Note: Seven days completed before discharge.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Essential (primary) hypertension; Held reason: Stopped because creatinine rose from 1.0 to 1.2 mg/dL during poor intake.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After delirium improved, home services were arranged around the verified medication list.</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Home-health and primary care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has cleared to the reported baseline. Creatinine rose on a thiazide.</w:t>
            </w:r>
          </w:p>
        </w:tc>
        <w:tc>
          <w:tcPr>
            <w:tcW w:type="dxa" w:w="2448"/>
          </w:tcPr>
          <w:p>
            <w:pPr>
              <w:spacing w:after="20" w:before="20"/>
            </w:pPr>
            <w:r>
              <w:rPr>
                <w:rFonts w:ascii="Calibri" w:hAnsi="Calibri" w:cs="Calibri"/>
                <w:b w:val="0"/>
                <w:sz w:val="20"/>
              </w:rPr>
              <w:t>Do not restart hydrochlorothiazide at discharge. Continue lisinopril and recheck creatinine. The antibiotic course is finished.</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Organism</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urine</w:t>
            </w:r>
          </w:p>
        </w:tc>
        <w:tc>
          <w:tcPr>
            <w:tcW w:type="dxa" w:w="1632"/>
          </w:tcPr>
          <w:p>
            <w:pPr>
              <w:spacing w:after="20" w:before="20"/>
            </w:pPr>
            <w:r>
              <w:rPr>
                <w:rFonts w:ascii="Calibri" w:hAnsi="Calibri" w:cs="Calibri"/>
                <w:b w:val="0"/>
                <w:sz w:val="20"/>
              </w:rPr>
              <w:t>urine culture</w:t>
            </w:r>
          </w:p>
        </w:tc>
        <w:tc>
          <w:tcPr>
            <w:tcW w:type="dxa" w:w="1632"/>
          </w:tcPr>
          <w:p>
            <w:pPr>
              <w:spacing w:after="20" w:before="20"/>
            </w:pPr>
            <w:r>
              <w:rPr>
                <w:rFonts w:ascii="Calibri" w:hAnsi="Calibri" w:cs="Calibri"/>
                <w:b w:val="0"/>
                <w:sz w:val="20"/>
              </w:rPr>
              <w:t>Escherichia coli</w:t>
            </w:r>
          </w:p>
        </w:tc>
        <w:tc>
          <w:tcPr>
            <w:tcW w:type="dxa" w:w="1632"/>
          </w:tcPr>
          <w:p>
            <w:pPr>
              <w:spacing w:after="20" w:before="20"/>
            </w:pPr>
            <w:r>
              <w:rPr>
                <w:rFonts w:ascii="Calibri" w:hAnsi="Calibri" w:cs="Calibri"/>
                <w:b w:val="0"/>
                <w:sz w:val="20"/>
              </w:rPr>
              <w:t>growth</w:t>
            </w:r>
          </w:p>
        </w:tc>
        <w:tc>
          <w:tcPr>
            <w:tcW w:type="dxa" w:w="1632"/>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hydrochlorothiazide 25 MG Oral Tablet</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rose from 1.0 to 1.2 mg/dL during poor intake. The geriatrics note says not to restart it.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123/70 mm Hg and potassium is 4.2 mmol/L. The rise in creatinine is attributed to the thiazide and poor intake. No seven-day supply limit is on the chart.</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fell from 149 to 129 mg/dL and he is eating. Creatinine 1.2 mg/dL does not by itself stop it on this chart.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through the stay. No adverse effect is described.</w:t>
            </w:r>
          </w:p>
        </w:tc>
      </w:tr>
      <w:tr>
        <w:trPr>
          <w:cantSplit/>
        </w:trPr>
        <w:tc>
          <w:tcPr>
            <w:tcW w:type="dxa" w:w="1872"/>
          </w:tcPr>
          <w:p>
            <w:pPr>
              <w:spacing w:after="20" w:before="20"/>
            </w:pPr>
            <w:r>
              <w:rPr>
                <w:rFonts w:ascii="Calibri" w:hAnsi="Calibri" w:cs="Calibri"/>
                <w:b w:val="0"/>
                <w:sz w:val="20"/>
              </w:rPr>
              <w:t>ceftriaxone 1000 MG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Urinary tract infection</w:t>
            </w:r>
          </w:p>
        </w:tc>
        <w:tc>
          <w:tcPr>
            <w:tcW w:type="dxa" w:w="1728"/>
          </w:tcPr>
          <w:p>
            <w:pPr>
              <w:spacing w:after="20" w:before="20"/>
            </w:pPr>
            <w:r>
              <w:rPr>
                <w:rFonts w:ascii="Calibri" w:hAnsi="Calibri" w:cs="Calibri"/>
                <w:b w:val="0"/>
                <w:sz w:val="20"/>
              </w:rPr>
              <w:t>Seven days were completed before discharge.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serum creatinine</w:t>
            </w:r>
          </w:p>
        </w:tc>
        <w:tc>
          <w:tcPr>
            <w:tcW w:type="dxa" w:w="2592"/>
          </w:tcPr>
          <w:p>
            <w:pPr>
              <w:spacing w:after="20" w:before="20"/>
            </w:pPr>
            <w:r>
              <w:rPr>
                <w:rFonts w:ascii="Calibri" w:hAnsi="Calibri" w:cs="Calibri"/>
                <w:b w:val="0"/>
                <w:sz w:val="20"/>
              </w:rPr>
              <w:t>at primary care within 14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after the thiazide stop</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Home-health and primary care medication-supply follow-up, including creatinine</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G2-003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woman whose acute delirium cleared after hyponatremia was corrected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One day of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woman with mild major neurocognitive disorder is admitted after one day of confusion her family says is new. She had been eating and drinking poorly. Sodium is 128 mmol/L on arrival and 136 mmol/L at discharge after intravenous fluid. Glucose falls from 155 to 108 mg/dL. No infection is found on the urinalysis. Confusion returns to baseline. Atorvastatin and metformin are continued. A cognitive-enhancer is not started. Neurology will reconsider that start in 14 days. The discharge list does not add one.</w:t>
      </w:r>
    </w:p>
    <w:p>
      <w:pPr>
        <w:pStyle w:val="Heading3"/>
      </w:pPr>
      <w:r>
        <w:rPr>
          <w:rFonts w:ascii="Calibri" w:hAnsi="Calibri"/>
          <w:color w:val="1F3A5F"/>
        </w:rPr>
        <w:t>Admission note</w:t>
      </w:r>
    </w:p>
    <w:p>
      <w:pPr>
        <w:spacing w:after="120"/>
      </w:pPr>
      <w:r>
        <w:rPr>
          <w:rFonts w:ascii="Calibri" w:hAnsi="Calibri" w:cs="Calibri"/>
          <w:b w:val="0"/>
          <w:sz w:val="22"/>
        </w:rPr>
        <w:t>Acute confusion. Sodium 128 mmol/L. Urinalysis without leukocyte esterase.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Sodium corrected to 136 mmol/L and attention returned to baseline. No cognitive enhancer was started.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155.0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negative.</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108.0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136.0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family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whether a cognitive enhancer should be started</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neurology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Start of a cognitive-enhancer remains a pending therapeutic decision for memory-clinic confirmation and is not an unknown home medication.</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neurology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has cleared after the sodium was corrected. Baseline is a mild major neurocognitive disorder.</w:t>
            </w:r>
          </w:p>
        </w:tc>
        <w:tc>
          <w:tcPr>
            <w:tcW w:type="dxa" w:w="2448"/>
          </w:tcPr>
          <w:p>
            <w:pPr>
              <w:spacing w:after="20" w:before="20"/>
            </w:pPr>
            <w:r>
              <w:rPr>
                <w:rFonts w:ascii="Calibri" w:hAnsi="Calibri" w:cs="Calibri"/>
                <w:b w:val="0"/>
                <w:sz w:val="20"/>
              </w:rPr>
              <w:t>Do not start a cognitive enhancer at discharge. Reassess that question in clinic in 14 days. Continue metformin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during the stay. Neurology says to continue it.</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fell from 155 to 108 mg/dL. Neurology says to continue it.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Reassess whether a cognitive enhancer should be started</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neurology</w:t>
            </w:r>
          </w:p>
        </w:tc>
      </w:tr>
    </w:tbl>
    <w:p>
      <w:pPr>
        <w:spacing w:after="40"/>
      </w:pPr>
    </w:p>
    <w:p>
      <w:pPr>
        <w:spacing w:after="120"/>
      </w:pPr>
      <w:r>
        <w:rPr>
          <w:rFonts w:ascii="Calibri" w:hAnsi="Calibri" w:cs="Calibri"/>
          <w:b w:val="0"/>
          <w:sz w:val="22"/>
        </w:rPr>
        <w:t>Matched counterpart: G2-004</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woman with acute heart-failure decompensation after missed diuretic doses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and edema</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improved after intravenous diuresis</w:t>
      </w:r>
    </w:p>
    <w:p>
      <w:pPr>
        <w:pStyle w:val="Heading3"/>
      </w:pPr>
      <w:r>
        <w:rPr>
          <w:rFonts w:ascii="Calibri" w:hAnsi="Calibri"/>
          <w:color w:val="1F3A5F"/>
        </w:rPr>
        <w:t>History of present illness</w:t>
      </w:r>
    </w:p>
    <w:p>
      <w:pPr>
        <w:spacing w:after="120"/>
      </w:pPr>
      <w:r>
        <w:rPr>
          <w:rFonts w:ascii="Calibri" w:hAnsi="Calibri" w:cs="Calibri"/>
          <w:b w:val="0"/>
          <w:sz w:val="22"/>
        </w:rPr>
        <w:t>A 68-year-old woman with known systolic heart failure is admitted with one week of worsening dyspnea, orthopnea, and edema. She ran out of furosemide and missed four days of her 40 mg oral daily dose. She has no chest pain. Home medicines are furosemide 40 mg oral once daily, metoprolol succinate 25 mg oral once daily, and atorvastatin 40 mg oral once daily. She is not taking an ACE inhibitor, ARB, or ARNI. Admission weight is 84 kg. Her recorded dry weight is 78 kg. A chest radiograph shows pulmonary edema. Electrocardiogram shows sinus rhythm without ischemic ST-segment change. Troponin I was 18 ng/L and 16 ng/L six hours later, without a rise. Echocardiography shows a left ventricular ejection fraction of 30 percent and no new severe valvular lesion. Furosemide 40 mg was given intravenously twice daily on hospital days 1 through 3, which is not the home oral regimen. Weight fell to 81 kg and then to 78 kg. Intake and output were net negative on each of those three days. Creatinine fell from 1.7 mg/dL to 0.9 mg/dL. Potassium remained 4.1 to 4.7 mmol/L. Oxygen by nasal cannula was weaned to room air. At discharge she is at dry weight, warm, and breathing room air.</w:t>
      </w:r>
    </w:p>
    <w:p>
      <w:pPr>
        <w:pStyle w:val="Heading3"/>
      </w:pPr>
      <w:r>
        <w:rPr>
          <w:rFonts w:ascii="Calibri" w:hAnsi="Calibri"/>
          <w:color w:val="1F3A5F"/>
        </w:rPr>
        <w:t>Admission note</w:t>
      </w:r>
    </w:p>
    <w:p>
      <w:pPr>
        <w:spacing w:after="120"/>
      </w:pPr>
      <w:r>
        <w:rPr>
          <w:rFonts w:ascii="Calibri" w:hAnsi="Calibri" w:cs="Calibri"/>
          <w:b w:val="0"/>
          <w:sz w:val="22"/>
        </w:rPr>
        <w:t>Admission note. Congestion after four missed days of furosemide 40 mg oral daily. No chest pain. Weight 84 kg, dry weight 78 kg, oxygen saturation 92 percent on 2 L/min nasal cannula.</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Hospital days 1 through 3: furosemide 40 mg intravenously twice daily. Net negative intake and output each day. Weight 84 kg, then 81 kg, then 78 kg at the recorded dry weight. Troponin did not rise. She is on room air.</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1</w:t>
            </w:r>
          </w:p>
        </w:tc>
        <w:tc>
          <w:tcPr>
            <w:tcW w:type="dxa" w:w="2448"/>
          </w:tcPr>
          <w:p>
            <w:pPr>
              <w:spacing w:after="20" w:before="20"/>
            </w:pPr>
            <w:r>
              <w:rPr>
                <w:rFonts w:ascii="Calibri" w:hAnsi="Calibri" w:cs="Calibri"/>
                <w:b w:val="0"/>
                <w:sz w:val="20"/>
              </w:rPr>
              <w:t>1100</w:t>
            </w:r>
          </w:p>
        </w:tc>
        <w:tc>
          <w:tcPr>
            <w:tcW w:type="dxa" w:w="2448"/>
          </w:tcPr>
          <w:p>
            <w:pPr>
              <w:spacing w:after="20" w:before="20"/>
            </w:pPr>
            <w:r>
              <w:rPr>
                <w:rFonts w:ascii="Calibri" w:hAnsi="Calibri" w:cs="Calibri"/>
                <w:b w:val="0"/>
                <w:sz w:val="20"/>
              </w:rPr>
              <w:t>2900</w:t>
            </w:r>
          </w:p>
        </w:tc>
        <w:tc>
          <w:tcPr>
            <w:tcW w:type="dxa" w:w="2448"/>
          </w:tcPr>
          <w:p>
            <w:pPr>
              <w:spacing w:after="20" w:before="20"/>
            </w:pPr>
            <w:r>
              <w:rPr>
                <w:rFonts w:ascii="Calibri" w:hAnsi="Calibri" w:cs="Calibri"/>
                <w:b w:val="0"/>
                <w:sz w:val="20"/>
              </w:rPr>
              <w:t>-1800</w:t>
            </w:r>
          </w:p>
        </w:tc>
      </w:tr>
      <w:tr>
        <w:trPr>
          <w:cantSplit/>
        </w:trPr>
        <w:tc>
          <w:tcPr>
            <w:tcW w:type="dxa" w:w="2448"/>
          </w:tcPr>
          <w:p>
            <w:pPr>
              <w:spacing w:after="20" w:before="20"/>
            </w:pPr>
            <w:r>
              <w:rPr>
                <w:rFonts w:ascii="Calibri" w:hAnsi="Calibri" w:cs="Calibri"/>
                <w:b w:val="0"/>
                <w:sz w:val="20"/>
              </w:rPr>
              <w:t>hospital day 2</w:t>
            </w:r>
          </w:p>
        </w:tc>
        <w:tc>
          <w:tcPr>
            <w:tcW w:type="dxa" w:w="2448"/>
          </w:tcPr>
          <w:p>
            <w:pPr>
              <w:spacing w:after="20" w:before="20"/>
            </w:pPr>
            <w:r>
              <w:rPr>
                <w:rFonts w:ascii="Calibri" w:hAnsi="Calibri" w:cs="Calibri"/>
                <w:b w:val="0"/>
                <w:sz w:val="20"/>
              </w:rPr>
              <w:t>1300</w:t>
            </w:r>
          </w:p>
        </w:tc>
        <w:tc>
          <w:tcPr>
            <w:tcW w:type="dxa" w:w="2448"/>
          </w:tcPr>
          <w:p>
            <w:pPr>
              <w:spacing w:after="20" w:before="20"/>
            </w:pPr>
            <w:r>
              <w:rPr>
                <w:rFonts w:ascii="Calibri" w:hAnsi="Calibri" w:cs="Calibri"/>
                <w:b w:val="0"/>
                <w:sz w:val="20"/>
              </w:rPr>
              <w:t>2500</w:t>
            </w:r>
          </w:p>
        </w:tc>
        <w:tc>
          <w:tcPr>
            <w:tcW w:type="dxa" w:w="2448"/>
          </w:tcPr>
          <w:p>
            <w:pPr>
              <w:spacing w:after="20" w:before="20"/>
            </w:pPr>
            <w:r>
              <w:rPr>
                <w:rFonts w:ascii="Calibri" w:hAnsi="Calibri" w:cs="Calibri"/>
                <w:b w:val="0"/>
                <w:sz w:val="20"/>
              </w:rPr>
              <w:t>-1200</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1500</w:t>
            </w:r>
          </w:p>
        </w:tc>
        <w:tc>
          <w:tcPr>
            <w:tcW w:type="dxa" w:w="2448"/>
          </w:tcPr>
          <w:p>
            <w:pPr>
              <w:spacing w:after="20" w:before="20"/>
            </w:pPr>
            <w:r>
              <w:rPr>
                <w:rFonts w:ascii="Calibri" w:hAnsi="Calibri" w:cs="Calibri"/>
                <w:b w:val="0"/>
                <w:sz w:val="20"/>
              </w:rPr>
              <w:t>2000</w:t>
            </w:r>
          </w:p>
        </w:tc>
        <w:tc>
          <w:tcPr>
            <w:tcW w:type="dxa" w:w="2448"/>
          </w:tcPr>
          <w:p>
            <w:pPr>
              <w:spacing w:after="20" w:before="20"/>
            </w:pPr>
            <w:r>
              <w:rPr>
                <w:rFonts w:ascii="Calibri" w:hAnsi="Calibri" w:cs="Calibri"/>
                <w:b w:val="0"/>
                <w:sz w:val="20"/>
              </w:rPr>
              <w:t>-500</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1120.0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18.0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110/84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369.0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78.000</w:t>
            </w:r>
          </w:p>
        </w:tc>
        <w:tc>
          <w:tcPr>
            <w:tcW w:type="dxa" w:w="4896"/>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Hospital days 1 through 3 only. Stopped once weight reached the 78 kg dry weight. This is not the home oral dose.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She missed four days of furosemide because the supply ran out. The other home medicines were continued. She has no ACE inhibitor, ARB, or ARNI at home.</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after diuresis, with a plan to obtain furosemide so doses are not missed</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pneumonia.</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followed four missed days of oral furosemide. Ischemia is not supported by the history, electrocardiogram, or troponin. Ejection fraction is 30 percent. Dry weight of 78 kg was reached with intravenous furosemide.</w:t>
            </w:r>
          </w:p>
        </w:tc>
        <w:tc>
          <w:tcPr>
            <w:tcW w:type="dxa" w:w="2448"/>
          </w:tcPr>
          <w:p>
            <w:pPr>
              <w:spacing w:after="20" w:before="20"/>
            </w:pPr>
            <w:r>
              <w:rPr>
                <w:rFonts w:ascii="Calibri" w:hAnsi="Calibri" w:cs="Calibri"/>
                <w:b w:val="0"/>
                <w:sz w:val="20"/>
              </w:rPr>
              <w:t>Resume furosemide 40 mg orally once daily. The missed doses explain the accumulation, and the intravenous course has been stopped at dry weight. Start enalapril 5 mg orally twice daily for systolic heart failure. Creatinine is 0.9 mg/dL, potassium is 4.3 mmol/L, and systolic blood pressure is 110 mm Hg. Continue metoprolol succinate 25 mg daily and atorvastatin 40 mg daily. The ACE inhibitor has not yet been given.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The accumulation followed four missed doses. Intravenous diuresis has stopped at the 78 kg dry weight. Cardiology says to resume 40 mg orally once daily, not to start a higher maintenance dose.</w:t>
            </w:r>
          </w:p>
        </w:tc>
      </w:tr>
      <w:tr>
        <w:trPr>
          <w:cantSplit/>
        </w:trPr>
        <w:tc>
          <w:tcPr>
            <w:tcW w:type="dxa" w:w="1872"/>
          </w:tcPr>
          <w:p>
            <w:pPr>
              <w:spacing w:after="20" w:before="20"/>
            </w:pPr>
            <w:r>
              <w:rPr>
                <w:rFonts w:ascii="Calibri" w:hAnsi="Calibri" w:cs="Calibri"/>
                <w:b w:val="0"/>
                <w:sz w:val="20"/>
              </w:rPr>
              <w:t>enalapril 5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Systolic heart failure with ejection fraction 30 percent</w:t>
            </w:r>
          </w:p>
        </w:tc>
        <w:tc>
          <w:tcPr>
            <w:tcW w:type="dxa" w:w="1728"/>
          </w:tcPr>
          <w:p>
            <w:pPr>
              <w:spacing w:after="20" w:before="20"/>
            </w:pPr>
            <w:r>
              <w:rPr>
                <w:rFonts w:ascii="Calibri" w:hAnsi="Calibri" w:cs="Calibri"/>
                <w:b w:val="0"/>
                <w:sz w:val="20"/>
              </w:rPr>
              <w:t>There is no ACE inhibitor, ARB, or ARNI on the home list. Cardiology recommends starting enalapril 5 mg orally twice daily. It has not been given yet. Creatinine is 0.9 mg/dL, potassium is 4.3 mmol/L, and systolic blood pressure is 110 mm Hg.</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through the admission. Heart rate at discharge is 69 beats per minute. Cardiology says to continue it.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through the admission, and cardiology says to continue it.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 40 MG Oral Tablet</w:t>
            </w:r>
          </w:p>
        </w:tc>
        <w:tc>
          <w:tcPr>
            <w:tcW w:type="dxa" w:w="3312"/>
          </w:tcPr>
          <w:p>
            <w:pPr>
              <w:spacing w:after="20" w:before="20"/>
            </w:pPr>
            <w:r>
              <w:rPr>
                <w:rFonts w:ascii="Calibri" w:hAnsi="Calibri" w:cs="Calibri"/>
                <w:b w:val="0"/>
                <w:sz w:val="20"/>
              </w:rPr>
              <w:t>Obtain a supply so doses are not missed. Recheck weight and creatinine at the heart-failure visit.</w:t>
            </w:r>
          </w:p>
        </w:tc>
        <w:tc>
          <w:tcPr>
            <w:tcW w:type="dxa" w:w="3312"/>
          </w:tcPr>
          <w:p>
            <w:pPr>
              <w:spacing w:after="20" w:before="20"/>
            </w:pPr>
            <w:r>
              <w:rPr>
                <w:rFonts w:ascii="Calibri" w:hAnsi="Calibri" w:cs="Calibri"/>
                <w:b w:val="0"/>
                <w:sz w:val="20"/>
              </w:rPr>
            </w:r>
          </w:p>
        </w:tc>
      </w:tr>
      <w:tr>
        <w:trPr>
          <w:cantSplit/>
        </w:trPr>
        <w:tc>
          <w:tcPr>
            <w:tcW w:type="dxa" w:w="3168"/>
          </w:tcPr>
          <w:p>
            <w:pPr>
              <w:spacing w:after="20" w:before="20"/>
            </w:pPr>
            <w:r>
              <w:rPr>
                <w:rFonts w:ascii="Calibri" w:hAnsi="Calibri" w:cs="Calibri"/>
                <w:b w:val="0"/>
                <w:sz w:val="20"/>
              </w:rPr>
              <w:t>enalapril 5 MG Oral Tablet</w:t>
            </w:r>
          </w:p>
        </w:tc>
        <w:tc>
          <w:tcPr>
            <w:tcW w:type="dxa" w:w="3312"/>
          </w:tcPr>
          <w:p>
            <w:pPr>
              <w:spacing w:after="20" w:before="20"/>
            </w:pPr>
            <w:r>
              <w:rPr>
                <w:rFonts w:ascii="Calibri" w:hAnsi="Calibri" w:cs="Calibri"/>
                <w:b w:val="0"/>
                <w:sz w:val="20"/>
              </w:rPr>
              <w:t>Creatinine and potassium at the follow-up visit.</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weight, creatinine, and potassium</w:t>
            </w:r>
          </w:p>
        </w:tc>
        <w:tc>
          <w:tcPr>
            <w:tcW w:type="dxa" w:w="2592"/>
          </w:tcPr>
          <w:p>
            <w:pPr>
              <w:spacing w:after="20" w:before="20"/>
            </w:pPr>
            <w:r>
              <w:rPr>
                <w:rFonts w:ascii="Calibri" w:hAnsi="Calibri" w:cs="Calibri"/>
                <w:b w:val="0"/>
                <w:sz w:val="20"/>
              </w:rPr>
              <w:t>at the heart-failure visit in 7 days, sooner if dyspnea or lightheadedness returns</w:t>
            </w:r>
          </w:p>
        </w:tc>
        <w:tc>
          <w:tcPr>
            <w:tcW w:type="dxa" w:w="2304"/>
          </w:tcPr>
          <w:p>
            <w:pPr>
              <w:spacing w:after="20" w:before="20"/>
            </w:pPr>
            <w:r>
              <w:rPr>
                <w:rFonts w:ascii="Calibri" w:hAnsi="Calibri" w:cs="Calibri"/>
                <w:b w:val="0"/>
                <w:sz w:val="20"/>
              </w:rPr>
              <w:t>remain near the 78 kg dry weight</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Heart-failure clinic after diuresis, with a plan to obtain furosemide so doses are not missed</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Matched counterpart: G2-005</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7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7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woman with heart-failure congestion and a creatinine rise; lisinopril stays held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and edema</w:t>
      </w:r>
    </w:p>
    <w:p>
      <w:pPr>
        <w:pStyle w:val="ListBullet"/>
        <w:spacing w:after="40" w:before="0"/>
      </w:pPr>
      <w:r>
        <w:rPr>
          <w:rFonts w:ascii="Calibri" w:hAnsi="Calibri" w:cs="Calibri"/>
          <w:b/>
          <w:sz w:val="22"/>
        </w:rPr>
        <w:t xml:space="preserve">Symptoms: </w:t>
      </w:r>
      <w:r>
        <w:rPr>
          <w:rFonts w:ascii="Calibri" w:hAnsi="Calibri" w:cs="Calibri"/>
          <w:b w:val="0"/>
          <w:sz w:val="22"/>
        </w:rPr>
        <w:t>Dyspnea, Edema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An 82-year-old woman with systolic heart failure is admitted with several days of dyspnea and edema after missing three days of furosemide. She has no chest pain. Troponin does not rise and the electrocardiogram shows no ischemic change. Ejection fraction is 30 percent. Admission oxygen saturation is 89 percent on 2 L/min nasal cannula and is 96 percent on room air at discharge. Outpatient creatinine is 1.4 mg/dL, admission creatinine is 2.8 mg/dL, and discharge creatinine is 1.6 mg/dL. Lisinopril was held on admission and is still held because creatinine has not returned to baseline. Furosemide 40 mg was given intravenously twice daily until weight fell from 78 kg to 73 kg, at a dry weight of 74 kg, and the intravenous doses have stopped. Resume furosemide 40 mg orally once daily. Continue metoprolol succinate and atorvastatin. Do not restart lisinopril today.</w:t>
      </w:r>
    </w:p>
    <w:p>
      <w:pPr>
        <w:pStyle w:val="Heading3"/>
      </w:pPr>
      <w:r>
        <w:rPr>
          <w:rFonts w:ascii="Calibri" w:hAnsi="Calibri"/>
          <w:color w:val="1F3A5F"/>
        </w:rPr>
        <w:t>Admission note</w:t>
      </w:r>
    </w:p>
    <w:p>
      <w:pPr>
        <w:spacing w:after="120"/>
      </w:pPr>
      <w:r>
        <w:rPr>
          <w:rFonts w:ascii="Calibri" w:hAnsi="Calibri" w:cs="Calibri"/>
          <w:b w:val="0"/>
          <w:sz w:val="22"/>
        </w:rPr>
        <w:t>Congestion after missed diuretic doses. Creatinine 2.8 mg/dL, baseline 1.4 mg/dL. Lisinopril held. Oxygen 2 L/min.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reached dry weight. Creatinine improved only to 1.6 mg/dL. Lisinopril remains held for the visit in 3 days.</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1307</w:t>
            </w:r>
          </w:p>
        </w:tc>
        <w:tc>
          <w:tcPr>
            <w:tcW w:type="dxa" w:w="2448"/>
          </w:tcPr>
          <w:p>
            <w:pPr>
              <w:spacing w:after="20" w:before="20"/>
            </w:pPr>
            <w:r>
              <w:rPr>
                <w:rFonts w:ascii="Calibri" w:hAnsi="Calibri" w:cs="Calibri"/>
                <w:b w:val="0"/>
                <w:sz w:val="20"/>
              </w:rPr>
              <w:t>2064</w:t>
            </w:r>
          </w:p>
        </w:tc>
        <w:tc>
          <w:tcPr>
            <w:tcW w:type="dxa" w:w="2448"/>
          </w:tcPr>
          <w:p>
            <w:pPr>
              <w:spacing w:after="20" w:before="20"/>
            </w:pPr>
            <w:r>
              <w:rPr>
                <w:rFonts w:ascii="Calibri" w:hAnsi="Calibri" w:cs="Calibri"/>
                <w:b w:val="0"/>
                <w:sz w:val="20"/>
              </w:rPr>
              <w:t>-757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21</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89.00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116/72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73.000</w:t>
            </w:r>
          </w:p>
        </w:tc>
        <w:tc>
          <w:tcPr>
            <w:tcW w:type="dxa" w:w="4896"/>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Target: Resume lisinopril when creatinine is falling toward the prior baseline.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Stopped once weight was 73 kg, at the 74 kg dry weight.</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 Target: Resume lisinopril when creatinine is falling toward the prior baseline.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to reassess held therapy</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lisinopril 10 MG Oral Tablet: Resume lisinopril when creatinine is falling toward the prior baseline.</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Congestion with small pleural effusions.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after missed oral furosemide. Ischemia is not supported. Creatinine has not returned to 1.4 mg/dL.</w:t>
            </w:r>
          </w:p>
        </w:tc>
        <w:tc>
          <w:tcPr>
            <w:tcW w:type="dxa" w:w="2448"/>
          </w:tcPr>
          <w:p>
            <w:pPr>
              <w:spacing w:after="20" w:before="20"/>
            </w:pPr>
            <w:r>
              <w:rPr>
                <w:rFonts w:ascii="Calibri" w:hAnsi="Calibri" w:cs="Calibri"/>
                <w:b w:val="0"/>
                <w:sz w:val="20"/>
              </w:rPr>
              <w:t>Resume furosemide 40 mg orally once daily. Do not restart lisinopril until creatinine is nearer the outpatient baseline. Continue metoprolol succinate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Intravenous doses have stopped at dry weight. Cardiology says to resume 40 mg orally once daily. The precipitant was missed doses.</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 and systolic heart failure</w:t>
            </w:r>
          </w:p>
        </w:tc>
        <w:tc>
          <w:tcPr>
            <w:tcW w:type="dxa" w:w="1728"/>
          </w:tcPr>
          <w:p>
            <w:pPr>
              <w:spacing w:after="20" w:before="20"/>
            </w:pPr>
            <w:r>
              <w:rPr>
                <w:rFonts w:ascii="Calibri" w:hAnsi="Calibri" w:cs="Calibri"/>
                <w:b w:val="0"/>
                <w:sz w:val="20"/>
              </w:rPr>
              <w:t>Held because creatinine is 1.6 mg/dL against a baseline of 1.4 mg/dL. Cardiology says not to restart it today.</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through the stay. Heart rate at discharge is 67. Cardiology says to continue it.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Cardiology says to continue it.</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serum creatinine</w:t>
            </w:r>
          </w:p>
        </w:tc>
        <w:tc>
          <w:tcPr>
            <w:tcW w:type="dxa" w:w="2592"/>
          </w:tcPr>
          <w:p>
            <w:pPr>
              <w:spacing w:after="20" w:before="20"/>
            </w:pPr>
            <w:r>
              <w:rPr>
                <w:rFonts w:ascii="Calibri" w:hAnsi="Calibri" w:cs="Calibri"/>
                <w:b w:val="0"/>
                <w:sz w:val="20"/>
              </w:rPr>
              <w:t>at the cardiology visit in 3 days</w:t>
            </w:r>
          </w:p>
        </w:tc>
        <w:tc>
          <w:tcPr>
            <w:tcW w:type="dxa" w:w="2304"/>
          </w:tcPr>
          <w:p>
            <w:pPr>
              <w:spacing w:after="20" w:before="20"/>
            </w:pPr>
            <w:r>
              <w:rPr>
                <w:rFonts w:ascii="Calibri" w:hAnsi="Calibri" w:cs="Calibri"/>
                <w:b w:val="0"/>
                <w:sz w:val="20"/>
              </w:rPr>
              <w:t>near the 1.4 mg/dL baseline before lisinopril restarts</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Cardiology follow-up to reassess held lisinopril</w:t>
            </w:r>
          </w:p>
        </w:tc>
        <w:tc>
          <w:tcPr>
            <w:tcW w:type="dxa" w:w="2304"/>
          </w:tcPr>
          <w:p>
            <w:pPr>
              <w:spacing w:after="20" w:before="20"/>
            </w:pPr>
            <w:r>
              <w:rPr>
                <w:rFonts w:ascii="Calibri" w:hAnsi="Calibri" w:cs="Calibri"/>
                <w:b w:val="0"/>
                <w:sz w:val="20"/>
              </w:rPr>
              <w:t>3 days</w:t>
            </w:r>
          </w:p>
        </w:tc>
        <w:tc>
          <w:tcPr>
            <w:tcW w:type="dxa" w:w="2592"/>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Matched counterpart: G2-006</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3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60-year-old man with heart-failure diuresis and a transient fall in potassium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and orthopnea</w:t>
      </w:r>
    </w:p>
    <w:p>
      <w:pPr>
        <w:pStyle w:val="ListBullet"/>
        <w:spacing w:after="40" w:before="0"/>
      </w:pPr>
      <w:r>
        <w:rPr>
          <w:rFonts w:ascii="Calibri" w:hAnsi="Calibri" w:cs="Calibri"/>
          <w:b/>
          <w:sz w:val="22"/>
        </w:rPr>
        <w:t xml:space="preserve">Symptoms: </w:t>
      </w:r>
      <w:r>
        <w:rPr>
          <w:rFonts w:ascii="Calibri" w:hAnsi="Calibri" w:cs="Calibri"/>
          <w:b w:val="0"/>
          <w:sz w:val="22"/>
        </w:rPr>
        <w:t>Dyspnea,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60-year-old man with systolic heart failure is admitted with two days of dyspnea and orthopnea after missing two doses of furosemide. There is no chest pain. Troponin does not rise. Ejection fraction is 30 percent. Weight is 99 kg on admission and the dry weight is 95 kg. Furosemide 40 mg intravenously twice daily is given until the weight is 95 kg, then stopped. Potassium is 3.5 mmol/L on admission, 3.2 mmol/L on hospital day 2, and 3.8 mmol/L at discharge after one 40 mEq oral potassium chloride dose. That dose is not continued. Creatinine stays 1.2 mg/dL. Resume furosemide 40 mg orally once daily. Continue metoprolol succinate and atorvastatin. He is on room air at discharge.</w:t>
      </w:r>
    </w:p>
    <w:p>
      <w:pPr>
        <w:pStyle w:val="Heading3"/>
      </w:pPr>
      <w:r>
        <w:rPr>
          <w:rFonts w:ascii="Calibri" w:hAnsi="Calibri"/>
          <w:color w:val="1F3A5F"/>
        </w:rPr>
        <w:t>Admission note</w:t>
      </w:r>
    </w:p>
    <w:p>
      <w:pPr>
        <w:spacing w:after="120"/>
      </w:pPr>
      <w:r>
        <w:rPr>
          <w:rFonts w:ascii="Calibri" w:hAnsi="Calibri" w:cs="Calibri"/>
          <w:b w:val="0"/>
          <w:sz w:val="22"/>
        </w:rPr>
        <w:t>Congestion after two missed diuretic doses. Weight 99 kg, dry weight 95 kg. Potassium 3.5 mmol/L.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reached dry weight. One potassium replacement was given for 3.2 mmol/L. Discharge potassium is 3.8 mmol/L.</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1325</w:t>
            </w:r>
          </w:p>
        </w:tc>
        <w:tc>
          <w:tcPr>
            <w:tcW w:type="dxa" w:w="2448"/>
          </w:tcPr>
          <w:p>
            <w:pPr>
              <w:spacing w:after="20" w:before="20"/>
            </w:pPr>
            <w:r>
              <w:rPr>
                <w:rFonts w:ascii="Calibri" w:hAnsi="Calibri" w:cs="Calibri"/>
                <w:b w:val="0"/>
                <w:sz w:val="20"/>
              </w:rPr>
              <w:t>2417</w:t>
            </w:r>
          </w:p>
        </w:tc>
        <w:tc>
          <w:tcPr>
            <w:tcW w:type="dxa" w:w="2448"/>
          </w:tcPr>
          <w:p>
            <w:pPr>
              <w:spacing w:after="20" w:before="20"/>
            </w:pPr>
            <w:r>
              <w:rPr>
                <w:rFonts w:ascii="Calibri" w:hAnsi="Calibri" w:cs="Calibri"/>
                <w:b w:val="0"/>
                <w:sz w:val="20"/>
              </w:rPr>
              <w:t>-1092</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836.0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585.0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95.000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Stopped at the 95 kg dry weight.</w:t>
            </w:r>
          </w:p>
        </w:tc>
      </w:tr>
      <w:tr>
        <w:trPr>
          <w:cantSplit/>
        </w:trPr>
        <w:tc>
          <w:tcPr>
            <w:tcW w:type="dxa" w:w="3384"/>
          </w:tcPr>
          <w:p>
            <w:pPr>
              <w:spacing w:after="20" w:before="20"/>
            </w:pPr>
            <w:r>
              <w:rPr>
                <w:rFonts w:ascii="Calibri" w:hAnsi="Calibri" w:cs="Calibri"/>
                <w:b w:val="0"/>
                <w:sz w:val="20"/>
              </w:rPr>
              <w:t>potassium chloride</w:t>
            </w:r>
          </w:p>
        </w:tc>
        <w:tc>
          <w:tcPr>
            <w:tcW w:type="dxa" w:w="1224"/>
          </w:tcPr>
          <w:p>
            <w:pPr>
              <w:spacing w:after="20" w:before="20"/>
            </w:pPr>
            <w:r>
              <w:rPr>
                <w:rFonts w:ascii="Calibri" w:hAnsi="Calibri" w:cs="Calibri"/>
                <w:b w:val="0"/>
                <w:sz w:val="20"/>
              </w:rPr>
              <w:t>40 MEQ</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w:t>
            </w:r>
          </w:p>
        </w:tc>
        <w:tc>
          <w:tcPr>
            <w:tcW w:type="dxa" w:w="2520"/>
          </w:tcPr>
          <w:p>
            <w:pPr>
              <w:spacing w:after="20" w:before="20"/>
            </w:pPr>
            <w:r>
              <w:rPr>
                <w:rFonts w:ascii="Calibri" w:hAnsi="Calibri" w:cs="Calibri"/>
                <w:b w:val="0"/>
                <w:sz w:val="20"/>
              </w:rPr>
              <w:t>Status: discontinued; Indication: Potassium 3.2 mmol/L; Note: Single replacement. Not continued after potassium was 3.8 mmol/L.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heart-failure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Diuresis reached dry weight. The low potassium was replaced once.</w:t>
            </w:r>
          </w:p>
        </w:tc>
        <w:tc>
          <w:tcPr>
            <w:tcW w:type="dxa" w:w="2448"/>
          </w:tcPr>
          <w:p>
            <w:pPr>
              <w:spacing w:after="20" w:before="20"/>
            </w:pPr>
            <w:r>
              <w:rPr>
                <w:rFonts w:ascii="Calibri" w:hAnsi="Calibri" w:cs="Calibri"/>
                <w:b w:val="0"/>
                <w:sz w:val="20"/>
              </w:rPr>
              <w:t>Resume furosemide 40 mg orally once daily. Do not continue standing potassium. Continue metoprolol succinate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Missed doses precipitated the stay. Intravenous therapy has stopped at dry weight. Cardiology says to resume 40 mg orally once daily.</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Discharge heart rate is 62.</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No adverse effect is described.</w:t>
            </w:r>
          </w:p>
        </w:tc>
      </w:tr>
      <w:tr>
        <w:trPr>
          <w:cantSplit/>
        </w:trPr>
        <w:tc>
          <w:tcPr>
            <w:tcW w:type="dxa" w:w="1872"/>
          </w:tcPr>
          <w:p>
            <w:pPr>
              <w:spacing w:after="20" w:before="20"/>
            </w:pPr>
            <w:r>
              <w:rPr>
                <w:rFonts w:ascii="Calibri" w:hAnsi="Calibri" w:cs="Calibri"/>
                <w:b w:val="0"/>
                <w:sz w:val="20"/>
              </w:rPr>
              <w:t>potassium chloride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MEQ</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w:t>
            </w:r>
          </w:p>
        </w:tc>
        <w:tc>
          <w:tcPr>
            <w:tcW w:type="dxa" w:w="1728"/>
          </w:tcPr>
          <w:p>
            <w:pPr>
              <w:spacing w:after="20" w:before="20"/>
            </w:pPr>
            <w:r>
              <w:rPr>
                <w:rFonts w:ascii="Calibri" w:hAnsi="Calibri" w:cs="Calibri"/>
                <w:b w:val="0"/>
                <w:sz w:val="20"/>
              </w:rPr>
              <w:t>Transient potassium of 3.2 mmol/L</w:t>
            </w:r>
          </w:p>
        </w:tc>
        <w:tc>
          <w:tcPr>
            <w:tcW w:type="dxa" w:w="1728"/>
          </w:tcPr>
          <w:p>
            <w:pPr>
              <w:spacing w:after="20" w:before="20"/>
            </w:pPr>
            <w:r>
              <w:rPr>
                <w:rFonts w:ascii="Calibri" w:hAnsi="Calibri" w:cs="Calibri"/>
                <w:b w:val="0"/>
                <w:sz w:val="20"/>
              </w:rPr>
              <w:t>One dose was given. Discharge potassium is 3.8 mmol/L.</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potassium and weight</w:t>
            </w:r>
          </w:p>
        </w:tc>
        <w:tc>
          <w:tcPr>
            <w:tcW w:type="dxa" w:w="2592"/>
          </w:tcPr>
          <w:p>
            <w:pPr>
              <w:spacing w:after="20" w:before="20"/>
            </w:pPr>
            <w:r>
              <w:rPr>
                <w:rFonts w:ascii="Calibri" w:hAnsi="Calibri" w:cs="Calibri"/>
                <w:b w:val="0"/>
                <w:sz w:val="20"/>
              </w:rPr>
              <w:t>at primary care in 5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Electrolyte and heart-failure follow-up</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G2-007</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woman whose congestion did not reach dry weight on furosemide 40 mg daily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and orthopnea</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66-year-old woman with systolic heart failure is admitted with a week of edema and orthopnea. She took furosemide 40 mg orally once daily and still gained fluid. Ejection fraction is 30 percent. Troponin does not rise. Dry weight is 86 kg. Admission weight is 94 kg. Furosemide 40 mg intravenously twice daily is given, and weight falls only to 90 kg. The chest radiograph still shows residual congestion. Creatinine stays 0.9 mg/dL and potassium rises from 3.4 to 3.7 mmol/L on spironolactone. Blood pressure is 142/64 mm Hg. Cardiology recommends furosemide 40 mg orally twice daily at discharge because 40 mg once daily did not reach dry weight. Furosemide 80 mg once daily is a reasonable alternative total daily dose and is not the primary plan. Continue lisinopril, spironolactone, and metoprolol succinate.</w:t>
      </w:r>
    </w:p>
    <w:p>
      <w:pPr>
        <w:pStyle w:val="Heading3"/>
      </w:pPr>
      <w:r>
        <w:rPr>
          <w:rFonts w:ascii="Calibri" w:hAnsi="Calibri"/>
          <w:color w:val="1F3A5F"/>
        </w:rPr>
        <w:t>Admission note</w:t>
      </w:r>
    </w:p>
    <w:p>
      <w:pPr>
        <w:spacing w:after="120"/>
      </w:pPr>
      <w:r>
        <w:rPr>
          <w:rFonts w:ascii="Calibri" w:hAnsi="Calibri" w:cs="Calibri"/>
          <w:b w:val="0"/>
          <w:sz w:val="22"/>
        </w:rPr>
        <w:t>Congestion despite home furosemide 40 mg daily. Weight 94 kg, dry weight 86 kg.</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lowered the weight to 90 kg. Residual congestion remains. The oral dose is increased.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1569</w:t>
            </w:r>
          </w:p>
        </w:tc>
        <w:tc>
          <w:tcPr>
            <w:tcW w:type="dxa" w:w="2448"/>
          </w:tcPr>
          <w:p>
            <w:pPr>
              <w:spacing w:after="20" w:before="20"/>
            </w:pPr>
            <w:r>
              <w:rPr>
                <w:rFonts w:ascii="Calibri" w:hAnsi="Calibri" w:cs="Calibri"/>
                <w:b w:val="0"/>
                <w:sz w:val="20"/>
              </w:rPr>
              <w:t>2248</w:t>
            </w:r>
          </w:p>
        </w:tc>
        <w:tc>
          <w:tcPr>
            <w:tcW w:type="dxa" w:w="2448"/>
          </w:tcPr>
          <w:p>
            <w:pPr>
              <w:spacing w:after="20" w:before="20"/>
            </w:pPr>
            <w:r>
              <w:rPr>
                <w:rFonts w:ascii="Calibri" w:hAnsi="Calibri" w:cs="Calibri"/>
                <w:b w:val="0"/>
                <w:sz w:val="20"/>
              </w:rPr>
              <w:t>-679</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90.000</w:t>
            </w:r>
          </w:p>
        </w:tc>
        <w:tc>
          <w:tcPr>
            <w:tcW w:type="dxa" w:w="4896"/>
          </w:tcPr>
          <w:p>
            <w:pPr>
              <w:spacing w:after="20" w:before="20"/>
            </w:pPr>
            <w:r>
              <w:rPr>
                <w:rFonts w:ascii="Calibri" w:hAnsi="Calibri" w:cs="Calibri"/>
                <w:b w:val="0"/>
                <w:sz w:val="20"/>
              </w:rPr>
              <w:t>86.000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Acute course. Dry weight was not reached.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volume follow-up after diuretic adjustment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Residual mild congestion.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Home furosemide 40 mg daily did not prevent this admission, and dry weight was not reached.</w:t>
            </w:r>
          </w:p>
        </w:tc>
        <w:tc>
          <w:tcPr>
            <w:tcW w:type="dxa" w:w="2448"/>
          </w:tcPr>
          <w:p>
            <w:pPr>
              <w:spacing w:after="20" w:before="20"/>
            </w:pPr>
            <w:r>
              <w:rPr>
                <w:rFonts w:ascii="Calibri" w:hAnsi="Calibri" w:cs="Calibri"/>
                <w:b w:val="0"/>
                <w:sz w:val="20"/>
              </w:rPr>
              <w:t>Discharge on furosemide 40 mg orally twice daily. Continue lisinopril, spironolactone, and metoprolol succinate.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change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Forty milligrams once daily did not reach the 86 kg dry weight. Cardiology recommends 40 mg orally twice daily. Furosemide 80 mg once daily is a reasonable alternative total daily dose.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 and systolic heart failure</w:t>
            </w:r>
          </w:p>
        </w:tc>
        <w:tc>
          <w:tcPr>
            <w:tcW w:type="dxa" w:w="1728"/>
          </w:tcPr>
          <w:p>
            <w:pPr>
              <w:spacing w:after="20" w:before="20"/>
            </w:pPr>
            <w:r>
              <w:rPr>
                <w:rFonts w:ascii="Calibri" w:hAnsi="Calibri" w:cs="Calibri"/>
                <w:b w:val="0"/>
                <w:sz w:val="20"/>
              </w:rPr>
              <w:t>Creatinine is 0.9 mg/dL, potassium is 3.7 mmol/L, and systolic blood pressure is 142 mm Hg.</w:t>
            </w:r>
          </w:p>
        </w:tc>
      </w:tr>
      <w:tr>
        <w:trPr>
          <w:cantSplit/>
        </w:trPr>
        <w:tc>
          <w:tcPr>
            <w:tcW w:type="dxa" w:w="1872"/>
          </w:tcPr>
          <w:p>
            <w:pPr>
              <w:spacing w:after="20" w:before="20"/>
            </w:pPr>
            <w:r>
              <w:rPr>
                <w:rFonts w:ascii="Calibri" w:hAnsi="Calibri" w:cs="Calibri"/>
                <w:b w:val="0"/>
                <w:sz w:val="20"/>
              </w:rPr>
              <w:t>spironolactone 25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Potassium rose only to 3.7 mmol/L. Creatinine is stable.</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through the stay.</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weight, creatinine, and potassium</w:t>
            </w:r>
          </w:p>
        </w:tc>
        <w:tc>
          <w:tcPr>
            <w:tcW w:type="dxa" w:w="2592"/>
          </w:tcPr>
          <w:p>
            <w:pPr>
              <w:spacing w:after="20" w:before="20"/>
            </w:pPr>
            <w:r>
              <w:rPr>
                <w:rFonts w:ascii="Calibri" w:hAnsi="Calibri" w:cs="Calibri"/>
                <w:b w:val="0"/>
                <w:sz w:val="20"/>
              </w:rPr>
              <w:t>at primary care in 7 days</w:t>
            </w:r>
          </w:p>
        </w:tc>
        <w:tc>
          <w:tcPr>
            <w:tcW w:type="dxa" w:w="2304"/>
          </w:tcPr>
          <w:p>
            <w:pPr>
              <w:spacing w:after="20" w:before="20"/>
            </w:pPr>
            <w:r>
              <w:rPr>
                <w:rFonts w:ascii="Calibri" w:hAnsi="Calibri" w:cs="Calibri"/>
                <w:b w:val="0"/>
                <w:sz w:val="20"/>
              </w:rPr>
              <w:t>move toward the 86 kg dry weight</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volume follow-up after the diuretic increase</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G2-008</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4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4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man with fever, dental disease, and mitral-valve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Fever,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w:t>
      </w:r>
    </w:p>
    <w:p>
      <w:pPr>
        <w:pStyle w:val="Heading3"/>
      </w:pPr>
      <w:r>
        <w:rPr>
          <w:rFonts w:ascii="Calibri" w:hAnsi="Calibri"/>
          <w:color w:val="1F3A5F"/>
        </w:rPr>
        <w:t>History of present illness</w:t>
      </w:r>
    </w:p>
    <w:p>
      <w:pPr>
        <w:spacing w:after="120"/>
      </w:pPr>
      <w:r>
        <w:rPr>
          <w:rFonts w:ascii="Calibri" w:hAnsi="Calibri" w:cs="Calibri"/>
          <w:b w:val="0"/>
          <w:sz w:val="22"/>
        </w:rPr>
        <w:t>An 82-year-old man is admitted with one week of fever and fatigue. He has no prosthetic valve. A dental examination shows several caries and periodontal disease. Home medicines are lisinopril 10 mg daily and atorvastatin 40 mg daily. Admission temperature is 38.8 C. Two blood-culture sets drawn before antibiotics grew Streptococcus mitis group, reported susceptible to penicillin. Ceftriaxone 2 g intravenously once daily was started after those cultures were drawn. Creatinine was 1.6 mg/dL on hospital day 1, above an outpatient baseline of 0.9 mg/dL, while he was febrile and eating poorly. Lisinopril was held that day. Repeat blood cultures on hospital day 3 showed no growth. A transesophageal echocardiogram shows an 8 mm mitral vegetation, mild mitral regurgitation, no abscess, and a left ventricular ejection fraction of 55 percent. Cardiac surgery found no current indication for an operation: he has no heart-failure symptoms from the valve lesion, no abscess, and the bacteremia has cleared. Ceftriaxone 2 g intravenously once daily is planned for four weeks counted from the first negative blood culture. Discharge creatinine is 0.8 mg/dL. Lisinopril 10 mg daily was restarted the day before discharge and the blood pressure remained in the 130s systolic. A peripherally inserted central catheter is in place for the remaining intravenous doses. Weekly blood count and creatinine are arranged.</w:t>
      </w:r>
    </w:p>
    <w:p>
      <w:pPr>
        <w:pStyle w:val="Heading3"/>
      </w:pPr>
      <w:r>
        <w:rPr>
          <w:rFonts w:ascii="Calibri" w:hAnsi="Calibri"/>
          <w:color w:val="1F3A5F"/>
        </w:rPr>
        <w:t>Admission note</w:t>
      </w:r>
    </w:p>
    <w:p>
      <w:pPr>
        <w:spacing w:after="120"/>
      </w:pPr>
      <w:r>
        <w:rPr>
          <w:rFonts w:ascii="Calibri" w:hAnsi="Calibri" w:cs="Calibri"/>
          <w:b w:val="0"/>
          <w:sz w:val="22"/>
        </w:rPr>
        <w:t>Admission note. Fever to 38.8 C and fatigue for one week. Poor dentition. No prosthetic valve. Blood cultures drawn before antibiotics. Outpatient creatinine 0.9 mg/dL. Lisinopril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 Chronic periodontitis and several dental caries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mitis group bacteremia, penicillin susceptible. Cleared on hospital day 3. Transesophageal echocardiogram with an 8 mm mitral vegetation and no abscess. Surgery is not indicated now. Ceftriaxone 2 g intravenously once daily for four weeks from the first negative culture. Lisinopril restarted after creatinine returned to 0.8 mg/dL.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13.1</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Leukocytes [#/volume] in Blood</w:t>
            </w:r>
          </w:p>
        </w:tc>
        <w:tc>
          <w:tcPr>
            <w:tcW w:type="dxa" w:w="1872"/>
          </w:tcPr>
          <w:p>
            <w:pPr>
              <w:spacing w:after="20" w:before="20"/>
            </w:pPr>
            <w:r>
              <w:rPr>
                <w:rFonts w:ascii="Calibri" w:hAnsi="Calibri" w:cs="Calibri"/>
                <w:b w:val="0"/>
                <w:sz w:val="20"/>
              </w:rPr>
              <w:t>14.2</w:t>
            </w:r>
          </w:p>
        </w:tc>
        <w:tc>
          <w:tcPr>
            <w:tcW w:type="dxa" w:w="2160"/>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Leukocytes [#/volume] in Blood</w:t>
            </w:r>
          </w:p>
        </w:tc>
        <w:tc>
          <w:tcPr>
            <w:tcW w:type="dxa" w:w="1872"/>
          </w:tcPr>
          <w:p>
            <w:pPr>
              <w:spacing w:after="20" w:before="20"/>
            </w:pPr>
            <w:r>
              <w:rPr>
                <w:rFonts w:ascii="Calibri" w:hAnsi="Calibri" w:cs="Calibri"/>
                <w:b w:val="0"/>
                <w:sz w:val="20"/>
              </w:rPr>
              <w:t>7.4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2 g intravenously once daily. Four weeks counted from the first negative blood culture on hospital day 3. Continues after discharge through the catheter.</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Held on hospital day 1 when creatinine was 1.6 mg/dL. Restarted the day before discharge after creatinine was 0.8 mg/dL.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with parenteral-therapy laboratory monitoring</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r>
        <w:trPr>
          <w:cantSplit/>
        </w:trPr>
        <w:tc>
          <w:tcPr>
            <w:tcW w:type="dxa" w:w="3264"/>
          </w:tcPr>
          <w:p>
            <w:pPr>
              <w:spacing w:after="20" w:before="20"/>
            </w:pPr>
            <w:r>
              <w:rPr>
                <w:rFonts w:ascii="Calibri" w:hAnsi="Calibri" w:cs="Calibri"/>
                <w:b w:val="0"/>
                <w:sz w:val="20"/>
              </w:rPr>
              <w:t>Dental follow-up for caries and periodontal disease</w:t>
            </w:r>
          </w:p>
        </w:tc>
        <w:tc>
          <w:tcPr>
            <w:tcW w:type="dxa" w:w="3264"/>
          </w:tcPr>
          <w:p>
            <w:pPr>
              <w:spacing w:after="20" w:before="20"/>
            </w:pPr>
            <w:r>
              <w:rPr>
                <w:rFonts w:ascii="Calibri" w:hAnsi="Calibri" w:cs="Calibri"/>
                <w:b w:val="0"/>
                <w:sz w:val="20"/>
              </w:rPr>
              <w:t>2 weeks</w:t>
            </w:r>
          </w:p>
        </w:tc>
        <w:tc>
          <w:tcPr>
            <w:tcW w:type="dxa" w:w="3264"/>
          </w:tcPr>
          <w:p>
            <w:pPr>
              <w:spacing w:after="20" w:before="20"/>
            </w:pPr>
            <w:r>
              <w:rPr>
                <w:rFonts w:ascii="Calibri" w:hAnsi="Calibri" w:cs="Calibri"/>
                <w:b w:val="0"/>
                <w:sz w:val="20"/>
              </w:rPr>
              <w:t>dentistry</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8 mm mitral vegetation. Mild mitral regurgitation. No abscess. Left ventricular ejection fraction 55 percent.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mitis group endocarditis on a native mitral valve. Bacteremia cleared on hospital day 3. No abscess.</w:t>
            </w:r>
          </w:p>
        </w:tc>
        <w:tc>
          <w:tcPr>
            <w:tcW w:type="dxa" w:w="2448"/>
          </w:tcPr>
          <w:p>
            <w:pPr>
              <w:spacing w:after="20" w:before="20"/>
            </w:pPr>
            <w:r>
              <w:rPr>
                <w:rFonts w:ascii="Calibri" w:hAnsi="Calibri" w:cs="Calibri"/>
                <w:b w:val="0"/>
                <w:sz w:val="20"/>
              </w:rPr>
              <w:t>Continue ceftriaxone 2 g intravenously once daily to complete four weeks from the first negative culture. Weekly complete blood count and creatinine. Infectious-diseases follow-up in 7 days.</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Mitral 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mitis group</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Reported susceptible to penicillin.</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 The four-week ceftriaxone course is counted from this day.</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right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Site without erythema or drainage.</w:t>
            </w:r>
          </w:p>
        </w:tc>
        <w:tc>
          <w:tcPr>
            <w:tcW w:type="dxa" w:w="1399"/>
          </w:tcPr>
          <w:p>
            <w:pPr>
              <w:spacing w:after="20" w:before="20"/>
            </w:pPr>
            <w:r>
              <w:rPr>
                <w:rFonts w:ascii="Calibri" w:hAnsi="Calibri" w:cs="Calibri"/>
                <w:b w:val="0"/>
                <w:sz w:val="20"/>
              </w:rPr>
              <w:t>Standard line care during the remaining ceftriaxone course.</w:t>
            </w:r>
          </w:p>
        </w:tc>
        <w:tc>
          <w:tcPr>
            <w:tcW w:type="dxa" w:w="1399"/>
          </w:tcPr>
          <w:p>
            <w:pPr>
              <w:spacing w:after="20" w:before="20"/>
            </w:pPr>
            <w:r>
              <w:rPr>
                <w:rFonts w:ascii="Calibri" w:hAnsi="Calibri" w:cs="Calibri"/>
                <w:b w:val="0"/>
                <w:sz w:val="20"/>
              </w:rPr>
              <w:t>Remove when the four-week intravenous course is complete.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 mitral-valve endocarditis due to penicillin-susceptible Streptococcus mitis group</w:t>
            </w:r>
          </w:p>
        </w:tc>
        <w:tc>
          <w:tcPr>
            <w:tcW w:type="dxa" w:w="1728"/>
          </w:tcPr>
          <w:p>
            <w:pPr>
              <w:spacing w:after="20" w:before="20"/>
            </w:pPr>
            <w:r>
              <w:rPr>
                <w:rFonts w:ascii="Calibri" w:hAnsi="Calibri" w:cs="Calibri"/>
                <w:b w:val="0"/>
                <w:sz w:val="20"/>
              </w:rPr>
              <w:t>Started in the hospital after cultures were drawn. Infectious diseases recommends completing four weeks from the first negative culture on hospital day 3. The catheter is in place.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Held when creatinine was 1.6 mg/dL. Restarted the day before discharge after creatinine was 0.8 mg/dL, and systolic blood pressure stayed in the 130s.</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through the admission. No new contraindication is described.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 2000 MG Injection</w:t>
            </w:r>
          </w:p>
        </w:tc>
        <w:tc>
          <w:tcPr>
            <w:tcW w:type="dxa" w:w="3312"/>
          </w:tcPr>
          <w:p>
            <w:pPr>
              <w:spacing w:after="20" w:before="20"/>
            </w:pPr>
            <w:r>
              <w:rPr>
                <w:rFonts w:ascii="Calibri" w:hAnsi="Calibri" w:cs="Calibri"/>
                <w:b w:val="0"/>
                <w:sz w:val="20"/>
              </w:rPr>
              <w:t>Weekly complete blood count and creatinine.</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 during parenteral therapy</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for the remaining ceftriaxone course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Infectious-disease follow-up with parenteral-therapy laboratory monitoring</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infectious disease</w:t>
            </w:r>
          </w:p>
        </w:tc>
      </w:tr>
      <w:tr>
        <w:trPr>
          <w:cantSplit/>
        </w:trPr>
        <w:tc>
          <w:tcPr>
            <w:tcW w:type="dxa" w:w="4896"/>
          </w:tcPr>
          <w:p>
            <w:pPr>
              <w:spacing w:after="20" w:before="20"/>
            </w:pPr>
            <w:r>
              <w:rPr>
                <w:rFonts w:ascii="Calibri" w:hAnsi="Calibri" w:cs="Calibri"/>
                <w:b w:val="0"/>
                <w:sz w:val="20"/>
              </w:rPr>
              <w:t>Dental follow-up for caries and periodontal disease</w:t>
            </w:r>
          </w:p>
        </w:tc>
        <w:tc>
          <w:tcPr>
            <w:tcW w:type="dxa" w:w="2304"/>
          </w:tcPr>
          <w:p>
            <w:pPr>
              <w:spacing w:after="20" w:before="20"/>
            </w:pPr>
            <w:r>
              <w:rPr>
                <w:rFonts w:ascii="Calibri" w:hAnsi="Calibri" w:cs="Calibri"/>
                <w:b w:val="0"/>
                <w:sz w:val="20"/>
              </w:rPr>
              <w:t>2 weeks</w:t>
            </w:r>
          </w:p>
        </w:tc>
        <w:tc>
          <w:tcPr>
            <w:tcW w:type="dxa" w:w="2592"/>
          </w:tcPr>
          <w:p>
            <w:pPr>
              <w:spacing w:after="20" w:before="20"/>
            </w:pPr>
            <w:r>
              <w:rPr>
                <w:rFonts w:ascii="Calibri" w:hAnsi="Calibri" w:cs="Calibri"/>
                <w:b w:val="0"/>
                <w:sz w:val="20"/>
              </w:rPr>
              <w:t>dentistry</w:t>
            </w:r>
          </w:p>
        </w:tc>
      </w:tr>
    </w:tbl>
    <w:p>
      <w:pPr>
        <w:spacing w:after="40"/>
      </w:pPr>
    </w:p>
    <w:p>
      <w:pPr>
        <w:spacing w:after="120"/>
      </w:pPr>
      <w:r>
        <w:rPr>
          <w:rFonts w:ascii="Calibri" w:hAnsi="Calibri" w:cs="Calibri"/>
          <w:b w:val="0"/>
          <w:sz w:val="22"/>
        </w:rPr>
        <w:t>Matched counterpart: G2-009</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9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9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sanguinis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38.20 C. Dental examination shows caries and periodontal disease. There is no prosthetic valve. Two blood-culture sets drawn before antibiotics grow Streptococcus sanguinis,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for four weeks from the first negative culture. Metformin and atorvastatin are continued. Discharge creatinine is 0.9 mg/dL and glucose has fallen.</w:t>
      </w:r>
    </w:p>
    <w:p>
      <w:pPr>
        <w:pStyle w:val="Heading3"/>
      </w:pPr>
      <w:r>
        <w:rPr>
          <w:rFonts w:ascii="Calibri" w:hAnsi="Calibri"/>
          <w:color w:val="1F3A5F"/>
        </w:rPr>
        <w:t>Admission note</w:t>
      </w:r>
    </w:p>
    <w:p>
      <w:pPr>
        <w:spacing w:after="120"/>
      </w:pPr>
      <w:r>
        <w:rPr>
          <w:rFonts w:ascii="Calibri" w:hAnsi="Calibri" w:cs="Calibri"/>
          <w:b w:val="0"/>
          <w:sz w:val="22"/>
        </w:rPr>
        <w:t>Fever to 38.20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sanguinis bacteremia cleared. No surgical indication. Ceftriaxone 2 g intravenously once daily continues for four weeks from the first negative culture.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176.0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for four weeks from the first negative culture.</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sanguinis endocarditis on a native valve. Bacteremia has cleared.</w:t>
            </w:r>
          </w:p>
        </w:tc>
        <w:tc>
          <w:tcPr>
            <w:tcW w:type="dxa" w:w="2448"/>
          </w:tcPr>
          <w:p>
            <w:pPr>
              <w:spacing w:after="20" w:before="20"/>
            </w:pPr>
            <w:r>
              <w:rPr>
                <w:rFonts w:ascii="Calibri" w:hAnsi="Calibri" w:cs="Calibri"/>
                <w:b w:val="0"/>
                <w:sz w:val="20"/>
              </w:rPr>
              <w:t>Continue ceftriaxone 2 g intravenously once daily for four weeks from the first negative culture. Weekly blood count and creatinine.</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Native-valve endocarditis</w:t>
            </w:r>
          </w:p>
        </w:tc>
        <w:tc>
          <w:tcPr>
            <w:tcW w:type="dxa" w:w="1728"/>
          </w:tcPr>
          <w:p>
            <w:pPr>
              <w:spacing w:after="20" w:before="20"/>
            </w:pPr>
            <w:r>
              <w:rPr>
                <w:rFonts w:ascii="Calibri" w:hAnsi="Calibri" w:cs="Calibri"/>
                <w:b w:val="0"/>
                <w:sz w:val="20"/>
              </w:rPr>
              <w:t>Infectious diseases sets four weeks from the first negative culture.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improved and discharge creatinine is 0.9 mg/dL.</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 No adverse effect is described.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during ceftriaxone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Infectious-disease clinic follow-up</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Matched counterpart: G2-010</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5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5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gordonii</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38.60 C. Dental examination shows caries and periodontal disease. There is no prosthetic valve. Two blood-culture sets drawn before antibiotics grow Streptococcus gordonii,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for four weeks from the first negative culture. Lisinopril is continued. Creatinine stays 0.8 to 0.9 mg/dL and discharge blood pressure is about 130 mm Hg systolic. Aspirin is continued for known coronary disease. Metformin is continued. Glucose is 137 mg/dL at discharge and he is eating.</w:t>
      </w:r>
    </w:p>
    <w:p>
      <w:pPr>
        <w:pStyle w:val="Heading3"/>
      </w:pPr>
      <w:r>
        <w:rPr>
          <w:rFonts w:ascii="Calibri" w:hAnsi="Calibri"/>
          <w:color w:val="1F3A5F"/>
        </w:rPr>
        <w:t>Admission note</w:t>
      </w:r>
    </w:p>
    <w:p>
      <w:pPr>
        <w:spacing w:after="120"/>
      </w:pPr>
      <w:r>
        <w:rPr>
          <w:rFonts w:ascii="Calibri" w:hAnsi="Calibri" w:cs="Calibri"/>
          <w:b w:val="0"/>
          <w:sz w:val="22"/>
        </w:rPr>
        <w:t>Fever to 38.60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gordonii bacteremia cleared. No surgical indication. Ceftriaxone 2 g intravenously once daily continues for four weeks from the first negative culture.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for four weeks from the first negative culture.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for remaining antibiotic duration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gordonii endocarditis on a native valve. Bacteremia has cleared.</w:t>
            </w:r>
          </w:p>
        </w:tc>
        <w:tc>
          <w:tcPr>
            <w:tcW w:type="dxa" w:w="2448"/>
          </w:tcPr>
          <w:p>
            <w:pPr>
              <w:spacing w:after="20" w:before="20"/>
            </w:pPr>
            <w:r>
              <w:rPr>
                <w:rFonts w:ascii="Calibri" w:hAnsi="Calibri" w:cs="Calibri"/>
                <w:b w:val="0"/>
                <w:sz w:val="20"/>
              </w:rPr>
              <w:t>Continue ceftriaxone 2 g intravenously once daily for four weeks from the first negative culture.</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gordonii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Native-valve endocarditis</w:t>
            </w:r>
          </w:p>
        </w:tc>
        <w:tc>
          <w:tcPr>
            <w:tcW w:type="dxa" w:w="1728"/>
          </w:tcPr>
          <w:p>
            <w:pPr>
              <w:spacing w:after="20" w:before="20"/>
            </w:pPr>
            <w:r>
              <w:rPr>
                <w:rFonts w:ascii="Calibri" w:hAnsi="Calibri" w:cs="Calibri"/>
                <w:b w:val="0"/>
                <w:sz w:val="20"/>
              </w:rPr>
              <w:t>Four weeks from the first negative culture.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remains 0.8 to 0.9 mg/dL.</w:t>
            </w:r>
          </w:p>
        </w:tc>
      </w:tr>
      <w:tr>
        <w:trPr>
          <w:cantSplit/>
        </w:trPr>
        <w:tc>
          <w:tcPr>
            <w:tcW w:type="dxa" w:w="1872"/>
          </w:tcPr>
          <w:p>
            <w:pPr>
              <w:spacing w:after="20" w:before="20"/>
            </w:pPr>
            <w:r>
              <w:rPr>
                <w:rFonts w:ascii="Calibri" w:hAnsi="Calibri" w:cs="Calibri"/>
                <w:b w:val="0"/>
                <w:sz w:val="20"/>
              </w:rPr>
              <w:t>aspirin 81 MG Chewable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Coronary disease</w:t>
            </w:r>
          </w:p>
        </w:tc>
        <w:tc>
          <w:tcPr>
            <w:tcW w:type="dxa" w:w="1728"/>
          </w:tcPr>
          <w:p>
            <w:pPr>
              <w:spacing w:after="20" w:before="20"/>
            </w:pPr>
            <w:r>
              <w:rPr>
                <w:rFonts w:ascii="Calibri" w:hAnsi="Calibri" w:cs="Calibri"/>
                <w:b w:val="0"/>
                <w:sz w:val="20"/>
              </w:rPr>
              <w:t>The history already records atherosclerotic heart disease. No bleeding is described.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He is eating. The discharge glucose is 137 mg/dL.</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during ceftriaxone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Infectious-disease follow-up for the remaining antibiotic course</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Matched counterpart: G2-011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0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0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oralis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38.40 C. Dental examination shows caries and periodontal disease. There is no prosthetic valve. Two blood-culture sets drawn before antibiotics grow Streptococcus oralis,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after discharge. Infectious diseases has not chosen the stop date and will do that at the visit. A four-week course is the usual native-valve range and is not yet the order. Hemoglobin fell from 13.6 to 11.9 g/dL without tachycardia or a transfusion. Aspirin and atorvastatin continue.</w:t>
      </w:r>
    </w:p>
    <w:p>
      <w:pPr>
        <w:pStyle w:val="Heading3"/>
      </w:pPr>
      <w:r>
        <w:rPr>
          <w:rFonts w:ascii="Calibri" w:hAnsi="Calibri"/>
          <w:color w:val="1F3A5F"/>
        </w:rPr>
        <w:t>Admission note</w:t>
      </w:r>
    </w:p>
    <w:p>
      <w:pPr>
        <w:spacing w:after="120"/>
      </w:pPr>
      <w:r>
        <w:rPr>
          <w:rFonts w:ascii="Calibri" w:hAnsi="Calibri" w:cs="Calibri"/>
          <w:b w:val="0"/>
          <w:sz w:val="22"/>
        </w:rPr>
        <w:t>Fever to 38.40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oralis bacteremia cleared. No surgical indication. Ceftriaxone 2 g intravenously once daily continues after discharge. Infectious diseases has not chosen the stop date and will do that at the visit. A four-week course is the usual native-valve range and is not yet the order.</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13.6</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after discharge. Infectious diseases has not chosen the stop date and will do that at the visit. A four-week course is the usual native-valve range and is not yet the order.</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pending therapeutic decision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parenteral ceftriaxone is to be confirmed at infectious-disease follow-up.</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oralis endocarditis on a native valve. Bacteremia has cleared.</w:t>
            </w:r>
          </w:p>
        </w:tc>
        <w:tc>
          <w:tcPr>
            <w:tcW w:type="dxa" w:w="2448"/>
          </w:tcPr>
          <w:p>
            <w:pPr>
              <w:spacing w:after="20" w:before="20"/>
            </w:pPr>
            <w:r>
              <w:rPr>
                <w:rFonts w:ascii="Calibri" w:hAnsi="Calibri" w:cs="Calibri"/>
                <w:b w:val="0"/>
                <w:sz w:val="20"/>
              </w:rPr>
              <w:t>Continue ceftriaxone 2 g intravenously once daily until the visit. Do not assign a stop date today. Infectious diseases will choose it.</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oralis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Native-valve endocarditis</w:t>
            </w:r>
          </w:p>
        </w:tc>
        <w:tc>
          <w:tcPr>
            <w:tcW w:type="dxa" w:w="1728"/>
          </w:tcPr>
          <w:p>
            <w:pPr>
              <w:spacing w:after="20" w:before="20"/>
            </w:pPr>
            <w:r>
              <w:rPr>
                <w:rFonts w:ascii="Calibri" w:hAnsi="Calibri" w:cs="Calibri"/>
                <w:b w:val="0"/>
                <w:sz w:val="20"/>
              </w:rPr>
              <w:t>The stop date is the pending infectious-diseases decision. The drug itself continues.</w:t>
            </w:r>
          </w:p>
        </w:tc>
      </w:tr>
      <w:tr>
        <w:trPr>
          <w:cantSplit/>
        </w:trPr>
        <w:tc>
          <w:tcPr>
            <w:tcW w:type="dxa" w:w="1872"/>
          </w:tcPr>
          <w:p>
            <w:pPr>
              <w:spacing w:after="20" w:before="20"/>
            </w:pPr>
            <w:r>
              <w:rPr>
                <w:rFonts w:ascii="Calibri" w:hAnsi="Calibri" w:cs="Calibri"/>
                <w:b w:val="0"/>
                <w:sz w:val="20"/>
              </w:rPr>
              <w:t>aspirin 81 MG Chewable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Coronary disease</w:t>
            </w:r>
          </w:p>
        </w:tc>
        <w:tc>
          <w:tcPr>
            <w:tcW w:type="dxa" w:w="1728"/>
          </w:tcPr>
          <w:p>
            <w:pPr>
              <w:spacing w:after="20" w:before="20"/>
            </w:pPr>
            <w:r>
              <w:rPr>
                <w:rFonts w:ascii="Calibri" w:hAnsi="Calibri" w:cs="Calibri"/>
                <w:b w:val="0"/>
                <w:sz w:val="20"/>
              </w:rPr>
              <w:t>Known atherosclerotic disease. Hemoglobin is stable in the 11 g/dL range without bleeding symptoms.</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while ceftriaxone continues</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Visit to set the ceftriaxone stop date</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Matched counterpart: G2-012</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6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6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6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6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6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woman with diarrhea after kidney transplant, found to have cytomegalovirus colitis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and poor intake</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diarrhea slowed after volume repletion and antiviral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woman with a remote kidney transplant is admitted for several days of watery diarrhea and poor intake. She is not admitted with a diagnosis of cytomegalovirus colitis. Home immunosuppression is tacrolimus 1 mg orally every 12 hours, mycophenolate mofetil 1000 mg orally twice daily, and prednisone 5 mg orally once daily. She also takes amlodipine 5 mg daily and atorvastatin 40 mg daily. Valganciclovir is not a home medicine. Admission weight is 64 kg. Blood pressure is 100/62 mm Hg and heart rate is 110 beats per minute. Creatinine is 1.8 mg/dL, above an outpatient baseline of 1.0 mg/dL. Potassium is 3.2 mmol/L. Stool culture did not grow a bacterial pathogen, and Clostridioides difficile toxin is negative. On hospital day 2, colonoscopy shows colitis and the biopsy immunohistochemistry is positive for cytomegalovirus. Plasma cytomegalovirus DNA is 8500 IU/mL. Mycophenolate is held. Ganciclovir 5 mg/kg intravenously every 12 hours is started after the biopsy; at 66 kg that dose is 330 mg. Potassium chloride, 40 mEq orally, is given for the admission potassium. Diarrhea slows to one or two formed stools a day. Discharge weight is 66 kg, creatinine is 0.9 mg/dL, and potassium is 4.0 mmol/L. The transplant pharmacist records creatinine clearance above 60 mL/min from the discharge age, weight, and creatinine. Intravenous ganciclovir is stopped and valganciclovir 900 mg orally twice daily, given as 450 mg tablets, is started. Tacrolimus 1 mg every 12 hours continues; a discharge trough is 6.5 ng/mL and the transplant target on the chart is 5 to 8 ng/mL. Prednisone 5 mg daily continues. Mycophenolate stays held. Transplant clinic in 7 days will decide whether to restart it. No standing potassium is prescribed because the potassium is 4.0 mmol/L and the diarrhea has slowed.</w:t>
      </w:r>
    </w:p>
    <w:p>
      <w:pPr>
        <w:pStyle w:val="Heading3"/>
      </w:pPr>
      <w:r>
        <w:rPr>
          <w:rFonts w:ascii="Calibri" w:hAnsi="Calibri"/>
          <w:color w:val="1F3A5F"/>
        </w:rPr>
        <w:t>Admission note</w:t>
      </w:r>
    </w:p>
    <w:p>
      <w:pPr>
        <w:spacing w:after="120"/>
      </w:pPr>
      <w:r>
        <w:rPr>
          <w:rFonts w:ascii="Calibri" w:hAnsi="Calibri" w:cs="Calibri"/>
          <w:b w:val="0"/>
          <w:sz w:val="22"/>
        </w:rPr>
        <w:t>Admission note for diarrhea and poor intake after kidney transplant. The cause is not yet known. Creatinine 1.8 mg/dL, potassium 3.2 mmol/L, baseline creatinine 1.0 mg/dL. Mycophenolate is held. Valganciclovir is not a home medicine.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Diarrhea after kidney transplant</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improving</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Cytomegalovirus colitis</w:t>
            </w:r>
          </w:p>
        </w:tc>
        <w:tc>
          <w:tcPr>
            <w:tcW w:type="dxa" w:w="2448"/>
          </w:tcPr>
          <w:p>
            <w:pPr>
              <w:spacing w:after="20" w:before="20"/>
            </w:pPr>
            <w:r>
              <w:rPr>
                <w:rFonts w:ascii="Calibri" w:hAnsi="Calibri" w:cs="Calibri"/>
                <w:b w:val="0"/>
                <w:sz w:val="20"/>
              </w:rPr>
              <w:t>established during 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Found on hospital day 2 by colonoscopic biopsy. Not the admitting label.</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Diarrhea after kidney transplant</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Cytomegalovirus colitis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Bacterial stool studies and Clostridioides difficile toxin are negative. Colonoscopic biopsy is positive for cytomegalovirus. Plasma cytomegalovirus DNA is 8500 IU/mL. Ganciclovir was given intravenously, then changed to valganciclovir 900 mg orally twice daily after creatinine clearance was above 60 mL/min. Mycophenolate remains held for the transplant visit.</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hospital day 1</w:t>
            </w:r>
          </w:p>
        </w:tc>
        <w:tc>
          <w:tcPr>
            <w:tcW w:type="dxa" w:w="1958"/>
          </w:tcPr>
          <w:p>
            <w:pPr>
              <w:spacing w:after="20" w:before="20"/>
            </w:pPr>
            <w:r>
              <w:rPr>
                <w:rFonts w:ascii="Calibri" w:hAnsi="Calibri" w:cs="Calibri"/>
                <w:b w:val="0"/>
                <w:sz w:val="20"/>
              </w:rPr>
              <w:t>2800</w:t>
            </w:r>
          </w:p>
        </w:tc>
        <w:tc>
          <w:tcPr>
            <w:tcW w:type="dxa" w:w="1958"/>
          </w:tcPr>
          <w:p>
            <w:pPr>
              <w:spacing w:after="20" w:before="20"/>
            </w:pPr>
            <w:r>
              <w:rPr>
                <w:rFonts w:ascii="Calibri" w:hAnsi="Calibri" w:cs="Calibri"/>
                <w:b w:val="0"/>
                <w:sz w:val="20"/>
              </w:rPr>
              <w:t>1600</w:t>
            </w:r>
          </w:p>
        </w:tc>
        <w:tc>
          <w:tcPr>
            <w:tcW w:type="dxa" w:w="1958"/>
          </w:tcPr>
          <w:p>
            <w:pPr>
              <w:spacing w:after="20" w:before="20"/>
            </w:pPr>
            <w:r>
              <w:rPr>
                <w:rFonts w:ascii="Calibri" w:hAnsi="Calibri" w:cs="Calibri"/>
                <w:b w:val="0"/>
                <w:sz w:val="20"/>
              </w:rPr>
              <w:t>1200</w:t>
            </w:r>
          </w:p>
        </w:tc>
        <w:tc>
          <w:tcPr>
            <w:tcW w:type="dxa" w:w="1958"/>
          </w:tcPr>
          <w:p>
            <w:pPr>
              <w:spacing w:after="20" w:before="20"/>
            </w:pPr>
            <w:r>
              <w:rPr>
                <w:rFonts w:ascii="Calibri" w:hAnsi="Calibri" w:cs="Calibri"/>
                <w:b w:val="0"/>
                <w:sz w:val="20"/>
              </w:rPr>
              <w:t>Intravenous volume repletion while diarrhea was still frequent.</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37.40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100/62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Given as 500 MG tablets.</w:t>
            </w:r>
          </w:p>
        </w:tc>
      </w:tr>
      <w:tr>
        <w:trPr>
          <w:cantSplit/>
        </w:trPr>
        <w:tc>
          <w:tcPr>
            <w:tcW w:type="dxa" w:w="3384"/>
          </w:tcPr>
          <w:p>
            <w:pPr>
              <w:spacing w:after="20" w:before="20"/>
            </w:pPr>
            <w:r>
              <w:rPr>
                <w:rFonts w:ascii="Calibri" w:hAnsi="Calibri" w:cs="Calibri"/>
                <w:b w:val="0"/>
                <w:sz w:val="20"/>
              </w:rPr>
              <w:t>prednisone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 Note: Discharge trough 6.5 ng/mL. Transplant target written on the chart is 5 to 8 ng/mL.</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ganciclovir injection</w:t>
            </w:r>
          </w:p>
        </w:tc>
        <w:tc>
          <w:tcPr>
            <w:tcW w:type="dxa" w:w="1224"/>
          </w:tcPr>
          <w:p>
            <w:pPr>
              <w:spacing w:after="20" w:before="20"/>
            </w:pPr>
            <w:r>
              <w:rPr>
                <w:rFonts w:ascii="Calibri" w:hAnsi="Calibri" w:cs="Calibri"/>
                <w:b w:val="0"/>
                <w:sz w:val="20"/>
              </w:rPr>
              <w:t>330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Status: discontinued; Indication: Cytomegalovirus colitis; Note: 5 mg/kg at 66 kg, started after the biopsy. Stopped when oral valganciclovir was begun. Not a discharge medicine.</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after cytomegalovirus colitis was established. Transplant says not to restart it at discharge. Reassess at the visit in 7 days.; Note: Given as 500 MG tablets.</w:t>
            </w:r>
          </w:p>
        </w:tc>
      </w:tr>
      <w:tr>
        <w:trPr>
          <w:cantSplit/>
        </w:trPr>
        <w:tc>
          <w:tcPr>
            <w:tcW w:type="dxa" w:w="3384"/>
          </w:tcPr>
          <w:p>
            <w:pPr>
              <w:spacing w:after="20" w:before="20"/>
            </w:pPr>
            <w:r>
              <w:rPr>
                <w:rFonts w:ascii="Calibri" w:hAnsi="Calibri" w:cs="Calibri"/>
                <w:b w:val="0"/>
                <w:sz w:val="20"/>
              </w:rPr>
              <w:t>prednisone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 Note: Maintenance corticosteroid continued.</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Started after intravenous ganciclovir, once creatinine clearance was above 60 mL/min. Induction dose 900 mg orally twice daily, given as 450 mg tablets.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serum creatinine, complete blood count, and plasma cytomegalovirus DNA</w:t>
            </w:r>
          </w:p>
        </w:tc>
        <w:tc>
          <w:tcPr>
            <w:tcW w:type="dxa" w:w="3264"/>
          </w:tcPr>
          <w:p>
            <w:pPr>
              <w:spacing w:after="20" w:before="20"/>
            </w:pPr>
            <w:r>
              <w:rPr>
                <w:rFonts w:ascii="Calibri" w:hAnsi="Calibri" w:cs="Calibri"/>
                <w:b w:val="0"/>
                <w:sz w:val="20"/>
              </w:rPr>
              <w:t>at the transplant visit in 7 days, sooner if diarrhea or fever returns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 to review antiviral induction and whether mycophenolate can restart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Cytomegalovirus colitis after the biopsy. Volume depletion on admission has improved. Tacrolimus trough is in the stated target range.</w:t>
            </w:r>
          </w:p>
        </w:tc>
        <w:tc>
          <w:tcPr>
            <w:tcW w:type="dxa" w:w="2448"/>
          </w:tcPr>
          <w:p>
            <w:pPr>
              <w:spacing w:after="20" w:before="20"/>
            </w:pPr>
            <w:r>
              <w:rPr>
                <w:rFonts w:ascii="Calibri" w:hAnsi="Calibri" w:cs="Calibri"/>
                <w:b w:val="0"/>
                <w:sz w:val="20"/>
              </w:rPr>
              <w:t>Continue tacrolimus 1 mg every 12 hours and prednisone 5 mg daily. Do not restart mycophenolate at discharge. Reassess that hold in clinic in 7 days.</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Tissue-proven cytomegalovirus colitis. Bacterial stool studies and Clostridioides difficile toxin are negative.</w:t>
            </w:r>
          </w:p>
        </w:tc>
        <w:tc>
          <w:tcPr>
            <w:tcW w:type="dxa" w:w="2448"/>
          </w:tcPr>
          <w:p>
            <w:pPr>
              <w:spacing w:after="20" w:before="20"/>
            </w:pPr>
            <w:r>
              <w:rPr>
                <w:rFonts w:ascii="Calibri" w:hAnsi="Calibri" w:cs="Calibri"/>
                <w:b w:val="0"/>
                <w:sz w:val="20"/>
              </w:rPr>
              <w:t>Induction valganciclovir 900 mg orally twice daily now that creatinine clearance is above 60 mL/min. Recheck the viral load, blood count, and creatinine. Duration extends at least through the early follow-up and depends on symptom resolution and the viral load.</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c>
          <w:tcPr>
            <w:tcW w:type="dxa" w:w="1632"/>
            <w:shd w:val="clear" w:color="auto" w:fill="D9E2F3"/>
          </w:tcPr>
          <w:p>
            <w:pPr>
              <w:spacing w:after="20" w:before="20"/>
            </w:pPr>
            <w:r>
              <w:rPr>
                <w:rFonts w:ascii="Calibri" w:hAnsi="Calibri" w:cs="Calibri"/>
                <w:b/>
                <w:sz w:val="20"/>
              </w:rPr>
              <w:t>Notes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stool culture</w:t>
            </w:r>
          </w:p>
        </w:tc>
        <w:tc>
          <w:tcPr>
            <w:tcW w:type="dxa" w:w="1632"/>
          </w:tcPr>
          <w:p>
            <w:pPr>
              <w:spacing w:after="20" w:before="20"/>
            </w:pPr>
            <w:r>
              <w:rPr>
                <w:rFonts w:ascii="Calibri" w:hAnsi="Calibri" w:cs="Calibri"/>
                <w:b w:val="0"/>
                <w:sz w:val="20"/>
              </w:rPr>
              <w:t>no growth</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t>No bacterial pathogen.</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Clostridioides difficile toxin</w:t>
            </w:r>
          </w:p>
        </w:tc>
        <w:tc>
          <w:tcPr>
            <w:tcW w:type="dxa" w:w="1632"/>
          </w:tcPr>
          <w:p>
            <w:pPr>
              <w:spacing w:after="20" w:before="20"/>
            </w:pPr>
            <w:r>
              <w:rPr>
                <w:rFonts w:ascii="Calibri" w:hAnsi="Calibri" w:cs="Calibri"/>
                <w:b w:val="0"/>
                <w:sz w:val="20"/>
              </w:rPr>
              <w:t>negative</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 after a positive biopsy</w:t>
            </w:r>
          </w:p>
        </w:tc>
        <w:tc>
          <w:tcPr>
            <w:tcW w:type="dxa" w:w="1728"/>
          </w:tcPr>
          <w:p>
            <w:pPr>
              <w:spacing w:after="20" w:before="20"/>
            </w:pPr>
            <w:r>
              <w:rPr>
                <w:rFonts w:ascii="Calibri" w:hAnsi="Calibri" w:cs="Calibri"/>
                <w:b w:val="0"/>
                <w:sz w:val="20"/>
              </w:rPr>
              <w:t>Not a home medicine. Started after intravenous ganciclovir once the pharmacist recorded creatinine clearance above 60 mL/min. Induction dose, given as 450 mg tablets. Duration is rechecked with the viral load; it is not a completed course at discharge.</w:t>
            </w:r>
          </w:p>
        </w:tc>
      </w:tr>
      <w:tr>
        <w:trPr>
          <w:cantSplit/>
        </w:trPr>
        <w:tc>
          <w:tcPr>
            <w:tcW w:type="dxa" w:w="1872"/>
          </w:tcPr>
          <w:p>
            <w:pPr>
              <w:spacing w:after="20" w:before="20"/>
            </w:pPr>
            <w:r>
              <w:rPr>
                <w:rFonts w:ascii="Calibri" w:hAnsi="Calibri" w:cs="Calibri"/>
                <w:b w:val="0"/>
                <w:sz w:val="20"/>
              </w:rPr>
              <w:t>mycophenolate mofetil 500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Held after the biopsy established cytomegalovirus colitis. The transplant note says not to restart it at discharge and to reassess in 7 days.</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Discharge trough 6.5 ng/mL is inside the 5 to 8 ng/mL target written by transplant. The note says to continue 1 mg every 12 hours.</w:t>
            </w:r>
          </w:p>
        </w:tc>
      </w:tr>
      <w:tr>
        <w:trPr>
          <w:cantSplit/>
        </w:trPr>
        <w:tc>
          <w:tcPr>
            <w:tcW w:type="dxa" w:w="1872"/>
          </w:tcPr>
          <w:p>
            <w:pPr>
              <w:spacing w:after="20" w:before="20"/>
            </w:pPr>
            <w:r>
              <w:rPr>
                <w:rFonts w:ascii="Calibri" w:hAnsi="Calibri" w:cs="Calibri"/>
                <w:b w:val="0"/>
                <w:sz w:val="20"/>
              </w:rPr>
              <w:t>prednisone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Home maintenance corticosteroid. Transplant says to continue it.</w:t>
            </w:r>
          </w:p>
        </w:tc>
      </w:tr>
      <w:tr>
        <w:trPr>
          <w:cantSplit/>
        </w:trPr>
        <w:tc>
          <w:tcPr>
            <w:tcW w:type="dxa" w:w="1872"/>
          </w:tcPr>
          <w:p>
            <w:pPr>
              <w:spacing w:after="20" w:before="20"/>
            </w:pPr>
            <w:r>
              <w:rPr>
                <w:rFonts w:ascii="Calibri" w:hAnsi="Calibri" w:cs="Calibri"/>
                <w:b w:val="0"/>
                <w:sz w:val="20"/>
              </w:rPr>
              <w:t>amlodipine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Home medicine continued. Discharge blood pressure is 128/76 mm Hg.</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No new contraindication is described.</w:t>
            </w:r>
          </w:p>
        </w:tc>
      </w:tr>
      <w:tr>
        <w:trPr>
          <w:cantSplit/>
        </w:trPr>
        <w:tc>
          <w:tcPr>
            <w:tcW w:type="dxa" w:w="1872"/>
          </w:tcPr>
          <w:p>
            <w:pPr>
              <w:spacing w:after="20" w:before="20"/>
            </w:pPr>
            <w:r>
              <w:rPr>
                <w:rFonts w:ascii="Calibri" w:hAnsi="Calibri" w:cs="Calibri"/>
                <w:b w:val="0"/>
                <w:sz w:val="20"/>
              </w:rPr>
              <w:t>ganciclovir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330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Intravenous induction was stopped when oral valganciclovir began. It is not a discharge medicine.</w:t>
            </w:r>
          </w:p>
        </w:tc>
      </w:tr>
      <w:tr>
        <w:trPr>
          <w:cantSplit/>
        </w:trPr>
        <w:tc>
          <w:tcPr>
            <w:tcW w:type="dxa" w:w="1872"/>
          </w:tcPr>
          <w:p>
            <w:pPr>
              <w:spacing w:after="20" w:before="20"/>
            </w:pPr>
            <w:r>
              <w:rPr>
                <w:rFonts w:ascii="Calibri" w:hAnsi="Calibri" w:cs="Calibri"/>
                <w:b w:val="0"/>
                <w:sz w:val="20"/>
              </w:rPr>
              <w:t>potassium chloride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MEQ</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w:t>
            </w:r>
          </w:p>
        </w:tc>
        <w:tc>
          <w:tcPr>
            <w:tcW w:type="dxa" w:w="1728"/>
          </w:tcPr>
          <w:p>
            <w:pPr>
              <w:spacing w:after="20" w:before="20"/>
            </w:pPr>
            <w:r>
              <w:rPr>
                <w:rFonts w:ascii="Calibri" w:hAnsi="Calibri" w:cs="Calibri"/>
                <w:b w:val="0"/>
                <w:sz w:val="20"/>
              </w:rPr>
              <w:t>Admission potassium 3.2 mmol/L</w:t>
            </w:r>
          </w:p>
        </w:tc>
        <w:tc>
          <w:tcPr>
            <w:tcW w:type="dxa" w:w="1728"/>
          </w:tcPr>
          <w:p>
            <w:pPr>
              <w:spacing w:after="20" w:before="20"/>
            </w:pPr>
            <w:r>
              <w:rPr>
                <w:rFonts w:ascii="Calibri" w:hAnsi="Calibri" w:cs="Calibri"/>
                <w:b w:val="0"/>
                <w:sz w:val="20"/>
              </w:rPr>
              <w:t>One replacement dose is described. Discharge potassium is 4.0 mmol/L and diarrhea has slowed, so no standing potassium is indicated.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valganciclovir 450 MG Oral Tablet</w:t>
            </w:r>
          </w:p>
        </w:tc>
        <w:tc>
          <w:tcPr>
            <w:tcW w:type="dxa" w:w="3312"/>
          </w:tcPr>
          <w:p>
            <w:pPr>
              <w:spacing w:after="20" w:before="20"/>
            </w:pPr>
            <w:r>
              <w:rPr>
                <w:rFonts w:ascii="Calibri" w:hAnsi="Calibri" w:cs="Calibri"/>
                <w:b w:val="0"/>
                <w:sz w:val="20"/>
              </w:rPr>
              <w:t>Blood count, creatinine, and plasma cytomegalovirus DNA.</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tacrolimus trough, serum creatinine, complete blood count, and plasma cytomegalovirus DNA</w:t>
            </w:r>
          </w:p>
        </w:tc>
        <w:tc>
          <w:tcPr>
            <w:tcW w:type="dxa" w:w="2592"/>
          </w:tcPr>
          <w:p>
            <w:pPr>
              <w:spacing w:after="20" w:before="20"/>
            </w:pPr>
            <w:r>
              <w:rPr>
                <w:rFonts w:ascii="Calibri" w:hAnsi="Calibri" w:cs="Calibri"/>
                <w:b w:val="0"/>
                <w:sz w:val="20"/>
              </w:rPr>
              <w:t>at the transplant visit in 7 days, sooner if diarrhea or fever returns</w:t>
            </w:r>
          </w:p>
        </w:tc>
        <w:tc>
          <w:tcPr>
            <w:tcW w:type="dxa" w:w="2304"/>
          </w:tcPr>
          <w:p>
            <w:pPr>
              <w:spacing w:after="20" w:before="20"/>
            </w:pPr>
            <w:r>
              <w:rPr>
                <w:rFonts w:ascii="Calibri" w:hAnsi="Calibri" w:cs="Calibri"/>
                <w:b w:val="0"/>
                <w:sz w:val="20"/>
              </w:rPr>
              <w:t>tacrolimus trough 5 to 8 ng/mL</w:t>
            </w:r>
          </w:p>
        </w:tc>
        <w:tc>
          <w:tcPr>
            <w:tcW w:type="dxa" w:w="1728"/>
          </w:tcPr>
          <w:p>
            <w:pPr>
              <w:spacing w:after="20" w:before="20"/>
            </w:pPr>
            <w:r>
              <w:rPr>
                <w:rFonts w:ascii="Calibri" w:hAnsi="Calibri" w:cs="Calibri"/>
                <w:b w:val="0"/>
                <w:sz w:val="20"/>
              </w:rPr>
              <w:t>through antiviral induction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Transplant clinic to review antiviral induction and whether mycophenolate can restart</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Matched counterpart: G2-013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a kidney transplant is admitted for a week of diarrhea, not with a cytomegalovirus label. Home medicines include tacrolimus 1 mg every 12 hours, mycophenolate mofetil 1000 mg twice daily, and amlodipine 5 mg daily. Valganciclovir is not a home medicine. Baseline creatinine is 1.4 mg/dL. Admission creatinine is 2.5 mg/dL and potassium is 3.3 mmol/L. Stool studies for bacteria and Clostridioides difficile are negative. Hospital-day-2 biopsy shows cytomegalovirus colitis. Plasma cytomegalovirus DNA is 4200 IU/mL. Mycophenolate is held. After partial recovery, discharge creatinine is 1.6 mg/dL, potassium is 4.0 mmol/L, and weight is 84 kg against a dry weight of 85 kg. The pharmacist records creatinine clearance near 50 mL/min, so valganciclovir is started at 450 mg orally twice daily rather than 900 mg. Transplant says not to restart mycophenolate today because creatinine is still above baseline.</w:t>
      </w:r>
    </w:p>
    <w:p>
      <w:pPr>
        <w:pStyle w:val="Heading3"/>
      </w:pPr>
      <w:r>
        <w:rPr>
          <w:rFonts w:ascii="Calibri" w:hAnsi="Calibri"/>
          <w:color w:val="1F3A5F"/>
        </w:rPr>
        <w:t>Admission note</w:t>
      </w:r>
    </w:p>
    <w:p>
      <w:pPr>
        <w:spacing w:after="120"/>
      </w:pPr>
      <w:r>
        <w:rPr>
          <w:rFonts w:ascii="Calibri" w:hAnsi="Calibri" w:cs="Calibri"/>
          <w:b w:val="0"/>
          <w:sz w:val="22"/>
        </w:rPr>
        <w:t>Diarrhea. Creatinine 2.5 mg/dL, baseline 1.4 mg/dL, potassium 3.3 mmol/L. Mycophenolate held. No home valganciclovir.</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Biopsy established cytomegalovirus colitis. Valganciclovir 450 mg twice daily was started. Mycophenolate stays held.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1441</w:t>
            </w:r>
          </w:p>
        </w:tc>
        <w:tc>
          <w:tcPr>
            <w:tcW w:type="dxa" w:w="2448"/>
          </w:tcPr>
          <w:p>
            <w:pPr>
              <w:spacing w:after="20" w:before="20"/>
            </w:pPr>
            <w:r>
              <w:rPr>
                <w:rFonts w:ascii="Calibri" w:hAnsi="Calibri" w:cs="Calibri"/>
                <w:b w:val="0"/>
                <w:sz w:val="20"/>
              </w:rPr>
              <w:t>1515</w:t>
            </w:r>
          </w:p>
        </w:tc>
        <w:tc>
          <w:tcPr>
            <w:tcW w:type="dxa" w:w="2448"/>
          </w:tcPr>
          <w:p>
            <w:pPr>
              <w:spacing w:after="20" w:before="20"/>
            </w:pPr>
            <w:r>
              <w:rPr>
                <w:rFonts w:ascii="Calibri" w:hAnsi="Calibri" w:cs="Calibri"/>
                <w:b w:val="0"/>
                <w:sz w:val="20"/>
              </w:rPr>
              <w:t>-74</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3.3</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Target: Resume mycophenolate when diarrhea has resolved and the transplant team confirms restart.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after the biopsy. Not restarted at discharge because creatinine is still above the 1.4 mg/dL baseline.; Target: Resume mycophenolate when diarrhea has resolved and the transplant team confirms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450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Started after the biopsy. 450 mg twice daily because creatinine clearance is near 50 mL/min.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follow-up to reassess held immunosuppression</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mycophenolate mofetil 500 MG Oral Tablet: Resume mycophenolate when diarrhea has resolved and the transplant team confirms restart.</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Creatinine has improved only to 1.6 mg/dL.</w:t>
            </w:r>
          </w:p>
        </w:tc>
        <w:tc>
          <w:tcPr>
            <w:tcW w:type="dxa" w:w="2448"/>
          </w:tcPr>
          <w:p>
            <w:pPr>
              <w:spacing w:after="20" w:before="20"/>
            </w:pPr>
            <w:r>
              <w:rPr>
                <w:rFonts w:ascii="Calibri" w:hAnsi="Calibri" w:cs="Calibri"/>
                <w:b w:val="0"/>
                <w:sz w:val="20"/>
              </w:rPr>
              <w:t>Do not restart mycophenolate at discharge. Continue tacrolimus and amlodipine.</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Tissue-proven cytomegalovirus colitis.</w:t>
            </w:r>
          </w:p>
        </w:tc>
        <w:tc>
          <w:tcPr>
            <w:tcW w:type="dxa" w:w="2448"/>
          </w:tcPr>
          <w:p>
            <w:pPr>
              <w:spacing w:after="20" w:before="20"/>
            </w:pPr>
            <w:r>
              <w:rPr>
                <w:rFonts w:ascii="Calibri" w:hAnsi="Calibri" w:cs="Calibri"/>
                <w:b w:val="0"/>
                <w:sz w:val="20"/>
              </w:rPr>
              <w:t>Start valganciclovir 450 mg orally twice daily for the current creatinine clearance. Recheck the dose if creatinine falls.</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7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450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Not a home drug. Dose matches creatinine clearance near 50 mL/min. Reassess the dose if creatinine returns to 1.4 mg/dL.</w:t>
            </w:r>
          </w:p>
        </w:tc>
      </w:tr>
      <w:tr>
        <w:trPr>
          <w:cantSplit/>
        </w:trPr>
        <w:tc>
          <w:tcPr>
            <w:tcW w:type="dxa" w:w="1872"/>
          </w:tcPr>
          <w:p>
            <w:pPr>
              <w:spacing w:after="20" w:before="20"/>
            </w:pPr>
            <w:r>
              <w:rPr>
                <w:rFonts w:ascii="Calibri" w:hAnsi="Calibri" w:cs="Calibri"/>
                <w:b w:val="0"/>
                <w:sz w:val="20"/>
              </w:rPr>
              <w:t>mycophenolate mofetil 500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Transplant says not to restart it while creatinine is 1.6 mg/dL against a 1.4 mg/dL baseline.</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Transplant says to continue it.</w:t>
            </w:r>
          </w:p>
        </w:tc>
      </w:tr>
      <w:tr>
        <w:trPr>
          <w:cantSplit/>
        </w:trPr>
        <w:tc>
          <w:tcPr>
            <w:tcW w:type="dxa" w:w="1872"/>
          </w:tcPr>
          <w:p>
            <w:pPr>
              <w:spacing w:after="20" w:before="20"/>
            </w:pPr>
            <w:r>
              <w:rPr>
                <w:rFonts w:ascii="Calibri" w:hAnsi="Calibri" w:cs="Calibri"/>
                <w:b w:val="0"/>
                <w:sz w:val="20"/>
              </w:rPr>
              <w:t>amlodipine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120/86 mm Hg.</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creatinine, potassium, and the valganciclovir dose</w:t>
            </w:r>
          </w:p>
        </w:tc>
        <w:tc>
          <w:tcPr>
            <w:tcW w:type="dxa" w:w="2592"/>
          </w:tcPr>
          <w:p>
            <w:pPr>
              <w:spacing w:after="20" w:before="20"/>
            </w:pPr>
            <w:r>
              <w:rPr>
                <w:rFonts w:ascii="Calibri" w:hAnsi="Calibri" w:cs="Calibri"/>
                <w:b w:val="0"/>
                <w:sz w:val="20"/>
              </w:rPr>
              <w:t>at transplant clinic in 5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Transplant follow-up to reassess mycophenolate and the antiviral dose</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Matched counterpart: G2-014</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68-year-old woman with a kidney transplant is admitted with nausea and new diarrhea, not with a cytomegalovirus label. Valganciclovir is not a home medicine. Home tacrolimus is 1 mg every 12 hours. An admission trough is 11.5 ng/mL against a stated target of 5 to 8 ng/mL, so the inpatient dose is reduced to 1 mg once daily. The discharge trough is 6.8 ng/mL. Stool studies are negative and a hospital-day-2 biopsy shows cytomegalovirus. Creatinine stays 0.8 to 0.9 mg/dL. At a discharge weight of 70 kg, which is the dry weight, creatinine clearance is above 60 mL/min, and valganciclovir 900 mg orally twice daily is started. Lisinopril, amlodipine, and atorvastatin continue. Potassium stays 4.5 to 4.6 mmol/L.</w:t>
      </w:r>
    </w:p>
    <w:p>
      <w:pPr>
        <w:pStyle w:val="Heading3"/>
      </w:pPr>
      <w:r>
        <w:rPr>
          <w:rFonts w:ascii="Calibri" w:hAnsi="Calibri"/>
          <w:color w:val="1F3A5F"/>
        </w:rPr>
        <w:t>Admission note</w:t>
      </w:r>
    </w:p>
    <w:p>
      <w:pPr>
        <w:spacing w:after="120"/>
      </w:pPr>
      <w:r>
        <w:rPr>
          <w:rFonts w:ascii="Calibri" w:hAnsi="Calibri" w:cs="Calibri"/>
          <w:b w:val="0"/>
          <w:sz w:val="22"/>
        </w:rPr>
        <w:t>Nausea and diarrhea. Tacrolimus trough 11.5 ng/mL. No home valganciclovir.</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biopsy established the diagnosis. Tacrolimus was reduced. Valganciclovir induction was started at 900 mg twice daily.</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1623</w:t>
            </w:r>
          </w:p>
        </w:tc>
        <w:tc>
          <w:tcPr>
            <w:tcW w:type="dxa" w:w="2448"/>
          </w:tcPr>
          <w:p>
            <w:pPr>
              <w:spacing w:after="20" w:before="20"/>
            </w:pPr>
            <w:r>
              <w:rPr>
                <w:rFonts w:ascii="Calibri" w:hAnsi="Calibri" w:cs="Calibri"/>
                <w:b w:val="0"/>
                <w:sz w:val="20"/>
              </w:rPr>
              <w:t>1966</w:t>
            </w:r>
          </w:p>
        </w:tc>
        <w:tc>
          <w:tcPr>
            <w:tcW w:type="dxa" w:w="2448"/>
          </w:tcPr>
          <w:p>
            <w:pPr>
              <w:spacing w:after="20" w:before="20"/>
            </w:pPr>
            <w:r>
              <w:rPr>
                <w:rFonts w:ascii="Calibri" w:hAnsi="Calibri" w:cs="Calibri"/>
                <w:b w:val="0"/>
                <w:sz w:val="20"/>
              </w:rPr>
              <w:t>-343</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Tacrolimus trough</w:t>
            </w:r>
          </w:p>
        </w:tc>
        <w:tc>
          <w:tcPr>
            <w:tcW w:type="dxa" w:w="1872"/>
          </w:tcPr>
          <w:p>
            <w:pPr>
              <w:spacing w:after="20" w:before="20"/>
            </w:pPr>
            <w:r>
              <w:rPr>
                <w:rFonts w:ascii="Calibri" w:hAnsi="Calibri" w:cs="Calibri"/>
                <w:b w:val="0"/>
                <w:sz w:val="20"/>
              </w:rPr>
              <w:t>11.5</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Tacrolimus trough</w:t>
            </w:r>
          </w:p>
        </w:tc>
        <w:tc>
          <w:tcPr>
            <w:tcW w:type="dxa" w:w="1872"/>
          </w:tcPr>
          <w:p>
            <w:pPr>
              <w:spacing w:after="20" w:before="20"/>
            </w:pPr>
            <w:r>
              <w:rPr>
                <w:rFonts w:ascii="Calibri" w:hAnsi="Calibri" w:cs="Calibri"/>
                <w:b w:val="0"/>
                <w:sz w:val="20"/>
              </w:rPr>
              <w:t>6.8</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70.000</w:t>
            </w:r>
          </w:p>
        </w:tc>
        <w:tc>
          <w:tcPr>
            <w:tcW w:type="dxa" w:w="4896"/>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 Note: Reduced from 1 mg every 12 hours because the trough was 11.5 ng/mL. Discharge trough is 6.8 ng/mL.</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900 mg twice daily after creatinine clearance was above 60 mL/min.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medication-dose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Trough was above the 5 to 8 ng/mL target.</w:t>
            </w:r>
          </w:p>
        </w:tc>
        <w:tc>
          <w:tcPr>
            <w:tcW w:type="dxa" w:w="2448"/>
          </w:tcPr>
          <w:p>
            <w:pPr>
              <w:spacing w:after="20" w:before="20"/>
            </w:pPr>
            <w:r>
              <w:rPr>
                <w:rFonts w:ascii="Calibri" w:hAnsi="Calibri" w:cs="Calibri"/>
                <w:b w:val="0"/>
                <w:sz w:val="20"/>
              </w:rPr>
              <w:t>Continue tacrolimus 1 mg once daily. Continue lisinopril, amlodipine, and atorvastatin.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Biopsy-proven cytomegalovirus colitis.</w:t>
            </w:r>
          </w:p>
        </w:tc>
        <w:tc>
          <w:tcPr>
            <w:tcW w:type="dxa" w:w="2448"/>
          </w:tcPr>
          <w:p>
            <w:pPr>
              <w:spacing w:after="20" w:before="20"/>
            </w:pPr>
            <w:r>
              <w:rPr>
                <w:rFonts w:ascii="Calibri" w:hAnsi="Calibri" w:cs="Calibri"/>
                <w:b w:val="0"/>
                <w:sz w:val="20"/>
              </w:rPr>
              <w:t>Start valganciclovir 900 mg orally twice daily.</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New start. Creatinine clearance is above 60 mL/min at creatinine 0.9 mg/dL and weight 70 kg.</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change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Reduced from every 12 hours because the trough was 11.5 ng/mL. Discharge trough is 6.8 ng/mL, inside the stated 5 to 8 ng/mL target.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and potassium are stable.</w:t>
            </w:r>
          </w:p>
        </w:tc>
      </w:tr>
      <w:tr>
        <w:trPr>
          <w:cantSplit/>
        </w:trPr>
        <w:tc>
          <w:tcPr>
            <w:tcW w:type="dxa" w:w="1872"/>
          </w:tcPr>
          <w:p>
            <w:pPr>
              <w:spacing w:after="20" w:before="20"/>
            </w:pPr>
            <w:r>
              <w:rPr>
                <w:rFonts w:ascii="Calibri" w:hAnsi="Calibri" w:cs="Calibri"/>
                <w:b w:val="0"/>
                <w:sz w:val="20"/>
              </w:rPr>
              <w:t>amlodipine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tacrolimus trough and creatinine</w:t>
            </w:r>
          </w:p>
        </w:tc>
        <w:tc>
          <w:tcPr>
            <w:tcW w:type="dxa" w:w="2592"/>
          </w:tcPr>
          <w:p>
            <w:pPr>
              <w:spacing w:after="20" w:before="20"/>
            </w:pPr>
            <w:r>
              <w:rPr>
                <w:rFonts w:ascii="Calibri" w:hAnsi="Calibri" w:cs="Calibri"/>
                <w:b w:val="0"/>
                <w:sz w:val="20"/>
              </w:rPr>
              <w:t>at transplant clinic in 7 days</w:t>
            </w:r>
          </w:p>
        </w:tc>
        <w:tc>
          <w:tcPr>
            <w:tcW w:type="dxa" w:w="2304"/>
          </w:tcPr>
          <w:p>
            <w:pPr>
              <w:spacing w:after="20" w:before="20"/>
            </w:pPr>
            <w:r>
              <w:rPr>
                <w:rFonts w:ascii="Calibri" w:hAnsi="Calibri" w:cs="Calibri"/>
                <w:b w:val="0"/>
                <w:sz w:val="20"/>
              </w:rPr>
              <w:t>5 to 8 ng/mL</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Transplant medication-dose follow-up</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Matched counterpart: G2-015</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2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2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57-year-old man with a kidney transplant is admitted with one day of diarrhea and fatigue. He is not labeled with cytomegalovirus disease on arrival, and valganciclovir is not a home medicine. Home immunosuppression is tacrolimus 1 mg every 12 hours and mycophenolate mofetil 1000 mg twice daily, plus atorvastatin. Stool studies are negative. A biopsy on hospital day 2 shows cytomegalovirus. Creatinine is 1.0 mg/dL and stays near 0.9 mg/dL, and potassium is 3.6 mmol/L then 4.0 mmol/L. Creatinine clearance is above 60 mL/min, so valganciclovir 900 mg orally twice daily is started. Mycophenolate and tacrolimus continue. Infectious diseases has not set the antiviral stop date.</w:t>
      </w:r>
    </w:p>
    <w:p>
      <w:pPr>
        <w:pStyle w:val="Heading3"/>
      </w:pPr>
      <w:r>
        <w:rPr>
          <w:rFonts w:ascii="Calibri" w:hAnsi="Calibri"/>
          <w:color w:val="1F3A5F"/>
        </w:rPr>
        <w:t>Admission note</w:t>
      </w:r>
    </w:p>
    <w:p>
      <w:pPr>
        <w:spacing w:after="120"/>
      </w:pPr>
      <w:r>
        <w:rPr>
          <w:rFonts w:ascii="Calibri" w:hAnsi="Calibri" w:cs="Calibri"/>
          <w:b w:val="0"/>
          <w:sz w:val="22"/>
        </w:rPr>
        <w:t>Diarrhea. No home valganciclovir. Creatinine 1.0 mg/dL.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Biopsy positive. Valganciclovir induction started. The stop date is the pending visit.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Given as 500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Continued. This stay's decision is the antiviral duration, not a mycophenolate hold.</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Started after the biopsy.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pending therapeutic decision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valganciclovir is to be confirmed at infectious-disease follow-up.</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Maintenance tacrolimus and mycophenolate do not require a hold on this chart.</w:t>
            </w:r>
          </w:p>
        </w:tc>
        <w:tc>
          <w:tcPr>
            <w:tcW w:type="dxa" w:w="2448"/>
          </w:tcPr>
          <w:p>
            <w:pPr>
              <w:spacing w:after="20" w:before="20"/>
            </w:pPr>
            <w:r>
              <w:rPr>
                <w:rFonts w:ascii="Calibri" w:hAnsi="Calibri" w:cs="Calibri"/>
                <w:b w:val="0"/>
                <w:sz w:val="20"/>
              </w:rPr>
              <w:t>Continue both. Creatinine is stable.</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Biopsy-proven disease. Induction has started.</w:t>
            </w:r>
          </w:p>
        </w:tc>
        <w:tc>
          <w:tcPr>
            <w:tcW w:type="dxa" w:w="2448"/>
          </w:tcPr>
          <w:p>
            <w:pPr>
              <w:spacing w:after="20" w:before="20"/>
            </w:pPr>
            <w:r>
              <w:rPr>
                <w:rFonts w:ascii="Calibri" w:hAnsi="Calibri" w:cs="Calibri"/>
                <w:b w:val="0"/>
                <w:sz w:val="20"/>
              </w:rPr>
              <w:t>Continue valganciclovir 900 mg twice daily. The stop date will be set at the visit.</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New induction dose. Stop date is pending and is not assigned today.</w:t>
            </w:r>
          </w:p>
        </w:tc>
      </w:tr>
      <w:tr>
        <w:trPr>
          <w:cantSplit/>
        </w:trPr>
        <w:tc>
          <w:tcPr>
            <w:tcW w:type="dxa" w:w="1872"/>
          </w:tcPr>
          <w:p>
            <w:pPr>
              <w:spacing w:after="20" w:before="20"/>
            </w:pPr>
            <w:r>
              <w:rPr>
                <w:rFonts w:ascii="Calibri" w:hAnsi="Calibri" w:cs="Calibri"/>
                <w:b w:val="0"/>
                <w:sz w:val="20"/>
              </w:rPr>
              <w:t>mycophenolate mofetil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Maintenance dose. This chart does not hold it.</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Kidney transplant</w:t>
            </w:r>
          </w:p>
        </w:tc>
        <w:tc>
          <w:tcPr>
            <w:tcW w:type="dxa" w:w="1728"/>
          </w:tcPr>
          <w:p>
            <w:pPr>
              <w:spacing w:after="20" w:before="20"/>
            </w:pPr>
            <w:r>
              <w:rPr>
                <w:rFonts w:ascii="Calibri" w:hAnsi="Calibri" w:cs="Calibri"/>
                <w:b w:val="0"/>
                <w:sz w:val="20"/>
              </w:rPr>
              <w:t>Continued. Creatinine is stable.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viral load, creatinine, and blood count</w:t>
            </w:r>
          </w:p>
        </w:tc>
        <w:tc>
          <w:tcPr>
            <w:tcW w:type="dxa" w:w="2592"/>
          </w:tcPr>
          <w:p>
            <w:pPr>
              <w:spacing w:after="20" w:before="20"/>
            </w:pPr>
            <w:r>
              <w:rPr>
                <w:rFonts w:ascii="Calibri" w:hAnsi="Calibri" w:cs="Calibri"/>
                <w:b w:val="0"/>
                <w:sz w:val="20"/>
              </w:rPr>
              <w:t>at the infectious-diseases visit</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until the stop date is chosen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Visit to set the valganciclovir stop date</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Matched counterpart: G2-016</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8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8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87-year-old man with atrial fibrillation falls and is admitted with a right femoral-neck fracture. Warfarin is held for fixation. Admission INR is 2.6 and the day-of-surgery INR is 1.3. Enoxaparin 40 mg subcutaneously once daily is used while the INR is below 2 and is stopped at discharge because the INR is 2.1. Warfarin 5 mg orally once daily was resumed the evening after surgery. Hemoglobin is 11.4 g/dL before surgery, 9.0 g/dL after, and 10.1 g/dL at discharge, without transfusion. Lisinopril and metformin continue. Creatinine is 1.0 mg/dL. Anticoagulation clinic is in 7 days.</w:t>
      </w:r>
    </w:p>
    <w:p>
      <w:pPr>
        <w:pStyle w:val="Heading3"/>
      </w:pPr>
      <w:r>
        <w:rPr>
          <w:rFonts w:ascii="Calibri" w:hAnsi="Calibri"/>
          <w:color w:val="1F3A5F"/>
        </w:rPr>
        <w:t>Admission note</w:t>
      </w:r>
    </w:p>
    <w:p>
      <w:pPr>
        <w:spacing w:after="120"/>
      </w:pPr>
      <w:r>
        <w:rPr>
          <w:rFonts w:ascii="Calibri" w:hAnsi="Calibri" w:cs="Calibri"/>
          <w:b w:val="0"/>
          <w:sz w:val="22"/>
        </w:rPr>
        <w:t>Femoral-neck fracture. INR 2.6. Warfarin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Fixation performed. Warfarin resumed. Enoxaparin stopped once the INR was 2.1.</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2.1</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Bridge while INR was below 2; Note: Stopped at discharge because INR is 2.1.</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INR follow-up after warfarin resumption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2.1. Clinic follow-up is in 7 days.</w:t>
            </w:r>
          </w:p>
        </w:tc>
      </w:tr>
      <w:tr>
        <w:trPr>
          <w:cantSplit/>
        </w:trPr>
        <w:tc>
          <w:tcPr>
            <w:tcW w:type="dxa" w:w="1872"/>
          </w:tcPr>
          <w:p>
            <w:pPr>
              <w:spacing w:after="20" w:before="20"/>
            </w:pPr>
            <w:r>
              <w:rPr>
                <w:rFonts w:ascii="Calibri" w:hAnsi="Calibri" w:cs="Calibri"/>
                <w:b w:val="0"/>
                <w:sz w:val="20"/>
              </w:rPr>
              <w:t>0.4 ML enoxaparin sodium 100 MG/ML Prefilled Syringe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Perioperative bridge</w:t>
            </w:r>
          </w:p>
        </w:tc>
        <w:tc>
          <w:tcPr>
            <w:tcW w:type="dxa" w:w="1728"/>
          </w:tcPr>
          <w:p>
            <w:pPr>
              <w:spacing w:after="20" w:before="20"/>
            </w:pPr>
            <w:r>
              <w:rPr>
                <w:rFonts w:ascii="Calibri" w:hAnsi="Calibri" w:cs="Calibri"/>
                <w:b w:val="0"/>
                <w:sz w:val="20"/>
              </w:rPr>
              <w:t>Stopped because the INR is 2.1.</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is 1.0 mg/dL and blood pressure is stable.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Creatinine is 1.0 mg/dL and glucose is already in the 110 to 130 mg/dL range.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w:t>
            </w:r>
          </w:p>
        </w:tc>
        <w:tc>
          <w:tcPr>
            <w:tcW w:type="dxa" w:w="2592"/>
          </w:tcPr>
          <w:p>
            <w:pPr>
              <w:spacing w:after="20" w:before="20"/>
            </w:pPr>
            <w:r>
              <w:rPr>
                <w:rFonts w:ascii="Calibri" w:hAnsi="Calibri" w:cs="Calibri"/>
                <w:b w:val="0"/>
                <w:sz w:val="20"/>
              </w:rPr>
              <w:t>within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after resumption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Anticoagulation clinic INR follow-up after warfarin resumption</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anticoagulation clinic</w:t>
            </w:r>
          </w:p>
        </w:tc>
      </w:tr>
    </w:tbl>
    <w:p>
      <w:pPr>
        <w:spacing w:after="40"/>
      </w:pPr>
    </w:p>
    <w:p>
      <w:pPr>
        <w:spacing w:after="120"/>
      </w:pPr>
      <w:r>
        <w:rPr>
          <w:rFonts w:ascii="Calibri" w:hAnsi="Calibri" w:cs="Calibri"/>
          <w:b w:val="0"/>
          <w:sz w:val="22"/>
        </w:rPr>
        <w:t>Matched counterpart: G2-017</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3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3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man with atrial fibrillation is admitted after a fall and a femoral-neck fracture. Warfarin is held. Admission INR is 2.3 and the day-of-surgery INR is 1.4. Warfarin 5 mg daily resumes the next evening. Discharge INR is 2.0. Hemoglobin is 11.6 g/dL before surgery and 7.9 g/dL after. One unit of red cells is given. Discharge hemoglobin is 10.3 g/dL. Lisinopril and metformin continue. No enoxaparin is used. The discharge INR is already 2.0, so a bridge is not started at discharge.</w:t>
      </w:r>
    </w:p>
    <w:p>
      <w:pPr>
        <w:pStyle w:val="Heading3"/>
      </w:pPr>
      <w:r>
        <w:rPr>
          <w:rFonts w:ascii="Calibri" w:hAnsi="Calibri"/>
          <w:color w:val="1F3A5F"/>
        </w:rPr>
        <w:t>Admission note</w:t>
      </w:r>
    </w:p>
    <w:p>
      <w:pPr>
        <w:spacing w:after="120"/>
      </w:pPr>
      <w:r>
        <w:rPr>
          <w:rFonts w:ascii="Calibri" w:hAnsi="Calibri" w:cs="Calibri"/>
          <w:b w:val="0"/>
          <w:sz w:val="22"/>
        </w:rPr>
        <w:t>Fracture. INR 2.3. Warfarin held. Postoperative hemoglobin 7.9 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One unit of red cells given. Warfarin resumed. Discharge INR 2.0 and hemoglobin 10.3 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2.0, so enoxaparin is not added.</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He is eating. No creatinine rise is on the chart.</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 and hemoglobin</w:t>
            </w:r>
          </w:p>
        </w:tc>
        <w:tc>
          <w:tcPr>
            <w:tcW w:type="dxa" w:w="2592"/>
          </w:tcPr>
          <w:p>
            <w:pPr>
              <w:spacing w:after="20" w:before="20"/>
            </w:pPr>
            <w:r>
              <w:rPr>
                <w:rFonts w:ascii="Calibri" w:hAnsi="Calibri" w:cs="Calibri"/>
                <w:b w:val="0"/>
                <w:sz w:val="20"/>
              </w:rPr>
              <w:t>within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Orthopedic and anticoagulation follow-up</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orthopedics</w:t>
            </w:r>
          </w:p>
        </w:tc>
      </w:tr>
    </w:tbl>
    <w:p>
      <w:pPr>
        <w:spacing w:after="40"/>
      </w:pPr>
    </w:p>
    <w:p>
      <w:pPr>
        <w:spacing w:after="120"/>
      </w:pPr>
      <w:r>
        <w:rPr>
          <w:rFonts w:ascii="Calibri" w:hAnsi="Calibri" w:cs="Calibri"/>
          <w:b w:val="0"/>
          <w:sz w:val="22"/>
        </w:rPr>
        <w:t>Matched counterpart: G2-018</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9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9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70-year-old woman with atrial fibrillation is admitted with a femoral-neck fracture. Warfarin is held for fixation. Admission INR is 2.5, the day-of-surgery INR is 1.3, and the discharge INR is 2.2 after warfarin 5 mg daily was resumed. A 14-day warfarin supply is in hand for the anticoagulation-clinic visit. Creatinine moves from 0.9 to 1.1 mg/dL. Lisinopril continues. No enoxaparin is required at discharge because the INR is 2.2.</w:t>
      </w:r>
    </w:p>
    <w:p>
      <w:pPr>
        <w:pStyle w:val="Heading3"/>
      </w:pPr>
      <w:r>
        <w:rPr>
          <w:rFonts w:ascii="Calibri" w:hAnsi="Calibri"/>
          <w:color w:val="1F3A5F"/>
        </w:rPr>
        <w:t>Admission note</w:t>
      </w:r>
    </w:p>
    <w:p>
      <w:pPr>
        <w:spacing w:after="120"/>
      </w:pPr>
      <w:r>
        <w:rPr>
          <w:rFonts w:ascii="Calibri" w:hAnsi="Calibri" w:cs="Calibri"/>
          <w:b w:val="0"/>
          <w:sz w:val="22"/>
        </w:rPr>
        <w:t>Fracture. INR 2.5. Warfarin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Warfarin resumed. Discharge INR 2.2. Fourteen days of warfarin were dispensed.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2.2</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supply and INR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2.2. A 14-day supply covers the clinic visit.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Creatinine is 1.1 mg/dL and blood pressure is stable.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w:t>
            </w:r>
          </w:p>
        </w:tc>
        <w:tc>
          <w:tcPr>
            <w:tcW w:type="dxa" w:w="2592"/>
          </w:tcPr>
          <w:p>
            <w:pPr>
              <w:spacing w:after="20" w:before="20"/>
            </w:pPr>
            <w:r>
              <w:rPr>
                <w:rFonts w:ascii="Calibri" w:hAnsi="Calibri" w:cs="Calibri"/>
                <w:b w:val="0"/>
                <w:sz w:val="20"/>
              </w:rPr>
              <w:t>at the visit in 14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Anticoagulation supply and INR follow-up</w:t>
            </w:r>
          </w:p>
        </w:tc>
        <w:tc>
          <w:tcPr>
            <w:tcW w:type="dxa" w:w="2304"/>
          </w:tcPr>
          <w:p>
            <w:pPr>
              <w:spacing w:after="20" w:before="20"/>
            </w:pPr>
            <w:r>
              <w:rPr>
                <w:rFonts w:ascii="Calibri" w:hAnsi="Calibri" w:cs="Calibri"/>
                <w:b w:val="0"/>
                <w:sz w:val="20"/>
              </w:rPr>
              <w:t>14 days</w:t>
            </w:r>
          </w:p>
        </w:tc>
        <w:tc>
          <w:tcPr>
            <w:tcW w:type="dxa" w:w="2592"/>
          </w:tcPr>
          <w:p>
            <w:pPr>
              <w:spacing w:after="20" w:before="20"/>
            </w:pPr>
            <w:r>
              <w:rPr>
                <w:rFonts w:ascii="Calibri" w:hAnsi="Calibri" w:cs="Calibri"/>
                <w:b w:val="0"/>
                <w:sz w:val="20"/>
              </w:rPr>
              <w:t>anticoagulation clinic</w:t>
            </w:r>
          </w:p>
        </w:tc>
      </w:tr>
    </w:tbl>
    <w:p>
      <w:pPr>
        <w:spacing w:after="40"/>
      </w:pPr>
    </w:p>
    <w:p>
      <w:pPr>
        <w:spacing w:after="120"/>
      </w:pPr>
      <w:r>
        <w:rPr>
          <w:rFonts w:ascii="Calibri" w:hAnsi="Calibri" w:cs="Calibri"/>
          <w:b w:val="0"/>
          <w:sz w:val="22"/>
        </w:rPr>
        <w:t>Matched counterpart: G2-019</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0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4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4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82-year-old woman with atrial fibrillation is admitted with a femoral-neck fracture. Admission INR is 3.2. Warfarin is held and the day-of-surgery INR is 1.4. Enoxaparin 40 mg subcutaneously once daily is the bridge. Warfarin resumes after surgery. Discharge INR is 2.0, and enoxaparin stops. Hemoglobin is 8.3 g/dL after surgery. One unit of red cells is given. Discharge hemoglobin is 11.1 g/dL. Lisinopril and metformin continue. Glucose is stable.</w:t>
      </w:r>
    </w:p>
    <w:p>
      <w:pPr>
        <w:pStyle w:val="Heading3"/>
      </w:pPr>
      <w:r>
        <w:rPr>
          <w:rFonts w:ascii="Calibri" w:hAnsi="Calibri"/>
          <w:color w:val="1F3A5F"/>
        </w:rPr>
        <w:t>Admission note</w:t>
      </w:r>
    </w:p>
    <w:p>
      <w:pPr>
        <w:spacing w:after="120"/>
      </w:pPr>
      <w:r>
        <w:rPr>
          <w:rFonts w:ascii="Calibri" w:hAnsi="Calibri" w:cs="Calibri"/>
          <w:b w:val="0"/>
          <w:sz w:val="22"/>
        </w:rPr>
        <w:t>Fracture. INR 3.2. Warfarin held. Postoperative hemoglobin 8.3 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One unit of red cells. Warfarin resumed. Enoxaparin stopped at an INR of 2.0.</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8.3</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Paroxysmal atrial fibrillation; Note: Bridge only. Stopped at discharge because INR is 2.0.</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for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rehabilitation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warfarin sodium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Resumed after surgery. Discharge INR is 2.0.</w:t>
            </w:r>
          </w:p>
        </w:tc>
      </w:tr>
      <w:tr>
        <w:trPr>
          <w:cantSplit/>
        </w:trPr>
        <w:tc>
          <w:tcPr>
            <w:tcW w:type="dxa" w:w="1872"/>
          </w:tcPr>
          <w:p>
            <w:pPr>
              <w:spacing w:after="20" w:before="20"/>
            </w:pPr>
            <w:r>
              <w:rPr>
                <w:rFonts w:ascii="Calibri" w:hAnsi="Calibri" w:cs="Calibri"/>
                <w:b w:val="0"/>
                <w:sz w:val="20"/>
              </w:rPr>
              <w:t>0.4 ML enoxaparin sodium 100 MG/ML Prefilled Syringe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subcutaneous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Perioperative bridge</w:t>
            </w:r>
          </w:p>
        </w:tc>
        <w:tc>
          <w:tcPr>
            <w:tcW w:type="dxa" w:w="1728"/>
          </w:tcPr>
          <w:p>
            <w:pPr>
              <w:spacing w:after="20" w:before="20"/>
            </w:pPr>
            <w:r>
              <w:rPr>
                <w:rFonts w:ascii="Calibri" w:hAnsi="Calibri" w:cs="Calibri"/>
                <w:b w:val="0"/>
                <w:sz w:val="20"/>
              </w:rPr>
              <w:t>Stopped because the INR is 2.0.</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is already stable in the 120 mg/dL range.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INR</w:t>
            </w:r>
          </w:p>
        </w:tc>
        <w:tc>
          <w:tcPr>
            <w:tcW w:type="dxa" w:w="2592"/>
          </w:tcPr>
          <w:p>
            <w:pPr>
              <w:spacing w:after="20" w:before="20"/>
            </w:pPr>
            <w:r>
              <w:rPr>
                <w:rFonts w:ascii="Calibri" w:hAnsi="Calibri" w:cs="Calibri"/>
                <w:b w:val="0"/>
                <w:sz w:val="20"/>
              </w:rPr>
              <w:t>within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Orthopedic rehabilitation follow-up and INR check</w:t>
            </w:r>
          </w:p>
        </w:tc>
        <w:tc>
          <w:tcPr>
            <w:tcW w:type="dxa" w:w="2304"/>
          </w:tcPr>
          <w:p>
            <w:pPr>
              <w:spacing w:after="20" w:before="20"/>
            </w:pPr>
            <w:r>
              <w:rPr>
                <w:rFonts w:ascii="Calibri" w:hAnsi="Calibri" w:cs="Calibri"/>
                <w:b w:val="0"/>
                <w:sz w:val="20"/>
              </w:rPr>
              <w:t>10 days</w:t>
            </w:r>
          </w:p>
        </w:tc>
        <w:tc>
          <w:tcPr>
            <w:tcW w:type="dxa" w:w="2592"/>
          </w:tcPr>
          <w:p>
            <w:pPr>
              <w:spacing w:after="20" w:before="20"/>
            </w:pPr>
            <w:r>
              <w:rPr>
                <w:rFonts w:ascii="Calibri" w:hAnsi="Calibri" w:cs="Calibri"/>
                <w:b w:val="0"/>
                <w:sz w:val="20"/>
              </w:rPr>
              <w:t>orthopedics</w:t>
            </w:r>
          </w:p>
        </w:tc>
      </w:tr>
    </w:tbl>
    <w:p>
      <w:pPr>
        <w:spacing w:after="40"/>
      </w:pPr>
    </w:p>
    <w:p>
      <w:pPr>
        <w:spacing w:after="120"/>
      </w:pPr>
      <w:r>
        <w:rPr>
          <w:rFonts w:ascii="Calibri" w:hAnsi="Calibri" w:cs="Calibri"/>
          <w:b w:val="0"/>
          <w:sz w:val="22"/>
        </w:rPr>
        <w:t>Matched counterpart: G2-020</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78-year-old woman with atrial fibrillation is admitted after two days of melena and fatigue. She is not in shock. Blood pressure is stable. Apixaban 5 mg twice daily is held. Hemoglobin is 8.7 g/dL on arrival and 10.9 g/dL at discharge, and there is no further melena. Creatinine moves from 0.9 to 1.2 mg/dL. She is under 80 years old and weighs 83 kg, so the home apixaban dose remains the standard 5 mg dose when it is eventually appropriate. Gastroenterology says not to restart it today and to reassess at the visit in 7 days. Lisinopril and atorvastatin continue. No endoscopy has been done.</w:t>
      </w:r>
    </w:p>
    <w:p>
      <w:pPr>
        <w:pStyle w:val="Heading3"/>
      </w:pPr>
      <w:r>
        <w:rPr>
          <w:rFonts w:ascii="Calibri" w:hAnsi="Calibri"/>
          <w:color w:val="1F3A5F"/>
        </w:rPr>
        <w:t>Admission note</w:t>
      </w:r>
    </w:p>
    <w:p>
      <w:pPr>
        <w:spacing w:after="120"/>
      </w:pPr>
      <w:r>
        <w:rPr>
          <w:rFonts w:ascii="Calibri" w:hAnsi="Calibri" w:cs="Calibri"/>
          <w:b w:val="0"/>
          <w:sz w:val="22"/>
        </w:rPr>
        <w:t>Melena. Apixaban held. Hemoglobin 8.7 g/dL. Not in shock.</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No further melena. Hemoglobin rose. Apixaban remains held for the gastroenterology visit.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 Target: Resume apixaban if hemoglobin remains stable for 48 hours and bleeding has not recurred.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 Target: Resume apixaban if hemoglobin remains stable for 48 hours and bleeding has not recurred.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 follow-up after held anticoagulation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gastroenterology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apixaban 5 MG Oral Tablet: Resume apixaban if hemoglobin remains stable for 48 hours and bleeding has not recurred.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apixaban at discharge. Reassess in 7 days. The home dose, when restarted, is 5 mg twice daily.</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apixaban 5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Gastroenterology says not to restart today. The 5 mg dose remains appropriate for her age, weight, and creatinine when the hold ends. Restart after documented hemostasis is the alternative not taken today.</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hemoglobin and any recurrent melena</w:t>
            </w:r>
          </w:p>
        </w:tc>
        <w:tc>
          <w:tcPr>
            <w:tcW w:type="dxa" w:w="2592"/>
          </w:tcPr>
          <w:p>
            <w:pPr>
              <w:spacing w:after="20" w:before="20"/>
            </w:pPr>
            <w:r>
              <w:rPr>
                <w:rFonts w:ascii="Calibri" w:hAnsi="Calibri" w:cs="Calibri"/>
                <w:b w:val="0"/>
                <w:sz w:val="20"/>
              </w:rPr>
              <w:t>sooner than 7 days if bleeding returns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Gastroenterology visit to decide when apixaban restarts</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gastroenterology</w:t>
            </w:r>
          </w:p>
        </w:tc>
      </w:tr>
    </w:tbl>
    <w:p>
      <w:pPr>
        <w:spacing w:after="40"/>
      </w:pPr>
    </w:p>
    <w:p>
      <w:pPr>
        <w:spacing w:after="120"/>
      </w:pPr>
      <w:r>
        <w:rPr>
          <w:rFonts w:ascii="Calibri" w:hAnsi="Calibri" w:cs="Calibri"/>
          <w:b w:val="0"/>
          <w:sz w:val="22"/>
        </w:rPr>
        <w:t>Matched counterpart: G2-021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1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1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woman is admitted with one day of melena and fatigue. She takes no anticoagulant. Hemoglobin is 8.5 g/dL then 10.7 g/dL, and melena stops. She is not in shock. Pantoprazole 40 mg orally once daily was started in the hospital. Gastroenterology says to continue it for four weeks, not to stop it on the day of discharge. Creatinine is 1.0 mg/dL. Lisinopril, atorvastatin, and metformin continue. Outpatient endoscopy is planned. No sepsis is present.</w:t>
      </w:r>
    </w:p>
    <w:p>
      <w:pPr>
        <w:pStyle w:val="Heading3"/>
      </w:pPr>
      <w:r>
        <w:rPr>
          <w:rFonts w:ascii="Calibri" w:hAnsi="Calibri"/>
          <w:color w:val="1F3A5F"/>
        </w:rPr>
        <w:t>Admission note</w:t>
      </w:r>
    </w:p>
    <w:p>
      <w:pPr>
        <w:spacing w:after="120"/>
      </w:pPr>
      <w:r>
        <w:rPr>
          <w:rFonts w:ascii="Calibri" w:hAnsi="Calibri" w:cs="Calibri"/>
          <w:b w:val="0"/>
          <w:sz w:val="22"/>
        </w:rPr>
        <w:t>Melena. Hemoglobin 8.5 g/dL. Pantoprazole started. Not in shock.</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Melena stopped. Pantoprazole continues for four weeks.</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144/71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8.5</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10.7</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Continue for four weeks, including after discharge.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gastrointestinal bleed</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Continue pantoprazole 40 mg daily for four weeks. Do not stop it at discharge.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pantoprazole 40 MG Delayed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Recent gastrointestinal bleeding</w:t>
            </w:r>
          </w:p>
        </w:tc>
        <w:tc>
          <w:tcPr>
            <w:tcW w:type="dxa" w:w="1728"/>
          </w:tcPr>
          <w:p>
            <w:pPr>
              <w:spacing w:after="20" w:before="20"/>
            </w:pPr>
            <w:r>
              <w:rPr>
                <w:rFonts w:ascii="Calibri" w:hAnsi="Calibri" w:cs="Calibri"/>
                <w:b w:val="0"/>
                <w:sz w:val="20"/>
              </w:rPr>
              <w:t>Continue for four weeks, then stop. Indefinite use is not the plan.</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stable.</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Creatinine is 1.0 mg/dL and glucose has fallen.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and outpatient endoscopy after the bleed</w:t>
            </w:r>
          </w:p>
        </w:tc>
        <w:tc>
          <w:tcPr>
            <w:tcW w:type="dxa" w:w="2304"/>
          </w:tcPr>
          <w:p>
            <w:pPr>
              <w:spacing w:after="20" w:before="20"/>
            </w:pPr>
            <w:r>
              <w:rPr>
                <w:rFonts w:ascii="Calibri" w:hAnsi="Calibri" w:cs="Calibri"/>
                <w:b w:val="0"/>
                <w:sz w:val="20"/>
              </w:rPr>
              <w:t>5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G2-022</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atrial fibrillation and diabetes is admitted with several days of melena and fatigue. He is not in shock. Apixaban 5 mg twice daily is held. Hemoglobin is 9.0 g/dL then 10.2 g/dL, and there is no further melena. Creatinine is about 1.1 to 1.2 mg/dL and weight is 109 kg. He does not meet two dose-reduction criteria, so 5 mg twice daily remains the dose if it restarts. Endoscopy is not done here. Cardiology in 7 days will decide between restart and a longer hold. Do not restart apixaban today. Atorvastatin and metformin continue.</w:t>
      </w:r>
    </w:p>
    <w:p>
      <w:pPr>
        <w:pStyle w:val="Heading3"/>
      </w:pPr>
      <w:r>
        <w:rPr>
          <w:rFonts w:ascii="Calibri" w:hAnsi="Calibri"/>
          <w:color w:val="1F3A5F"/>
        </w:rPr>
        <w:t>Admission note</w:t>
      </w:r>
    </w:p>
    <w:p>
      <w:pPr>
        <w:spacing w:after="120"/>
      </w:pPr>
      <w:r>
        <w:rPr>
          <w:rFonts w:ascii="Calibri" w:hAnsi="Calibri" w:cs="Calibri"/>
          <w:b w:val="0"/>
          <w:sz w:val="22"/>
        </w:rPr>
        <w:t>Melena. Apixaban held. Hemodynamically stable.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No further melena. The restart decision is deferred to cardiology in 7 days.</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visit to choose restart or a longer hold of apixaban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Restart versus continued hold of apixaban remains a pending outpatient decision after the bleed.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Upper endoscopy</w:t>
            </w:r>
          </w:p>
        </w:tc>
        <w:tc>
          <w:tcPr>
            <w:tcW w:type="dxa" w:w="2448"/>
          </w:tcPr>
          <w:p>
            <w:pPr>
              <w:spacing w:after="20" w:before="20"/>
            </w:pPr>
            <w:r>
              <w:rPr>
                <w:rFonts w:ascii="Calibri" w:hAnsi="Calibri" w:cs="Calibri"/>
                <w:b w:val="0"/>
                <w:sz w:val="20"/>
              </w:rPr>
              <w:t>endoscopic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apixaban today. The 5 mg twice-daily dose is the one to reconsider at the visit.</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2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apixaban 5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Atrial fibrillation</w:t>
            </w:r>
          </w:p>
        </w:tc>
        <w:tc>
          <w:tcPr>
            <w:tcW w:type="dxa" w:w="1728"/>
          </w:tcPr>
          <w:p>
            <w:pPr>
              <w:spacing w:after="20" w:before="20"/>
            </w:pPr>
            <w:r>
              <w:rPr>
                <w:rFonts w:ascii="Calibri" w:hAnsi="Calibri" w:cs="Calibri"/>
                <w:b w:val="0"/>
                <w:sz w:val="20"/>
              </w:rPr>
              <w:t>Do not restart today. Cardiology decides in 7 days. The 5 mg dose is appropriate for his age, weight, and creatinine if it restarts.</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Glucose is already near 100 mg/dL. Creatinine is about 1.2 mg/dL.</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recurrent melena</w:t>
            </w:r>
          </w:p>
        </w:tc>
        <w:tc>
          <w:tcPr>
            <w:tcW w:type="dxa" w:w="2592"/>
          </w:tcPr>
          <w:p>
            <w:pPr>
              <w:spacing w:after="20" w:before="20"/>
            </w:pPr>
            <w:r>
              <w:rPr>
                <w:rFonts w:ascii="Calibri" w:hAnsi="Calibri" w:cs="Calibri"/>
                <w:b w:val="0"/>
                <w:sz w:val="20"/>
              </w:rPr>
              <w:t>sooner than the visit if bleeding returns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Cardiology visit to choose restart or a longer hold of apixaban</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Matched counterpart: G2-023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2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2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77-year-old woman is admitted with a week of melena and fatigue. She has hypertension, hyperlipidemia, and diabetes, and no coronary disease or stent. Aspirin 81 mg daily, taken for primary prevention, is stopped and not restarted. Hemoglobin is 7.8 g/dL on arrival and 9.3 g/dL at discharge. There is no further melena and she is not in shock. Lisinopril, atorvastatin, and metformin continue. The gastroenterology note is about aspirin, not about an anticoagulant she does not take.</w:t>
      </w:r>
    </w:p>
    <w:p>
      <w:pPr>
        <w:pStyle w:val="Heading3"/>
      </w:pPr>
      <w:r>
        <w:rPr>
          <w:rFonts w:ascii="Calibri" w:hAnsi="Calibri"/>
          <w:color w:val="1F3A5F"/>
        </w:rPr>
        <w:t>Admission note</w:t>
      </w:r>
    </w:p>
    <w:p>
      <w:pPr>
        <w:spacing w:after="120"/>
      </w:pPr>
      <w:r>
        <w:rPr>
          <w:rFonts w:ascii="Calibri" w:hAnsi="Calibri" w:cs="Calibri"/>
          <w:b w:val="0"/>
          <w:sz w:val="22"/>
        </w:rPr>
        <w:t>Melena. No coronary disease. Aspirin for primary prevention is stopped.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Melena stopped. Aspirin stays stopped. Hemoglobin is 9.3 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7.8</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after gastrointestinal bleeding. Primary prevention only. No coronary disease on the history.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aspirin. There is no stent or coronary disease on the history. Continue lisinopril, atorvastatin, and metformin.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3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aspirin 81 MG Chewable Tablet</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81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Primary prevention</w:t>
            </w:r>
          </w:p>
        </w:tc>
        <w:tc>
          <w:tcPr>
            <w:tcW w:type="dxa" w:w="1728"/>
          </w:tcPr>
          <w:p>
            <w:pPr>
              <w:spacing w:after="20" w:before="20"/>
            </w:pPr>
            <w:r>
              <w:rPr>
                <w:rFonts w:ascii="Calibri" w:hAnsi="Calibri" w:cs="Calibri"/>
                <w:b w:val="0"/>
                <w:sz w:val="20"/>
              </w:rPr>
              <w:t>Stopped after melena. No coronary disease or stent is on the history. Do not restart it.</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Hypertension</w:t>
            </w:r>
          </w:p>
        </w:tc>
        <w:tc>
          <w:tcPr>
            <w:tcW w:type="dxa" w:w="1728"/>
          </w:tcPr>
          <w:p>
            <w:pPr>
              <w:spacing w:after="20" w:before="20"/>
            </w:pPr>
            <w:r>
              <w:rPr>
                <w:rFonts w:ascii="Calibri" w:hAnsi="Calibri" w:cs="Calibri"/>
                <w:b w:val="0"/>
                <w:sz w:val="20"/>
              </w:rPr>
              <w:t>Blood pressure is 130/74 mm Hg.</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Hyperlipidemia</w:t>
            </w:r>
          </w:p>
        </w:tc>
        <w:tc>
          <w:tcPr>
            <w:tcW w:type="dxa" w:w="1728"/>
          </w:tcPr>
          <w:p>
            <w:pPr>
              <w:spacing w:after="20" w:before="20"/>
            </w:pPr>
            <w:r>
              <w:rPr>
                <w:rFonts w:ascii="Calibri" w:hAnsi="Calibri" w:cs="Calibri"/>
                <w:b w:val="0"/>
                <w:sz w:val="20"/>
              </w:rPr>
              <w:t>Continued.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w:t>
            </w:r>
          </w:p>
        </w:tc>
        <w:tc>
          <w:tcPr>
            <w:tcW w:type="dxa" w:w="1728"/>
          </w:tcPr>
          <w:p>
            <w:pPr>
              <w:spacing w:after="20" w:before="20"/>
            </w:pPr>
            <w:r>
              <w:rPr>
                <w:rFonts w:ascii="Calibri" w:hAnsi="Calibri" w:cs="Calibri"/>
                <w:b w:val="0"/>
                <w:sz w:val="20"/>
              </w:rPr>
              <w:t>Continued. No creatinine crisis is described.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follow-up</w:t>
            </w:r>
          </w:p>
        </w:tc>
        <w:tc>
          <w:tcPr>
            <w:tcW w:type="dxa" w:w="2304"/>
          </w:tcPr>
          <w:p>
            <w:pPr>
              <w:spacing w:after="20" w:before="20"/>
            </w:pPr>
            <w:r>
              <w:rPr>
                <w:rFonts w:ascii="Calibri" w:hAnsi="Calibri" w:cs="Calibri"/>
                <w:b w:val="0"/>
                <w:sz w:val="20"/>
              </w:rPr>
              <w:t>10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G2-024</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3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3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3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3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3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3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33"/>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revised Generation 1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VAL-809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VAL-814</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VAL-815</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VAL-816</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VAL-817</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VAL-819</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VAL-820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VAL-821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VAL-822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VAL-823</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Generation 1 cases    VAL-824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CliniProof revised Generation 1 cases</dc:title>
  <dc:subject/>
  <dc:creator/>
  <cp:keywords/>
  <dc:description/>
  <cp:lastModifiedBy/>
  <cp:revision>1</cp:revision>
  <dcterms:created xsi:type="dcterms:W3CDTF">2013-12-23T23:15:00Z</dcterms:created>
  <dcterms:modified xsi:type="dcterms:W3CDTF">2013-12-23T23:15:00Z</dcterms:modified>
  <cp:category/>
  <dc:identifier/>
</cp:coreProperties>
</file>