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15="http://schemas.microsoft.com/office/word/2012/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5 w14 wp14">
  <w:body>
    <w:p>
      <w:pPr>
        <w:pStyle w:val="Title"/>
      </w:pPr>
      <w:r>
        <w:rPr>
          <w:rFonts w:ascii="Calibri" w:hAnsi="Calibri"/>
          <w:color w:val="1F3A5F"/>
        </w:rPr>
        <w:t>CliniProof framework-revised cases</w:t>
      </w:r>
    </w:p>
    <w:p>
      <w:pPr>
        <w:spacing w:after="120"/>
      </w:pPr>
      <w:r>
        <w:rPr>
          <w:rFonts w:ascii="Calibri" w:hAnsi="Calibri" w:cs="Calibri"/>
          <w:b w:val="0"/>
          <w:sz w:val="22"/>
        </w:rPr>
        <w:t>Cohort: the twenty cases revised with the frozen framework.</w:t>
      </w:r>
    </w:p>
    <w:p>
      <w:pPr>
        <w:spacing w:after="120"/>
      </w:pPr>
      <w:r>
        <w:rPr>
          <w:rFonts w:ascii="Calibri" w:hAnsi="Calibri" w:cs="Calibri"/>
          <w:b w:val="0"/>
          <w:sz w:val="22"/>
        </w:rPr>
        <w:t>VAL-802 and VAL-803 also use Reviewer 1 feedback. The other eighteen had no case-specific clinician comment.</w:t>
      </w:r>
    </w:p>
    <w:p>
      <w:pPr>
        <w:spacing w:after="120"/>
      </w:pPr>
      <w:r>
        <w:rPr>
          <w:rFonts w:ascii="Calibri" w:hAnsi="Calibri" w:cs="Calibri"/>
          <w:b w:val="0"/>
          <w:sz w:val="22"/>
        </w:rPr>
        <w:t>Status: pending clinician review. These cases are not clinically validated.</w:t>
      </w:r>
    </w:p>
    <w:p>
      <w:pPr>
        <w:pStyle w:val="Heading1"/>
      </w:pPr>
      <w:r>
        <w:rPr>
          <w:rFonts w:ascii="Calibri" w:hAnsi="Calibri"/>
          <w:color w:val="1F3A5F"/>
        </w:rPr>
        <w:t>Revision source</w:t>
      </w:r>
    </w:p>
    <w:p>
      <w:pPr>
        <w:spacing w:after="120"/>
      </w:pPr>
      <w:r>
        <w:rPr>
          <w:rFonts w:ascii="Calibri" w:hAnsi="Calibri" w:cs="Calibri"/>
          <w:b w:val="0"/>
          <w:sz w:val="22"/>
        </w:rPr>
        <w:t>VAL-802: Reviewer 1 + framework</w:t>
      </w:r>
    </w:p>
    <w:p>
      <w:pPr>
        <w:spacing w:after="120"/>
      </w:pPr>
      <w:r>
        <w:rPr>
          <w:rFonts w:ascii="Calibri" w:hAnsi="Calibri" w:cs="Calibri"/>
          <w:b w:val="0"/>
          <w:sz w:val="22"/>
        </w:rPr>
        <w:t>VAL-803: Reviewer 1 + framework</w:t>
      </w:r>
    </w:p>
    <w:p>
      <w:pPr>
        <w:spacing w:after="120"/>
      </w:pPr>
      <w:r>
        <w:rPr>
          <w:rFonts w:ascii="Calibri" w:hAnsi="Calibri" w:cs="Calibri"/>
          <w:b w:val="0"/>
          <w:sz w:val="22"/>
        </w:rPr>
        <w:t>VAL-804: framework only</w:t>
      </w:r>
    </w:p>
    <w:p>
      <w:pPr>
        <w:spacing w:after="120"/>
      </w:pPr>
      <w:r>
        <w:rPr>
          <w:rFonts w:ascii="Calibri" w:hAnsi="Calibri" w:cs="Calibri"/>
          <w:b w:val="0"/>
          <w:sz w:val="22"/>
        </w:rPr>
        <w:t>VAL-806: framework only</w:t>
      </w:r>
    </w:p>
    <w:p>
      <w:pPr>
        <w:spacing w:after="120"/>
      </w:pPr>
      <w:r>
        <w:rPr>
          <w:rFonts w:ascii="Calibri" w:hAnsi="Calibri" w:cs="Calibri"/>
          <w:b w:val="0"/>
          <w:sz w:val="22"/>
        </w:rPr>
        <w:t>VAL-807: framework only</w:t>
      </w:r>
    </w:p>
    <w:p>
      <w:pPr>
        <w:spacing w:after="120"/>
      </w:pPr>
      <w:r>
        <w:rPr>
          <w:rFonts w:ascii="Calibri" w:hAnsi="Calibri" w:cs="Calibri"/>
          <w:b w:val="0"/>
          <w:sz w:val="22"/>
        </w:rPr>
        <w:t>VAL-808: framework only</w:t>
      </w:r>
    </w:p>
    <w:p>
      <w:pPr>
        <w:spacing w:after="120"/>
      </w:pPr>
      <w:r>
        <w:rPr>
          <w:rFonts w:ascii="Calibri" w:hAnsi="Calibri" w:cs="Calibri"/>
          <w:b w:val="0"/>
          <w:sz w:val="22"/>
        </w:rPr>
        <w:t>VAL-810: framework only</w:t>
      </w:r>
    </w:p>
    <w:p>
      <w:pPr>
        <w:spacing w:after="120"/>
      </w:pPr>
      <w:r>
        <w:rPr>
          <w:rFonts w:ascii="Calibri" w:hAnsi="Calibri" w:cs="Calibri"/>
          <w:b w:val="0"/>
          <w:sz w:val="22"/>
        </w:rPr>
        <w:t>VAL-811: framework only</w:t>
      </w:r>
    </w:p>
    <w:p>
      <w:pPr>
        <w:spacing w:after="120"/>
      </w:pPr>
      <w:r>
        <w:rPr>
          <w:rFonts w:ascii="Calibri" w:hAnsi="Calibri" w:cs="Calibri"/>
          <w:b w:val="0"/>
          <w:sz w:val="22"/>
        </w:rPr>
        <w:t>VAL-812: framework only</w:t>
      </w:r>
    </w:p>
    <w:p>
      <w:pPr>
        <w:spacing w:after="120"/>
      </w:pPr>
      <w:r>
        <w:rPr>
          <w:rFonts w:ascii="Calibri" w:hAnsi="Calibri" w:cs="Calibri"/>
          <w:b w:val="0"/>
          <w:sz w:val="22"/>
        </w:rPr>
        <w:t>VAL-814: framework only</w:t>
      </w:r>
    </w:p>
    <w:p>
      <w:pPr>
        <w:spacing w:after="120"/>
      </w:pPr>
      <w:r>
        <w:rPr>
          <w:rFonts w:ascii="Calibri" w:hAnsi="Calibri" w:cs="Calibri"/>
          <w:b w:val="0"/>
          <w:sz w:val="22"/>
        </w:rPr>
        <w:t>VAL-815: framework only</w:t>
      </w:r>
    </w:p>
    <w:p>
      <w:pPr>
        <w:spacing w:after="120"/>
      </w:pPr>
      <w:r>
        <w:rPr>
          <w:rFonts w:ascii="Calibri" w:hAnsi="Calibri" w:cs="Calibri"/>
          <w:b w:val="0"/>
          <w:sz w:val="22"/>
        </w:rPr>
        <w:t>VAL-816: framework only</w:t>
      </w:r>
    </w:p>
    <w:p>
      <w:pPr>
        <w:spacing w:after="120"/>
      </w:pPr>
      <w:r>
        <w:rPr>
          <w:rFonts w:ascii="Calibri" w:hAnsi="Calibri" w:cs="Calibri"/>
          <w:b w:val="0"/>
          <w:sz w:val="22"/>
        </w:rPr>
        <w:t>VAL-817: framework only</w:t>
      </w:r>
    </w:p>
    <w:p>
      <w:pPr>
        <w:spacing w:after="120"/>
      </w:pPr>
      <w:r>
        <w:rPr>
          <w:rFonts w:ascii="Calibri" w:hAnsi="Calibri" w:cs="Calibri"/>
          <w:b w:val="0"/>
          <w:sz w:val="22"/>
        </w:rPr>
        <w:t>VAL-818: framework only</w:t>
      </w:r>
    </w:p>
    <w:p>
      <w:pPr>
        <w:spacing w:after="120"/>
      </w:pPr>
      <w:r>
        <w:rPr>
          <w:rFonts w:ascii="Calibri" w:hAnsi="Calibri" w:cs="Calibri"/>
          <w:b w:val="0"/>
          <w:sz w:val="22"/>
        </w:rPr>
        <w:t>VAL-819: framework only</w:t>
      </w:r>
    </w:p>
    <w:p>
      <w:pPr>
        <w:spacing w:after="120"/>
      </w:pPr>
      <w:r>
        <w:rPr>
          <w:rFonts w:ascii="Calibri" w:hAnsi="Calibri" w:cs="Calibri"/>
          <w:b w:val="0"/>
          <w:sz w:val="22"/>
        </w:rPr>
        <w:t>VAL-820: framework only</w:t>
      </w:r>
    </w:p>
    <w:p>
      <w:pPr>
        <w:spacing w:after="120"/>
      </w:pPr>
      <w:r>
        <w:rPr>
          <w:rFonts w:ascii="Calibri" w:hAnsi="Calibri" w:cs="Calibri"/>
          <w:b w:val="0"/>
          <w:sz w:val="22"/>
        </w:rPr>
        <w:t>VAL-821: framework only</w:t>
      </w:r>
    </w:p>
    <w:p>
      <w:pPr>
        <w:spacing w:after="120"/>
      </w:pPr>
      <w:r>
        <w:rPr>
          <w:rFonts w:ascii="Calibri" w:hAnsi="Calibri" w:cs="Calibri"/>
          <w:b w:val="0"/>
          <w:sz w:val="22"/>
        </w:rPr>
        <w:t>VAL-822: framework only</w:t>
      </w:r>
    </w:p>
    <w:p>
      <w:pPr>
        <w:spacing w:after="120"/>
      </w:pPr>
      <w:r>
        <w:rPr>
          <w:rFonts w:ascii="Calibri" w:hAnsi="Calibri" w:cs="Calibri"/>
          <w:b w:val="0"/>
          <w:sz w:val="22"/>
        </w:rPr>
        <w:t>VAL-823: framework only</w:t>
      </w:r>
    </w:p>
    <w:p>
      <w:pPr>
        <w:spacing w:after="120"/>
      </w:pPr>
      <w:r>
        <w:rPr>
          <w:rFonts w:ascii="Calibri" w:hAnsi="Calibri" w:cs="Calibri"/>
          <w:b w:val="0"/>
          <w:sz w:val="22"/>
        </w:rPr>
        <w:t>VAL-824: framework only</w:t>
      </w:r>
    </w:p>
    <w:p>
      <w:pPr>
        <w:spacing w:after="120"/>
      </w:pPr>
      <w:r>
        <w:rPr>
          <w:rFonts w:ascii="Calibri" w:hAnsi="Calibri" w:cs="Calibri"/>
          <w:b w:val="0"/>
          <w:sz w:val="22"/>
        </w:rPr>
        <w:t>Purpose: Clinical validation of synthetic medication-reconciliation and transition-of-care assessment cases.</w:t>
      </w:r>
    </w:p>
    <w:p>
      <w:pPr>
        <w:spacing w:after="120"/>
      </w:pPr>
      <w:r>
        <w:rPr>
          <w:rFonts w:ascii="Calibri" w:hAnsi="Calibri" w:cs="Calibri"/>
          <w:b w:val="0"/>
          <w:sz w:val="22"/>
        </w:rPr>
        <w:t xml:space="preserve">Reviewer code: </w:t>
      </w:r>
      <w:sdt>
        <w:sdtPr>
          <w:rPr>
            <w:rFonts w:ascii="Calibri" w:hAnsi="Calibri" w:cs="Calibri"/>
            <w:sz w:val="22"/>
            <w:szCs w:val="22"/>
            <w:u w:val="single"/>
          </w:rPr>
          <w:alias w:val="Reviewer code"/>
          <w:tag w:val="reviewer-code"/>
          <w:id w:val="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Review date: </w:t>
      </w:r>
      <w:sdt>
        <w:sdtPr>
          <w:rPr>
            <w:rFonts w:ascii="Calibri" w:hAnsi="Calibri" w:cs="Calibri"/>
            <w:sz w:val="22"/>
            <w:szCs w:val="22"/>
            <w:u w:val="single"/>
          </w:rPr>
          <w:alias w:val="Review date"/>
          <w:tag w:val="review-date"/>
          <w:id w:val="2"/>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Please select one response per item unless otherwise indicated.</w:t>
      </w:r>
    </w:p>
    <w:p>
      <w:pPr>
        <w:spacing w:after="120"/>
      </w:pPr>
      <w:r>
        <w:rPr>
          <w:rFonts w:ascii="Calibri" w:hAnsi="Calibri" w:cs="Calibri"/>
          <w:b w:val="0"/>
          <w:sz w:val="22"/>
        </w:rPr>
        <w:t>These are clinician-validation documents. They contain case-specific validation references that will not be shown to residents during the later assessment study.</w:t>
      </w:r>
    </w:p>
    <w:p>
      <w:pPr>
        <w:pStyle w:val="Heading1"/>
      </w:pPr>
      <w:r>
        <w:rPr>
          <w:rFonts w:ascii="Calibri" w:hAnsi="Calibri"/>
          <w:color w:val="1F3A5F"/>
        </w:rPr>
        <w:t>How to review each case</w:t>
      </w:r>
    </w:p>
    <w:p>
      <w:pPr>
        <w:spacing w:after="120"/>
      </w:pPr>
      <w:r>
        <w:rPr>
          <w:rFonts w:ascii="Calibri" w:hAnsi="Calibri" w:cs="Calibri"/>
          <w:b w:val="0"/>
          <w:sz w:val="22"/>
        </w:rPr>
        <w:t>Step 1. Read the clinical case first.</w:t>
      </w:r>
    </w:p>
    <w:p>
      <w:pPr>
        <w:spacing w:after="120"/>
      </w:pPr>
      <w:r>
        <w:rPr>
          <w:rFonts w:ascii="Calibri" w:hAnsi="Calibri" w:cs="Calibri"/>
          <w:b w:val="0"/>
          <w:sz w:val="22"/>
        </w:rPr>
        <w:t>Step 2. Complete C1 — Clinical plausibility before using the case-specific validation reference.</w:t>
      </w:r>
    </w:p>
    <w:p>
      <w:pPr>
        <w:spacing w:after="120"/>
      </w:pPr>
      <w:r>
        <w:rPr>
          <w:rFonts w:ascii="Calibri" w:hAnsi="Calibri" w:cs="Calibri"/>
          <w:b w:val="0"/>
          <w:sz w:val="22"/>
        </w:rPr>
        <w:t>Step 3. Read the Validation Reference immediately following C1.</w:t>
      </w:r>
    </w:p>
    <w:p>
      <w:pPr>
        <w:spacing w:after="120"/>
      </w:pPr>
      <w:r>
        <w:rPr>
          <w:rFonts w:ascii="Calibri" w:hAnsi="Calibri" w:cs="Calibri"/>
          <w:b w:val="0"/>
          <w:sz w:val="22"/>
        </w:rPr>
        <w:t>Step 4. Complete C2 through C5.</w:t>
      </w:r>
    </w:p>
    <w:p>
      <w:pPr>
        <w:spacing w:after="120"/>
      </w:pPr>
      <w:r>
        <w:rPr>
          <w:rFonts w:ascii="Calibri" w:hAnsi="Calibri" w:cs="Calibri"/>
          <w:b w:val="0"/>
          <w:sz w:val="22"/>
        </w:rPr>
        <w:t>Step 5. Select Accept, Revise, or Exclude.</w:t>
      </w:r>
    </w:p>
    <w:p>
      <w:pPr>
        <w:spacing w:after="120"/>
      </w:pPr>
      <w:r>
        <w:rPr>
          <w:rFonts w:ascii="Calibri" w:hAnsi="Calibri" w:cs="Calibri"/>
          <w:b w:val="0"/>
          <w:sz w:val="22"/>
        </w:rPr>
        <w:t>Step 6. Add comments where required or useful.</w:t>
      </w:r>
    </w:p>
    <w:p>
      <w:pPr>
        <w:spacing w:after="120"/>
      </w:pPr>
      <w:r>
        <w:rPr>
          <w:rFonts w:ascii="Calibri" w:hAnsi="Calibri" w:cs="Calibri"/>
          <w:b w:val="0"/>
          <w:sz w:val="22"/>
        </w:rPr>
        <w:t>C1 should reflect your impression of the patient-facing case. Do not use the validation reference to decide C1.</w:t>
      </w:r>
    </w:p>
    <w:p>
      <w:pPr>
        <w:pStyle w:val="Heading2"/>
      </w:pPr>
      <w:r>
        <w:rPr>
          <w:rFonts w:ascii="Calibri" w:hAnsi="Calibri"/>
          <w:color w:val="1F3A5F"/>
        </w:rPr>
        <w:t>Clean control</w:t>
      </w:r>
    </w:p>
    <w:p>
      <w:pPr>
        <w:spacing w:after="120"/>
      </w:pPr>
      <w:r>
        <w:rPr>
          <w:rFonts w:ascii="Calibri" w:hAnsi="Calibri" w:cs="Calibri"/>
          <w:b w:val="0"/>
          <w:sz w:val="22"/>
        </w:rPr>
        <w:t>A clean-control case contains no deliberately introduced medication-reconciliation or transition-of-care discrepancy. Still look actively for unintended clinical problems.</w:t>
      </w:r>
    </w:p>
    <w:p>
      <w:pPr>
        <w:spacing w:after="120"/>
      </w:pPr>
      <w:r>
        <w:rPr>
          <w:rFonts w:ascii="Calibri" w:hAnsi="Calibri" w:cs="Calibri"/>
          <w:b w:val="0"/>
          <w:sz w:val="22"/>
        </w:rPr>
        <w:t>Every case in this book is a clean case. C2 uses the clean-case question. There is no planted medication-reconciliation discrepancy.</w:t>
      </w:r>
    </w:p>
    <w:p>
      <w:pPr>
        <w:pStyle w:val="Heading1"/>
      </w:pPr>
      <w:r>
        <w:rPr>
          <w:rFonts w:ascii="Calibri" w:hAnsi="Calibri"/>
          <w:color w:val="1F3A5F"/>
        </w:rPr>
        <w:t>Saving your completed review</w:t>
      </w:r>
    </w:p>
    <w:p>
      <w:pPr>
        <w:spacing w:after="120"/>
      </w:pPr>
      <w:r>
        <w:rPr>
          <w:rFonts w:ascii="Calibri" w:hAnsi="Calibri" w:cs="Calibri"/>
          <w:b w:val="0"/>
          <w:sz w:val="22"/>
        </w:rPr>
        <w:t>Please save a separate copy of this document before entering your ratings. Do not overwrite the original review file.</w:t>
      </w:r>
    </w:p>
    <w:p>
      <w:pPr>
        <w:spacing w:after="120"/>
      </w:pPr>
      <w:r>
        <w:rPr>
          <w:rFonts w:ascii="Calibri" w:hAnsi="Calibri" w:cs="Calibri"/>
          <w:b w:val="0"/>
          <w:sz w:val="22"/>
        </w:rPr>
        <w:t>Filename: CliniProof_Revised_Remaining20_[ReviewerCode]_[YYYY-MM-DD].docx</w:t>
      </w:r>
    </w:p>
    <w:p>
      <w:pPr>
        <w:spacing w:after="120"/>
      </w:pPr>
      <w:r>
        <w:rPr>
          <w:rFonts w:ascii="Calibri" w:hAnsi="Calibri" w:cs="Calibri"/>
          <w:b w:val="0"/>
          <w:sz w:val="22"/>
        </w:rPr>
        <w:t>Use the reviewer code assigned by the study team. Do not put a full name in the filename.</w:t>
      </w:r>
    </w:p>
    <w:p>
      <w:pPr>
        <w:pStyle w:val="Heading1"/>
      </w:pPr>
      <w:r>
        <w:rPr>
          <w:rFonts w:ascii="Calibri" w:hAnsi="Calibri"/>
          <w:color w:val="1F3A5F"/>
        </w:rPr>
        <w:t>Returning your completed validation</w:t>
      </w:r>
    </w:p>
    <w:p>
      <w:pPr>
        <w:spacing w:after="120"/>
      </w:pPr>
      <w:r>
        <w:rPr>
          <w:rFonts w:ascii="Calibri" w:hAnsi="Calibri" w:cs="Calibri"/>
          <w:b w:val="0"/>
          <w:sz w:val="22"/>
        </w:rPr>
        <w:t>Return the completed Word document to the study investigator using the agreed study communication channel.</w:t>
      </w:r>
    </w:p>
    <w:p>
      <w:pPr>
        <w:spacing w:after="120"/>
      </w:pPr>
      <w:r>
        <w:rPr>
          <w:rFonts w:ascii="Calibri" w:hAnsi="Calibri" w:cs="Calibri"/>
          <w:b w:val="0"/>
          <w:sz w:val="22"/>
        </w:rPr>
        <w:t>Reviewers do not need to edit GitHub, open a pull request, or upload their completed validation to the public repository.</w:t>
      </w:r>
    </w:p>
    <w:p>
      <w:pPr>
        <w:spacing w:after="120"/>
      </w:pPr>
      <w:r>
        <w:rPr>
          <w:rFonts w:ascii="Calibri" w:hAnsi="Calibri" w:cs="Calibri"/>
          <w:b w:val="0"/>
          <w:sz w:val="22"/>
        </w:rPr>
        <w:t>Cases in this document:</w:t>
      </w:r>
    </w:p>
    <w:p>
      <w:pPr>
        <w:spacing w:after="120"/>
      </w:pPr>
      <w:r>
        <w:rPr>
          <w:rFonts w:ascii="Calibri" w:hAnsi="Calibri" w:cs="Calibri"/>
          <w:b w:val="0"/>
          <w:sz w:val="22"/>
        </w:rPr>
        <w:t>VAL-802, VAL-803, VAL-804, VAL-806, VAL-807, VAL-808, VAL-810, VAL-811, VAL-812, VAL-814, VAL-815, VAL-816, VAL-817, VAL-818, VAL-819, VAL-820, VAL-821, VAL-822, VAL-823, VAL-824</w:t>
      </w:r>
    </w:p>
    <w:p>
      <w:pPr>
        <w:sectPr>
          <w:footerReference w:type="default" r:id="rId9"/>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VAL-802</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81</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83.000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Acute delirium, a change from baseline</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81-year-old woman with acute delirium from a urinary infection, now back to baseline</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New confusion, worse than baseline</w:t>
      </w:r>
    </w:p>
    <w:p>
      <w:pPr>
        <w:pStyle w:val="ListBullet"/>
        <w:spacing w:after="40" w:before="0"/>
      </w:pPr>
      <w:r>
        <w:rPr>
          <w:rFonts w:ascii="Calibri" w:hAnsi="Calibri" w:cs="Calibri"/>
          <w:b/>
          <w:sz w:val="22"/>
        </w:rPr>
        <w:t xml:space="preserve">Symptoms: </w:t>
      </w:r>
      <w:r>
        <w:rPr>
          <w:rFonts w:ascii="Calibri" w:hAnsi="Calibri" w:cs="Calibri"/>
          <w:b w:val="0"/>
          <w:sz w:val="22"/>
        </w:rPr>
        <w:t>Confusion</w:t>
      </w:r>
    </w:p>
    <w:p>
      <w:pPr>
        <w:pStyle w:val="ListBullet"/>
        <w:spacing w:after="40" w:before="0"/>
      </w:pPr>
      <w:r>
        <w:rPr>
          <w:rFonts w:ascii="Calibri" w:hAnsi="Calibri" w:cs="Calibri"/>
          <w:b/>
          <w:sz w:val="22"/>
        </w:rPr>
        <w:t xml:space="preserve">Symptom duration: </w:t>
      </w:r>
      <w:r>
        <w:rPr>
          <w:rFonts w:ascii="Calibri" w:hAnsi="Calibri" w:cs="Calibri"/>
          <w:b w:val="0"/>
          <w:sz w:val="22"/>
        </w:rPr>
        <w:t>two days</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An 81-year-old woman with mild major neurocognitive disorder is admitted for two days of confusion that her caregiver says is worse than baseline. At baseline she recognizes family. Temperature is 37.9 C. Urinalysis shows leukocyte esterase, and the urine culture grows Escherichia coli. She finishes five days of nitrofurantoin 100 mg orally twice daily before discharge. Outpatient creatinine is 1.1 mg/dL, admission creatinine is 1.3 mg/dL, and discharge creatinine is 1.2 mg/dL. That small change is not treated as acute kidney injury. A pharmacy list confirms lisinopril 10 mg daily and atorvastatin 40 mg daily. Neither is stopped. There is no statin adverse effect on the chart. Confusion is back to the caregiver's baseline at discharge, and she is afebrile.</w:t>
      </w:r>
    </w:p>
    <w:p>
      <w:pPr>
        <w:pStyle w:val="Heading3"/>
      </w:pPr>
      <w:r>
        <w:rPr>
          <w:rFonts w:ascii="Calibri" w:hAnsi="Calibri"/>
          <w:color w:val="1F3A5F"/>
        </w:rPr>
        <w:t>Admission note</w:t>
      </w:r>
    </w:p>
    <w:p>
      <w:pPr>
        <w:spacing w:after="120"/>
      </w:pPr>
      <w:r>
        <w:rPr>
          <w:rFonts w:ascii="Calibri" w:hAnsi="Calibri" w:cs="Calibri"/>
          <w:b w:val="0"/>
          <w:sz w:val="22"/>
        </w:rPr>
        <w:t>Acute confusion above the caregiver's baseline. Temperature 37.9 C. Creatinine 1.3 mg/dL against an outpatient value of 1.1 mg/dL. Lisinopril and atorvastatin are continued.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Mild major neurocognitive disorder, Essential (primary) hypertension,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delirium, a change from the caregiver-reported baseline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Mild major neurocognitive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baseline</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Delirium due to known physiological condition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Escherichia coli urinary infection. Nitrofurantoin 100 mg twice daily for five days was completed in the hospital and is not continued. The verified statin and lisinopril stay active. Creatinine at discharge is 1.2 mg/dL.</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37.90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138/69</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75</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15</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1.3</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Urinalysis</w:t>
            </w:r>
          </w:p>
        </w:tc>
        <w:tc>
          <w:tcPr>
            <w:tcW w:type="dxa" w:w="1872"/>
          </w:tcPr>
          <w:p>
            <w:pPr>
              <w:spacing w:after="20" w:before="20"/>
            </w:pPr>
            <w:r>
              <w:rPr>
                <w:rFonts w:ascii="Calibri" w:hAnsi="Calibri" w:cs="Calibri"/>
                <w:b w:val="0"/>
                <w:sz w:val="20"/>
              </w:rPr>
              <w:t>Leukocyte esterase positive.</w:t>
            </w:r>
          </w:p>
        </w:tc>
        <w:tc>
          <w:tcPr>
            <w:tcW w:type="dxa" w:w="2160"/>
          </w:tcPr>
          <w:p>
            <w:pPr>
              <w:spacing w:after="20" w:before="20"/>
            </w:pPr>
            <w:r>
              <w:rPr>
                <w:rFonts w:ascii="Calibri" w:hAnsi="Calibri" w:cs="Calibri"/>
                <w:b w:val="0"/>
                <w:sz w:val="20"/>
              </w:rPr>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83.000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124/68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nitrofurantoin 100 MG Oral Capsule</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Status: discontinued; Indication: Urinary tract infection; Note: Five days completed before discharge. Not a discharge medicine.</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pharmacy fill history</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No</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3"/>
      </w:pPr>
      <w:r>
        <w:rPr>
          <w:rFonts w:ascii="Calibri" w:hAnsi="Calibri"/>
          <w:color w:val="1F3A5F"/>
        </w:rPr>
        <w:t>Reconciliation notes</w:t>
      </w:r>
    </w:p>
    <w:p>
      <w:pPr>
        <w:spacing w:after="120"/>
      </w:pPr>
      <w:r>
        <w:rPr>
          <w:rFonts w:ascii="Calibri" w:hAnsi="Calibri" w:cs="Calibri"/>
          <w:b w:val="0"/>
          <w:sz w:val="22"/>
        </w:rPr>
        <w:t>A later pharmacy fill history confirmed a continued statin. Incomplete information at admission is recorded as such.</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Primary care medication-list follow-up</w:t>
            </w:r>
          </w:p>
        </w:tc>
        <w:tc>
          <w:tcPr>
            <w:tcW w:type="dxa" w:w="3264"/>
          </w:tcPr>
          <w:p>
            <w:pPr>
              <w:spacing w:after="20" w:before="20"/>
            </w:pPr>
            <w:r>
              <w:rPr>
                <w:rFonts w:ascii="Calibri" w:hAnsi="Calibri" w:cs="Calibri"/>
                <w:b w:val="0"/>
                <w:sz w:val="20"/>
              </w:rPr>
              <w:t>5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spacing w:after="120"/>
      </w:pPr>
      <w:r>
        <w:rPr>
          <w:rFonts w:ascii="Calibri" w:hAnsi="Calibri" w:cs="Calibri"/>
          <w:b w:val="0"/>
          <w:sz w:val="22"/>
        </w:rPr>
        <w:t>No discharge instructions were specified.</w:t>
      </w: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geriatrics</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Acute delirium has returned to the caregiver-reported baseline.</w:t>
            </w:r>
          </w:p>
        </w:tc>
        <w:tc>
          <w:tcPr>
            <w:tcW w:type="dxa" w:w="2448"/>
          </w:tcPr>
          <w:p>
            <w:pPr>
              <w:spacing w:after="20" w:before="20"/>
            </w:pPr>
            <w:r>
              <w:rPr>
                <w:rFonts w:ascii="Calibri" w:hAnsi="Calibri" w:cs="Calibri"/>
                <w:b w:val="0"/>
                <w:sz w:val="20"/>
              </w:rPr>
              <w:t>Continue the verified lisinopril and atorvastatin. Do not prescribe nitrofurantoin after discharge.</w:t>
            </w:r>
          </w:p>
        </w:tc>
      </w:tr>
    </w:tbl>
    <w:p>
      <w:pPr>
        <w:spacing w:after="40"/>
      </w:pPr>
    </w:p>
    <w:p>
      <w:pPr>
        <w:pStyle w:val="Heading2"/>
      </w:pPr>
      <w:r>
        <w:rPr>
          <w:rFonts w:ascii="Calibri" w:hAnsi="Calibri"/>
          <w:color w:val="1F3A5F"/>
        </w:rPr>
        <w:t>Microbiology</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399"/>
            <w:shd w:val="clear" w:color="auto" w:fill="D9E2F3"/>
          </w:tcPr>
          <w:p>
            <w:pPr>
              <w:spacing w:after="20" w:before="20"/>
            </w:pPr>
            <w:r>
              <w:rPr>
                <w:rFonts w:ascii="Calibri" w:hAnsi="Calibri" w:cs="Calibri"/>
                <w:b/>
                <w:sz w:val="20"/>
              </w:rPr>
              <w:t>Timepoint</w:t>
            </w:r>
          </w:p>
        </w:tc>
        <w:tc>
          <w:tcPr>
            <w:tcW w:type="dxa" w:w="1399"/>
            <w:shd w:val="clear" w:color="auto" w:fill="D9E2F3"/>
          </w:tcPr>
          <w:p>
            <w:pPr>
              <w:spacing w:after="20" w:before="20"/>
            </w:pPr>
            <w:r>
              <w:rPr>
                <w:rFonts w:ascii="Calibri" w:hAnsi="Calibri" w:cs="Calibri"/>
                <w:b/>
                <w:sz w:val="20"/>
              </w:rPr>
              <w:t>Specimen</w:t>
            </w:r>
          </w:p>
        </w:tc>
        <w:tc>
          <w:tcPr>
            <w:tcW w:type="dxa" w:w="1399"/>
            <w:shd w:val="clear" w:color="auto" w:fill="D9E2F3"/>
          </w:tcPr>
          <w:p>
            <w:pPr>
              <w:spacing w:after="20" w:before="20"/>
            </w:pPr>
            <w:r>
              <w:rPr>
                <w:rFonts w:ascii="Calibri" w:hAnsi="Calibri" w:cs="Calibri"/>
                <w:b/>
                <w:sz w:val="20"/>
              </w:rPr>
              <w:t>Test</w:t>
            </w:r>
          </w:p>
        </w:tc>
        <w:tc>
          <w:tcPr>
            <w:tcW w:type="dxa" w:w="1399"/>
            <w:shd w:val="clear" w:color="auto" w:fill="D9E2F3"/>
          </w:tcPr>
          <w:p>
            <w:pPr>
              <w:spacing w:after="20" w:before="20"/>
            </w:pPr>
            <w:r>
              <w:rPr>
                <w:rFonts w:ascii="Calibri" w:hAnsi="Calibri" w:cs="Calibri"/>
                <w:b/>
                <w:sz w:val="20"/>
              </w:rPr>
              <w:t>Organism</w:t>
            </w:r>
          </w:p>
        </w:tc>
        <w:tc>
          <w:tcPr>
            <w:tcW w:type="dxa" w:w="1399"/>
            <w:shd w:val="clear" w:color="auto" w:fill="D9E2F3"/>
          </w:tcPr>
          <w:p>
            <w:pPr>
              <w:spacing w:after="20" w:before="20"/>
            </w:pPr>
            <w:r>
              <w:rPr>
                <w:rFonts w:ascii="Calibri" w:hAnsi="Calibri" w:cs="Calibri"/>
                <w:b/>
                <w:sz w:val="20"/>
              </w:rPr>
              <w:t>Result</w:t>
            </w:r>
          </w:p>
        </w:tc>
        <w:tc>
          <w:tcPr>
            <w:tcW w:type="dxa" w:w="1399"/>
            <w:shd w:val="clear" w:color="auto" w:fill="D9E2F3"/>
          </w:tcPr>
          <w:p>
            <w:pPr>
              <w:spacing w:after="20" w:before="20"/>
            </w:pPr>
            <w:r>
              <w:rPr>
                <w:rFonts w:ascii="Calibri" w:hAnsi="Calibri" w:cs="Calibri"/>
                <w:b/>
                <w:sz w:val="20"/>
              </w:rPr>
              <w:t>Status</w:t>
            </w:r>
          </w:p>
        </w:tc>
        <w:tc>
          <w:tcPr>
            <w:tcW w:type="dxa" w:w="1399"/>
            <w:shd w:val="clear" w:color="auto" w:fill="D9E2F3"/>
          </w:tcPr>
          <w:p>
            <w:pPr>
              <w:spacing w:after="20" w:before="20"/>
            </w:pPr>
            <w:r>
              <w:rPr>
                <w:rFonts w:ascii="Calibri" w:hAnsi="Calibri" w:cs="Calibri"/>
                <w:b/>
                <w:sz w:val="20"/>
              </w:rPr>
              <w:t>Notes</w:t>
            </w:r>
          </w:p>
        </w:tc>
      </w:tr>
      <w:tr>
        <w:trPr>
          <w:cantSplit/>
        </w:trPr>
        <w:tc>
          <w:tcPr>
            <w:tcW w:type="dxa" w:w="1399"/>
          </w:tcPr>
          <w:p>
            <w:pPr>
              <w:spacing w:after="20" w:before="20"/>
            </w:pPr>
            <w:r>
              <w:rPr>
                <w:rFonts w:ascii="Calibri" w:hAnsi="Calibri" w:cs="Calibri"/>
                <w:b w:val="0"/>
                <w:sz w:val="20"/>
              </w:rPr>
              <w:t>admission</w:t>
            </w:r>
          </w:p>
        </w:tc>
        <w:tc>
          <w:tcPr>
            <w:tcW w:type="dxa" w:w="1399"/>
          </w:tcPr>
          <w:p>
            <w:pPr>
              <w:spacing w:after="20" w:before="20"/>
            </w:pPr>
            <w:r>
              <w:rPr>
                <w:rFonts w:ascii="Calibri" w:hAnsi="Calibri" w:cs="Calibri"/>
                <w:b w:val="0"/>
                <w:sz w:val="20"/>
              </w:rPr>
              <w:t>urine</w:t>
            </w:r>
          </w:p>
        </w:tc>
        <w:tc>
          <w:tcPr>
            <w:tcW w:type="dxa" w:w="1399"/>
          </w:tcPr>
          <w:p>
            <w:pPr>
              <w:spacing w:after="20" w:before="20"/>
            </w:pPr>
            <w:r>
              <w:rPr>
                <w:rFonts w:ascii="Calibri" w:hAnsi="Calibri" w:cs="Calibri"/>
                <w:b w:val="0"/>
                <w:sz w:val="20"/>
              </w:rPr>
              <w:t>urine culture</w:t>
            </w:r>
          </w:p>
        </w:tc>
        <w:tc>
          <w:tcPr>
            <w:tcW w:type="dxa" w:w="1399"/>
          </w:tcPr>
          <w:p>
            <w:pPr>
              <w:spacing w:after="20" w:before="20"/>
            </w:pPr>
            <w:r>
              <w:rPr>
                <w:rFonts w:ascii="Calibri" w:hAnsi="Calibri" w:cs="Calibri"/>
                <w:b w:val="0"/>
                <w:sz w:val="20"/>
              </w:rPr>
              <w:t>Escherichia coli</w:t>
            </w:r>
          </w:p>
        </w:tc>
        <w:tc>
          <w:tcPr>
            <w:tcW w:type="dxa" w:w="1399"/>
          </w:tcPr>
          <w:p>
            <w:pPr>
              <w:spacing w:after="20" w:before="20"/>
            </w:pPr>
            <w:r>
              <w:rPr>
                <w:rFonts w:ascii="Calibri" w:hAnsi="Calibri" w:cs="Calibri"/>
                <w:b w:val="0"/>
                <w:sz w:val="20"/>
              </w:rPr>
              <w:t>growth</w:t>
            </w:r>
          </w:p>
        </w:tc>
        <w:tc>
          <w:tcPr>
            <w:tcW w:type="dxa" w:w="1399"/>
          </w:tcPr>
          <w:p>
            <w:pPr>
              <w:spacing w:after="20" w:before="20"/>
            </w:pPr>
            <w:r>
              <w:rPr>
                <w:rFonts w:ascii="Calibri" w:hAnsi="Calibri" w:cs="Calibri"/>
                <w:b w:val="0"/>
                <w:sz w:val="20"/>
              </w:rPr>
              <w:t>final</w:t>
            </w:r>
          </w:p>
        </w:tc>
        <w:tc>
          <w:tcPr>
            <w:tcW w:type="dxa" w:w="1399"/>
          </w:tcPr>
          <w:p>
            <w:pPr>
              <w:spacing w:after="20" w:before="20"/>
            </w:pPr>
            <w:r>
              <w:rPr>
                <w:rFonts w:ascii="Calibri" w:hAnsi="Calibri" w:cs="Calibri"/>
                <w:b w:val="0"/>
                <w:sz w:val="20"/>
              </w:rPr>
              <w:t>Treated with a completed five-day nitrofurantoin course.</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Confusion</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3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Hidden reference discharge plan</w:t>
      </w:r>
    </w:p>
    <w:p>
      <w:pPr>
        <w:spacing w:after="120"/>
      </w:pPr>
      <w:r>
        <w:rPr>
          <w:rFonts w:ascii="Calibri" w:hAnsi="Calibri" w:cs="Calibri"/>
          <w:b w:val="0"/>
          <w:sz w:val="22"/>
        </w:rPr>
        <w:t>For clinician validation only — not shown to residents.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87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Action</w:t>
            </w:r>
          </w:p>
        </w:tc>
        <w:tc>
          <w:tcPr>
            <w:tcW w:type="dxa" w:w="1008"/>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296"/>
            <w:shd w:val="clear" w:color="auto" w:fill="D9E2F3"/>
          </w:tcPr>
          <w:p>
            <w:pPr>
              <w:spacing w:after="20" w:before="20"/>
            </w:pPr>
            <w:r>
              <w:rPr>
                <w:rFonts w:ascii="Calibri" w:hAnsi="Calibri" w:cs="Calibri"/>
                <w:b/>
                <w:sz w:val="20"/>
              </w:rPr>
              <w:t>Frequency</w:t>
            </w:r>
          </w:p>
        </w:tc>
        <w:tc>
          <w:tcPr>
            <w:tcW w:type="dxa" w:w="1728"/>
            <w:shd w:val="clear" w:color="auto" w:fill="D9E2F3"/>
          </w:tcPr>
          <w:p>
            <w:pPr>
              <w:spacing w:after="20" w:before="20"/>
            </w:pPr>
            <w:r>
              <w:rPr>
                <w:rFonts w:ascii="Calibri" w:hAnsi="Calibri" w:cs="Calibri"/>
                <w:b/>
                <w:sz w:val="20"/>
              </w:rPr>
              <w:t>Indication</w:t>
            </w:r>
          </w:p>
        </w:tc>
        <w:tc>
          <w:tcPr>
            <w:tcW w:type="dxa" w:w="1728"/>
            <w:shd w:val="clear" w:color="auto" w:fill="D9E2F3"/>
          </w:tcPr>
          <w:p>
            <w:pPr>
              <w:spacing w:after="20" w:before="20"/>
            </w:pPr>
            <w:r>
              <w:rPr>
                <w:rFonts w:ascii="Calibri" w:hAnsi="Calibri" w:cs="Calibri"/>
                <w:b/>
                <w:sz w:val="20"/>
              </w:rPr>
              <w:t>Rationale</w:t>
            </w:r>
          </w:p>
        </w:tc>
      </w:tr>
      <w:tr>
        <w:trPr>
          <w:cantSplit/>
        </w:trPr>
        <w:tc>
          <w:tcPr>
            <w:tcW w:type="dxa" w:w="1872"/>
          </w:tcPr>
          <w:p>
            <w:pPr>
              <w:spacing w:after="20" w:before="20"/>
            </w:pPr>
            <w:r>
              <w:rPr>
                <w:rFonts w:ascii="Calibri" w:hAnsi="Calibri" w:cs="Calibri"/>
                <w:b w:val="0"/>
                <w:sz w:val="20"/>
              </w:rPr>
              <w:t>lisinopril 10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10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Hypertension</w:t>
            </w:r>
          </w:p>
        </w:tc>
        <w:tc>
          <w:tcPr>
            <w:tcW w:type="dxa" w:w="1728"/>
          </w:tcPr>
          <w:p>
            <w:pPr>
              <w:spacing w:after="20" w:before="20"/>
            </w:pPr>
            <w:r>
              <w:rPr>
                <w:rFonts w:ascii="Calibri" w:hAnsi="Calibri" w:cs="Calibri"/>
                <w:b w:val="0"/>
                <w:sz w:val="20"/>
              </w:rPr>
              <w:t>Verified on the pharmacy list. Creatinine 1.2 mg/dL is close to the 1.1 mg/dL baseline. The geriatrics note says to continue it.</w:t>
            </w:r>
          </w:p>
        </w:tc>
      </w:tr>
      <w:tr>
        <w:trPr>
          <w:cantSplit/>
        </w:trPr>
        <w:tc>
          <w:tcPr>
            <w:tcW w:type="dxa" w:w="1872"/>
          </w:tcPr>
          <w:p>
            <w:pPr>
              <w:spacing w:after="20" w:before="20"/>
            </w:pPr>
            <w:r>
              <w:rPr>
                <w:rFonts w:ascii="Calibri" w:hAnsi="Calibri" w:cs="Calibri"/>
                <w:b w:val="0"/>
                <w:sz w:val="20"/>
              </w:rPr>
              <w:t>atorvastatin 40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40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Hyperlipidemia</w:t>
            </w:r>
          </w:p>
        </w:tc>
        <w:tc>
          <w:tcPr>
            <w:tcW w:type="dxa" w:w="1728"/>
          </w:tcPr>
          <w:p>
            <w:pPr>
              <w:spacing w:after="20" w:before="20"/>
            </w:pPr>
            <w:r>
              <w:rPr>
                <w:rFonts w:ascii="Calibri" w:hAnsi="Calibri" w:cs="Calibri"/>
                <w:b w:val="0"/>
                <w:sz w:val="20"/>
              </w:rPr>
              <w:t>The collateral pharmacy list confirms it. No adverse effect is described. The note says it was not stopped.</w:t>
            </w:r>
          </w:p>
        </w:tc>
      </w:tr>
      <w:tr>
        <w:trPr>
          <w:cantSplit/>
        </w:trPr>
        <w:tc>
          <w:tcPr>
            <w:tcW w:type="dxa" w:w="1872"/>
          </w:tcPr>
          <w:p>
            <w:pPr>
              <w:spacing w:after="20" w:before="20"/>
            </w:pPr>
            <w:r>
              <w:rPr>
                <w:rFonts w:ascii="Calibri" w:hAnsi="Calibri" w:cs="Calibri"/>
                <w:b w:val="0"/>
                <w:sz w:val="20"/>
              </w:rPr>
              <w:t>nitrofurantoin 100 MG Oral Capsule</w:t>
            </w:r>
          </w:p>
        </w:tc>
        <w:tc>
          <w:tcPr>
            <w:tcW w:type="dxa" w:w="1152"/>
          </w:tcPr>
          <w:p>
            <w:pPr>
              <w:spacing w:after="20" w:before="20"/>
            </w:pPr>
            <w:r>
              <w:rPr>
                <w:rFonts w:ascii="Calibri" w:hAnsi="Calibri" w:cs="Calibri"/>
                <w:b w:val="0"/>
                <w:sz w:val="20"/>
              </w:rPr>
              <w:t>stop</w:t>
            </w:r>
          </w:p>
        </w:tc>
        <w:tc>
          <w:tcPr>
            <w:tcW w:type="dxa" w:w="1008"/>
          </w:tcPr>
          <w:p>
            <w:pPr>
              <w:spacing w:after="20" w:before="20"/>
            </w:pPr>
            <w:r>
              <w:rPr>
                <w:rFonts w:ascii="Calibri" w:hAnsi="Calibri" w:cs="Calibri"/>
                <w:b w:val="0"/>
                <w:sz w:val="20"/>
              </w:rPr>
              <w:t>100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twice daily</w:t>
            </w:r>
          </w:p>
        </w:tc>
        <w:tc>
          <w:tcPr>
            <w:tcW w:type="dxa" w:w="1728"/>
          </w:tcPr>
          <w:p>
            <w:pPr>
              <w:spacing w:after="20" w:before="20"/>
            </w:pPr>
            <w:r>
              <w:rPr>
                <w:rFonts w:ascii="Calibri" w:hAnsi="Calibri" w:cs="Calibri"/>
                <w:b w:val="0"/>
                <w:sz w:val="20"/>
              </w:rPr>
              <w:t>Urinary tract infection</w:t>
            </w:r>
          </w:p>
        </w:tc>
        <w:tc>
          <w:tcPr>
            <w:tcW w:type="dxa" w:w="1728"/>
          </w:tcPr>
          <w:p>
            <w:pPr>
              <w:spacing w:after="20" w:before="20"/>
            </w:pPr>
            <w:r>
              <w:rPr>
                <w:rFonts w:ascii="Calibri" w:hAnsi="Calibri" w:cs="Calibri"/>
                <w:b w:val="0"/>
                <w:sz w:val="20"/>
              </w:rPr>
              <w:t>Five days were completed before discharge.</w:t>
            </w:r>
          </w:p>
        </w:tc>
      </w:tr>
    </w:tbl>
    <w:p>
      <w:pPr>
        <w:spacing w:after="40"/>
      </w:pP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896"/>
            <w:shd w:val="clear" w:color="auto" w:fill="D9E2F3"/>
          </w:tcPr>
          <w:p>
            <w:pPr>
              <w:spacing w:after="20" w:before="20"/>
            </w:pPr>
            <w:r>
              <w:rPr>
                <w:rFonts w:ascii="Calibri" w:hAnsi="Calibri" w:cs="Calibri"/>
                <w:b/>
                <w:sz w:val="20"/>
              </w:rPr>
              <w:t>Follow-up</w:t>
            </w:r>
          </w:p>
        </w:tc>
        <w:tc>
          <w:tcPr>
            <w:tcW w:type="dxa" w:w="2304"/>
            <w:shd w:val="clear" w:color="auto" w:fill="D9E2F3"/>
          </w:tcPr>
          <w:p>
            <w:pPr>
              <w:spacing w:after="20" w:before="20"/>
            </w:pPr>
            <w:r>
              <w:rPr>
                <w:rFonts w:ascii="Calibri" w:hAnsi="Calibri" w:cs="Calibri"/>
                <w:b/>
                <w:sz w:val="20"/>
              </w:rPr>
              <w:t>Timing</w:t>
            </w:r>
          </w:p>
        </w:tc>
        <w:tc>
          <w:tcPr>
            <w:tcW w:type="dxa" w:w="2592"/>
            <w:shd w:val="clear" w:color="auto" w:fill="D9E2F3"/>
          </w:tcPr>
          <w:p>
            <w:pPr>
              <w:spacing w:after="20" w:before="20"/>
            </w:pPr>
            <w:r>
              <w:rPr>
                <w:rFonts w:ascii="Calibri" w:hAnsi="Calibri" w:cs="Calibri"/>
                <w:b/>
                <w:sz w:val="20"/>
              </w:rPr>
              <w:t>Service</w:t>
            </w:r>
          </w:p>
        </w:tc>
      </w:tr>
      <w:tr>
        <w:trPr>
          <w:cantSplit/>
        </w:trPr>
        <w:tc>
          <w:tcPr>
            <w:tcW w:type="dxa" w:w="4896"/>
          </w:tcPr>
          <w:p>
            <w:pPr>
              <w:spacing w:after="20" w:before="20"/>
            </w:pPr>
            <w:r>
              <w:rPr>
                <w:rFonts w:ascii="Calibri" w:hAnsi="Calibri" w:cs="Calibri"/>
                <w:b w:val="0"/>
                <w:sz w:val="20"/>
              </w:rPr>
              <w:t>Primary care medication-list follow-up</w:t>
            </w:r>
          </w:p>
        </w:tc>
        <w:tc>
          <w:tcPr>
            <w:tcW w:type="dxa" w:w="2304"/>
          </w:tcPr>
          <w:p>
            <w:pPr>
              <w:spacing w:after="20" w:before="20"/>
            </w:pPr>
            <w:r>
              <w:rPr>
                <w:rFonts w:ascii="Calibri" w:hAnsi="Calibri" w:cs="Calibri"/>
                <w:b w:val="0"/>
                <w:sz w:val="20"/>
              </w:rPr>
              <w:t>5 days</w:t>
            </w:r>
          </w:p>
        </w:tc>
        <w:tc>
          <w:tcPr>
            <w:tcW w:type="dxa" w:w="2592"/>
          </w:tcPr>
          <w:p>
            <w:pPr>
              <w:spacing w:after="20" w:before="20"/>
            </w:pPr>
            <w:r>
              <w:rPr>
                <w:rFonts w:ascii="Calibri" w:hAnsi="Calibri" w:cs="Calibri"/>
                <w:b w:val="0"/>
                <w:sz w:val="20"/>
              </w:rPr>
              <w:t>primary care</w:t>
            </w:r>
          </w:p>
        </w:tc>
      </w:tr>
    </w:tbl>
    <w:p>
      <w:pPr>
        <w:spacing w:after="40"/>
      </w:pPr>
    </w:p>
    <w:p>
      <w:pPr>
        <w:spacing w:after="120"/>
      </w:pPr>
      <w:r>
        <w:rPr>
          <w:rFonts w:ascii="Calibri" w:hAnsi="Calibri" w:cs="Calibri"/>
          <w:b w:val="0"/>
          <w:sz w:val="22"/>
        </w:rPr>
        <w:t>Matched counterpart: G2-002</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4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4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4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5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5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56"/>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57"/>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0"/>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VAL-803</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71</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97.000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Acute delirium, a change from baseline</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71-year-old man with acute delirium and a creatinine rise on hydrochlorothiazide</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New confusion, worse than baseline</w:t>
      </w:r>
    </w:p>
    <w:p>
      <w:pPr>
        <w:pStyle w:val="ListBullet"/>
        <w:spacing w:after="40" w:before="0"/>
      </w:pPr>
      <w:r>
        <w:rPr>
          <w:rFonts w:ascii="Calibri" w:hAnsi="Calibri" w:cs="Calibri"/>
          <w:b/>
          <w:sz w:val="22"/>
        </w:rPr>
        <w:t xml:space="preserve">Symptoms: </w:t>
      </w:r>
      <w:r>
        <w:rPr>
          <w:rFonts w:ascii="Calibri" w:hAnsi="Calibri" w:cs="Calibri"/>
          <w:b w:val="0"/>
          <w:sz w:val="22"/>
        </w:rPr>
        <w:t>Fatigue, Confusion</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persistent</w:t>
      </w:r>
    </w:p>
    <w:p>
      <w:pPr>
        <w:pStyle w:val="Heading3"/>
      </w:pPr>
      <w:r>
        <w:rPr>
          <w:rFonts w:ascii="Calibri" w:hAnsi="Calibri"/>
          <w:color w:val="1F3A5F"/>
        </w:rPr>
        <w:t>History of present illness</w:t>
      </w:r>
    </w:p>
    <w:p>
      <w:pPr>
        <w:spacing w:after="120"/>
      </w:pPr>
      <w:r>
        <w:rPr>
          <w:rFonts w:ascii="Calibri" w:hAnsi="Calibri" w:cs="Calibri"/>
          <w:b w:val="0"/>
          <w:sz w:val="22"/>
        </w:rPr>
        <w:t>A 71-year-old man with mild major neurocognitive disorder is admitted for a week of fatigue and confusion that his family says is new. Fever is 38.0 C. Urine culture grows Escherichia coli. He completes seven days of ceftriaxone 1 g intravenously once daily before discharge and leaves on no antibiotic. Outpatient creatinine is 1.0 mg/dL and discharge creatinine is 1.2 mg/dL while he is on hydrochlorothiazide and lisinopril and has been eating poorly. Potassium stays 4.2 to 4.4 mmol/L. Blood pressure at discharge is 123/70 mm Hg. Hydrochlorothiazide is stopped at discharge because of the creatinine rise and poor intake. Lisinopril is continued. Metformin and atorvastatin are continued. He is back to his family's reported baseline and afebrile.</w:t>
      </w:r>
    </w:p>
    <w:p>
      <w:pPr>
        <w:pStyle w:val="Heading3"/>
      </w:pPr>
      <w:r>
        <w:rPr>
          <w:rFonts w:ascii="Calibri" w:hAnsi="Calibri"/>
          <w:color w:val="1F3A5F"/>
        </w:rPr>
        <w:t>Admission note</w:t>
      </w:r>
    </w:p>
    <w:p>
      <w:pPr>
        <w:spacing w:after="120"/>
      </w:pPr>
      <w:r>
        <w:rPr>
          <w:rFonts w:ascii="Calibri" w:hAnsi="Calibri" w:cs="Calibri"/>
          <w:b w:val="0"/>
          <w:sz w:val="22"/>
        </w:rPr>
        <w:t>New confusion. Temperature 38.0 C. Creatinine 1.0 mg/dL at baseline and 1.2 mg/dL now. Hydrochlorothiazide is the drug paired with that rise.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Mild major neurocognitive disorder, Essential (primary) hypertension, Type 2 diabetes mellitus without complications,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delirium, a change from the caregiver-reported baseline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Mild major neurocognitive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baseline</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Delirium due to known physiological condition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The urinary infection was treated to completion. Hydrochlorothiazide is not restarted. Lisinopril continues, with a creatinine check at follow-up.</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38.00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119/69</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91</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15</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149.0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4.4</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97.000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123/70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67</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129.0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4.2</w:t>
            </w:r>
          </w:p>
        </w:tc>
        <w:tc>
          <w:tcPr>
            <w:tcW w:type="dxa" w:w="2160"/>
          </w:tcPr>
          <w:p>
            <w:pPr>
              <w:spacing w:after="20" w:before="20"/>
            </w:pPr>
            <w:r>
              <w:rPr>
                <w:rFonts w:ascii="Calibri" w:hAnsi="Calibri" w:cs="Calibri"/>
                <w:b w:val="0"/>
                <w:sz w:val="20"/>
              </w:rPr>
              <w:t>mmol/L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hydrochlorothiazide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ceftriaxone 1000 MG Injection</w:t>
            </w:r>
          </w:p>
        </w:tc>
        <w:tc>
          <w:tcPr>
            <w:tcW w:type="dxa" w:w="1224"/>
          </w:tcPr>
          <w:p>
            <w:pPr>
              <w:spacing w:after="20" w:before="20"/>
            </w:pPr>
            <w:r>
              <w:rPr>
                <w:rFonts w:ascii="Calibri" w:hAnsi="Calibri" w:cs="Calibri"/>
                <w:b w:val="0"/>
                <w:sz w:val="20"/>
              </w:rPr>
              <w:t>1000 MG</w:t>
            </w:r>
          </w:p>
        </w:tc>
        <w:tc>
          <w:tcPr>
            <w:tcW w:type="dxa" w:w="1152"/>
          </w:tcPr>
          <w:p>
            <w:pPr>
              <w:spacing w:after="20" w:before="20"/>
            </w:pPr>
            <w:r>
              <w:rPr>
                <w:rFonts w:ascii="Calibri" w:hAnsi="Calibri" w:cs="Calibri"/>
                <w:b w:val="0"/>
                <w:sz w:val="20"/>
              </w:rPr>
              <w:t>intravenous</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Status: discontinued; Indication: Urinary tract infection; Note: Seven days completed before discharge.</w:t>
            </w:r>
          </w:p>
        </w:tc>
      </w:tr>
      <w:tr>
        <w:trPr>
          <w:cantSplit/>
        </w:trPr>
        <w:tc>
          <w:tcPr>
            <w:tcW w:type="dxa" w:w="3384"/>
          </w:tcPr>
          <w:p>
            <w:pPr>
              <w:spacing w:after="20" w:before="20"/>
            </w:pPr>
            <w:r>
              <w:rPr>
                <w:rFonts w:ascii="Calibri" w:hAnsi="Calibri" w:cs="Calibri"/>
                <w:b w:val="0"/>
                <w:sz w:val="20"/>
              </w:rPr>
              <w:t>hydrochlorothiazide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Status: discontinued; Indication: Essential (primary) hypertension; Held reason: Stopped because creatinine rose from 1.0 to 1.2 mg/dL during poor intake.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caregiver and pharmacy</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No</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3"/>
      </w:pPr>
      <w:r>
        <w:rPr>
          <w:rFonts w:ascii="Calibri" w:hAnsi="Calibri"/>
          <w:color w:val="1F3A5F"/>
        </w:rPr>
        <w:t>Reconciliation notes</w:t>
      </w:r>
    </w:p>
    <w:p>
      <w:pPr>
        <w:spacing w:after="120"/>
      </w:pPr>
      <w:r>
        <w:rPr>
          <w:rFonts w:ascii="Calibri" w:hAnsi="Calibri" w:cs="Calibri"/>
          <w:b w:val="0"/>
          <w:sz w:val="22"/>
        </w:rPr>
        <w:t>After delirium improved, home services were arranged around the verified medication list.</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Home-health and primary care medication-supply follow-up</w:t>
            </w:r>
          </w:p>
        </w:tc>
        <w:tc>
          <w:tcPr>
            <w:tcW w:type="dxa" w:w="3264"/>
          </w:tcPr>
          <w:p>
            <w:pPr>
              <w:spacing w:after="20" w:before="20"/>
            </w:pPr>
            <w:r>
              <w:rPr>
                <w:rFonts w:ascii="Calibri" w:hAnsi="Calibri" w:cs="Calibri"/>
                <w:b w:val="0"/>
                <w:sz w:val="20"/>
              </w:rPr>
              <w:t>14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spacing w:after="120"/>
      </w:pPr>
      <w:r>
        <w:rPr>
          <w:rFonts w:ascii="Calibri" w:hAnsi="Calibri" w:cs="Calibri"/>
          <w:b w:val="0"/>
          <w:sz w:val="22"/>
        </w:rPr>
        <w:t>No discharge instructions were specified.</w:t>
      </w: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geriatrics</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Delirium has cleared to the reported baseline. Creatinine rose on a thiazide.</w:t>
            </w:r>
          </w:p>
        </w:tc>
        <w:tc>
          <w:tcPr>
            <w:tcW w:type="dxa" w:w="2448"/>
          </w:tcPr>
          <w:p>
            <w:pPr>
              <w:spacing w:after="20" w:before="20"/>
            </w:pPr>
            <w:r>
              <w:rPr>
                <w:rFonts w:ascii="Calibri" w:hAnsi="Calibri" w:cs="Calibri"/>
                <w:b w:val="0"/>
                <w:sz w:val="20"/>
              </w:rPr>
              <w:t>Do not restart hydrochlorothiazide at discharge. Continue lisinopril and recheck creatinine. The antibiotic course is finished.</w:t>
            </w:r>
          </w:p>
        </w:tc>
      </w:tr>
    </w:tbl>
    <w:p>
      <w:pPr>
        <w:spacing w:after="40"/>
      </w:pPr>
    </w:p>
    <w:p>
      <w:pPr>
        <w:pStyle w:val="Heading2"/>
      </w:pPr>
      <w:r>
        <w:rPr>
          <w:rFonts w:ascii="Calibri" w:hAnsi="Calibri"/>
          <w:color w:val="1F3A5F"/>
        </w:rPr>
        <w:t>Microbiology</w:t>
      </w:r>
    </w:p>
    <w:tbl>
      <w:tblPr>
        <w:tblStyle w:val="TableGrid"/>
        <w:tblW w:type="dxa" w:w="9792"/>
        <w:tblLayout w:type="fixed"/>
        <w:tblLook w:firstColumn="1" w:firstRow="1" w:lastColumn="0" w:lastRow="0" w:noHBand="0" w:noVBand="1" w:val="04A0"/>
      </w:tblPr>
      <w:tblGrid>
        <w:gridCol w:w="1632"/>
        <w:gridCol w:w="1632"/>
        <w:gridCol w:w="1632"/>
        <w:gridCol w:w="1632"/>
        <w:gridCol w:w="1632"/>
        <w:gridCol w:w="1632"/>
      </w:tblGrid>
      <w:tr>
        <w:trPr>
          <w:tblHeader/>
          <w:cantSplit/>
        </w:trPr>
        <w:tc>
          <w:tcPr>
            <w:tcW w:type="dxa" w:w="1632"/>
            <w:shd w:val="clear" w:color="auto" w:fill="D9E2F3"/>
          </w:tcPr>
          <w:p>
            <w:pPr>
              <w:spacing w:after="20" w:before="20"/>
            </w:pPr>
            <w:r>
              <w:rPr>
                <w:rFonts w:ascii="Calibri" w:hAnsi="Calibri" w:cs="Calibri"/>
                <w:b/>
                <w:sz w:val="20"/>
              </w:rPr>
              <w:t>Timepoint</w:t>
            </w:r>
          </w:p>
        </w:tc>
        <w:tc>
          <w:tcPr>
            <w:tcW w:type="dxa" w:w="1632"/>
            <w:shd w:val="clear" w:color="auto" w:fill="D9E2F3"/>
          </w:tcPr>
          <w:p>
            <w:pPr>
              <w:spacing w:after="20" w:before="20"/>
            </w:pPr>
            <w:r>
              <w:rPr>
                <w:rFonts w:ascii="Calibri" w:hAnsi="Calibri" w:cs="Calibri"/>
                <w:b/>
                <w:sz w:val="20"/>
              </w:rPr>
              <w:t>Specimen</w:t>
            </w:r>
          </w:p>
        </w:tc>
        <w:tc>
          <w:tcPr>
            <w:tcW w:type="dxa" w:w="1632"/>
            <w:shd w:val="clear" w:color="auto" w:fill="D9E2F3"/>
          </w:tcPr>
          <w:p>
            <w:pPr>
              <w:spacing w:after="20" w:before="20"/>
            </w:pPr>
            <w:r>
              <w:rPr>
                <w:rFonts w:ascii="Calibri" w:hAnsi="Calibri" w:cs="Calibri"/>
                <w:b/>
                <w:sz w:val="20"/>
              </w:rPr>
              <w:t>Test</w:t>
            </w:r>
          </w:p>
        </w:tc>
        <w:tc>
          <w:tcPr>
            <w:tcW w:type="dxa" w:w="1632"/>
            <w:shd w:val="clear" w:color="auto" w:fill="D9E2F3"/>
          </w:tcPr>
          <w:p>
            <w:pPr>
              <w:spacing w:after="20" w:before="20"/>
            </w:pPr>
            <w:r>
              <w:rPr>
                <w:rFonts w:ascii="Calibri" w:hAnsi="Calibri" w:cs="Calibri"/>
                <w:b/>
                <w:sz w:val="20"/>
              </w:rPr>
              <w:t>Organism</w:t>
            </w:r>
          </w:p>
        </w:tc>
        <w:tc>
          <w:tcPr>
            <w:tcW w:type="dxa" w:w="1632"/>
            <w:shd w:val="clear" w:color="auto" w:fill="D9E2F3"/>
          </w:tcPr>
          <w:p>
            <w:pPr>
              <w:spacing w:after="20" w:before="20"/>
            </w:pPr>
            <w:r>
              <w:rPr>
                <w:rFonts w:ascii="Calibri" w:hAnsi="Calibri" w:cs="Calibri"/>
                <w:b/>
                <w:sz w:val="20"/>
              </w:rPr>
              <w:t>Result</w:t>
            </w:r>
          </w:p>
        </w:tc>
        <w:tc>
          <w:tcPr>
            <w:tcW w:type="dxa" w:w="1632"/>
            <w:shd w:val="clear" w:color="auto" w:fill="D9E2F3"/>
          </w:tcPr>
          <w:p>
            <w:pPr>
              <w:spacing w:after="20" w:before="20"/>
            </w:pPr>
            <w:r>
              <w:rPr>
                <w:rFonts w:ascii="Calibri" w:hAnsi="Calibri" w:cs="Calibri"/>
                <w:b/>
                <w:sz w:val="20"/>
              </w:rPr>
              <w:t>Status</w:t>
            </w:r>
          </w:p>
        </w:tc>
      </w:tr>
      <w:tr>
        <w:trPr>
          <w:cantSplit/>
        </w:trPr>
        <w:tc>
          <w:tcPr>
            <w:tcW w:type="dxa" w:w="1632"/>
          </w:tcPr>
          <w:p>
            <w:pPr>
              <w:spacing w:after="20" w:before="20"/>
            </w:pPr>
            <w:r>
              <w:rPr>
                <w:rFonts w:ascii="Calibri" w:hAnsi="Calibri" w:cs="Calibri"/>
                <w:b w:val="0"/>
                <w:sz w:val="20"/>
              </w:rPr>
              <w:t>admission</w:t>
            </w:r>
          </w:p>
        </w:tc>
        <w:tc>
          <w:tcPr>
            <w:tcW w:type="dxa" w:w="1632"/>
          </w:tcPr>
          <w:p>
            <w:pPr>
              <w:spacing w:after="20" w:before="20"/>
            </w:pPr>
            <w:r>
              <w:rPr>
                <w:rFonts w:ascii="Calibri" w:hAnsi="Calibri" w:cs="Calibri"/>
                <w:b w:val="0"/>
                <w:sz w:val="20"/>
              </w:rPr>
              <w:t>urine</w:t>
            </w:r>
          </w:p>
        </w:tc>
        <w:tc>
          <w:tcPr>
            <w:tcW w:type="dxa" w:w="1632"/>
          </w:tcPr>
          <w:p>
            <w:pPr>
              <w:spacing w:after="20" w:before="20"/>
            </w:pPr>
            <w:r>
              <w:rPr>
                <w:rFonts w:ascii="Calibri" w:hAnsi="Calibri" w:cs="Calibri"/>
                <w:b w:val="0"/>
                <w:sz w:val="20"/>
              </w:rPr>
              <w:t>urine culture</w:t>
            </w:r>
          </w:p>
        </w:tc>
        <w:tc>
          <w:tcPr>
            <w:tcW w:type="dxa" w:w="1632"/>
          </w:tcPr>
          <w:p>
            <w:pPr>
              <w:spacing w:after="20" w:before="20"/>
            </w:pPr>
            <w:r>
              <w:rPr>
                <w:rFonts w:ascii="Calibri" w:hAnsi="Calibri" w:cs="Calibri"/>
                <w:b w:val="0"/>
                <w:sz w:val="20"/>
              </w:rPr>
              <w:t>Escherichia coli</w:t>
            </w:r>
          </w:p>
        </w:tc>
        <w:tc>
          <w:tcPr>
            <w:tcW w:type="dxa" w:w="1632"/>
          </w:tcPr>
          <w:p>
            <w:pPr>
              <w:spacing w:after="20" w:before="20"/>
            </w:pPr>
            <w:r>
              <w:rPr>
                <w:rFonts w:ascii="Calibri" w:hAnsi="Calibri" w:cs="Calibri"/>
                <w:b w:val="0"/>
                <w:sz w:val="20"/>
              </w:rPr>
              <w:t>growth</w:t>
            </w:r>
          </w:p>
        </w:tc>
        <w:tc>
          <w:tcPr>
            <w:tcW w:type="dxa" w:w="1632"/>
          </w:tcPr>
          <w:p>
            <w:pPr>
              <w:spacing w:after="20" w:before="20"/>
            </w:pPr>
            <w:r>
              <w:rPr>
                <w:rFonts w:ascii="Calibri" w:hAnsi="Calibri" w:cs="Calibri"/>
                <w:b w:val="0"/>
                <w:sz w:val="20"/>
              </w:rPr>
              <w:t>final</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9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Hidden reference discharge plan</w:t>
      </w:r>
    </w:p>
    <w:p>
      <w:pPr>
        <w:spacing w:after="120"/>
      </w:pPr>
      <w:r>
        <w:rPr>
          <w:rFonts w:ascii="Calibri" w:hAnsi="Calibri" w:cs="Calibri"/>
          <w:b w:val="0"/>
          <w:sz w:val="22"/>
        </w:rPr>
        <w:t>For clinician validation only — not shown to residents.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87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Action</w:t>
            </w:r>
          </w:p>
        </w:tc>
        <w:tc>
          <w:tcPr>
            <w:tcW w:type="dxa" w:w="1008"/>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296"/>
            <w:shd w:val="clear" w:color="auto" w:fill="D9E2F3"/>
          </w:tcPr>
          <w:p>
            <w:pPr>
              <w:spacing w:after="20" w:before="20"/>
            </w:pPr>
            <w:r>
              <w:rPr>
                <w:rFonts w:ascii="Calibri" w:hAnsi="Calibri" w:cs="Calibri"/>
                <w:b/>
                <w:sz w:val="20"/>
              </w:rPr>
              <w:t>Frequency</w:t>
            </w:r>
          </w:p>
        </w:tc>
        <w:tc>
          <w:tcPr>
            <w:tcW w:type="dxa" w:w="1728"/>
            <w:shd w:val="clear" w:color="auto" w:fill="D9E2F3"/>
          </w:tcPr>
          <w:p>
            <w:pPr>
              <w:spacing w:after="20" w:before="20"/>
            </w:pPr>
            <w:r>
              <w:rPr>
                <w:rFonts w:ascii="Calibri" w:hAnsi="Calibri" w:cs="Calibri"/>
                <w:b/>
                <w:sz w:val="20"/>
              </w:rPr>
              <w:t>Indication</w:t>
            </w:r>
          </w:p>
        </w:tc>
        <w:tc>
          <w:tcPr>
            <w:tcW w:type="dxa" w:w="1728"/>
            <w:shd w:val="clear" w:color="auto" w:fill="D9E2F3"/>
          </w:tcPr>
          <w:p>
            <w:pPr>
              <w:spacing w:after="20" w:before="20"/>
            </w:pPr>
            <w:r>
              <w:rPr>
                <w:rFonts w:ascii="Calibri" w:hAnsi="Calibri" w:cs="Calibri"/>
                <w:b/>
                <w:sz w:val="20"/>
              </w:rPr>
              <w:t>Rationale</w:t>
            </w:r>
          </w:p>
        </w:tc>
      </w:tr>
      <w:tr>
        <w:trPr>
          <w:cantSplit/>
        </w:trPr>
        <w:tc>
          <w:tcPr>
            <w:tcW w:type="dxa" w:w="1872"/>
          </w:tcPr>
          <w:p>
            <w:pPr>
              <w:spacing w:after="20" w:before="20"/>
            </w:pPr>
            <w:r>
              <w:rPr>
                <w:rFonts w:ascii="Calibri" w:hAnsi="Calibri" w:cs="Calibri"/>
                <w:b w:val="0"/>
                <w:sz w:val="20"/>
              </w:rPr>
              <w:t>hydrochlorothiazide 25 MG Oral Tablet</w:t>
            </w:r>
          </w:p>
        </w:tc>
        <w:tc>
          <w:tcPr>
            <w:tcW w:type="dxa" w:w="1152"/>
          </w:tcPr>
          <w:p>
            <w:pPr>
              <w:spacing w:after="20" w:before="20"/>
            </w:pPr>
            <w:r>
              <w:rPr>
                <w:rFonts w:ascii="Calibri" w:hAnsi="Calibri" w:cs="Calibri"/>
                <w:b w:val="0"/>
                <w:sz w:val="20"/>
              </w:rPr>
              <w:t>stop</w:t>
            </w:r>
          </w:p>
        </w:tc>
        <w:tc>
          <w:tcPr>
            <w:tcW w:type="dxa" w:w="1008"/>
          </w:tcPr>
          <w:p>
            <w:pPr>
              <w:spacing w:after="20" w:before="20"/>
            </w:pPr>
            <w:r>
              <w:rPr>
                <w:rFonts w:ascii="Calibri" w:hAnsi="Calibri" w:cs="Calibri"/>
                <w:b w:val="0"/>
                <w:sz w:val="20"/>
              </w:rPr>
              <w:t>25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Hypertension</w:t>
            </w:r>
          </w:p>
        </w:tc>
        <w:tc>
          <w:tcPr>
            <w:tcW w:type="dxa" w:w="1728"/>
          </w:tcPr>
          <w:p>
            <w:pPr>
              <w:spacing w:after="20" w:before="20"/>
            </w:pPr>
            <w:r>
              <w:rPr>
                <w:rFonts w:ascii="Calibri" w:hAnsi="Calibri" w:cs="Calibri"/>
                <w:b w:val="0"/>
                <w:sz w:val="20"/>
              </w:rPr>
              <w:t>Creatinine rose from 1.0 to 1.2 mg/dL during poor intake. The geriatrics note says not to restart it.</w:t>
            </w:r>
          </w:p>
        </w:tc>
      </w:tr>
      <w:tr>
        <w:trPr>
          <w:cantSplit/>
        </w:trPr>
        <w:tc>
          <w:tcPr>
            <w:tcW w:type="dxa" w:w="1872"/>
          </w:tcPr>
          <w:p>
            <w:pPr>
              <w:spacing w:after="20" w:before="20"/>
            </w:pPr>
            <w:r>
              <w:rPr>
                <w:rFonts w:ascii="Calibri" w:hAnsi="Calibri" w:cs="Calibri"/>
                <w:b w:val="0"/>
                <w:sz w:val="20"/>
              </w:rPr>
              <w:t>lisinopril 10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10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Hypertension</w:t>
            </w:r>
          </w:p>
        </w:tc>
        <w:tc>
          <w:tcPr>
            <w:tcW w:type="dxa" w:w="1728"/>
          </w:tcPr>
          <w:p>
            <w:pPr>
              <w:spacing w:after="20" w:before="20"/>
            </w:pPr>
            <w:r>
              <w:rPr>
                <w:rFonts w:ascii="Calibri" w:hAnsi="Calibri" w:cs="Calibri"/>
                <w:b w:val="0"/>
                <w:sz w:val="20"/>
              </w:rPr>
              <w:t>Blood pressure is 123/70 mm Hg and potassium is 4.2 mmol/L. The rise in creatinine is attributed to the thiazide and poor intake. No seven-day supply limit is on the chart.</w:t>
            </w:r>
          </w:p>
        </w:tc>
      </w:tr>
      <w:tr>
        <w:trPr>
          <w:cantSplit/>
        </w:trPr>
        <w:tc>
          <w:tcPr>
            <w:tcW w:type="dxa" w:w="1872"/>
          </w:tcPr>
          <w:p>
            <w:pPr>
              <w:spacing w:after="20" w:before="20"/>
            </w:pPr>
            <w:r>
              <w:rPr>
                <w:rFonts w:ascii="Calibri" w:hAnsi="Calibri" w:cs="Calibri"/>
                <w:b w:val="0"/>
                <w:sz w:val="20"/>
              </w:rPr>
              <w:t>metformin hydrochloride 500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500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twice daily</w:t>
            </w:r>
          </w:p>
        </w:tc>
        <w:tc>
          <w:tcPr>
            <w:tcW w:type="dxa" w:w="1728"/>
          </w:tcPr>
          <w:p>
            <w:pPr>
              <w:spacing w:after="20" w:before="20"/>
            </w:pPr>
            <w:r>
              <w:rPr>
                <w:rFonts w:ascii="Calibri" w:hAnsi="Calibri" w:cs="Calibri"/>
                <w:b w:val="0"/>
                <w:sz w:val="20"/>
              </w:rPr>
              <w:t>Type 2 diabetes mellitus</w:t>
            </w:r>
          </w:p>
        </w:tc>
        <w:tc>
          <w:tcPr>
            <w:tcW w:type="dxa" w:w="1728"/>
          </w:tcPr>
          <w:p>
            <w:pPr>
              <w:spacing w:after="20" w:before="20"/>
            </w:pPr>
            <w:r>
              <w:rPr>
                <w:rFonts w:ascii="Calibri" w:hAnsi="Calibri" w:cs="Calibri"/>
                <w:b w:val="0"/>
                <w:sz w:val="20"/>
              </w:rPr>
              <w:t>Glucose fell from 149 to 129 mg/dL and he is eating. Creatinine 1.2 mg/dL does not by itself stop it on this chart.</w:t>
            </w:r>
          </w:p>
        </w:tc>
      </w:tr>
      <w:tr>
        <w:trPr>
          <w:cantSplit/>
        </w:trPr>
        <w:tc>
          <w:tcPr>
            <w:tcW w:type="dxa" w:w="1872"/>
          </w:tcPr>
          <w:p>
            <w:pPr>
              <w:spacing w:after="20" w:before="20"/>
            </w:pPr>
            <w:r>
              <w:rPr>
                <w:rFonts w:ascii="Calibri" w:hAnsi="Calibri" w:cs="Calibri"/>
                <w:b w:val="0"/>
                <w:sz w:val="20"/>
              </w:rPr>
              <w:t>atorvastatin 40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40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Hyperlipidemia</w:t>
            </w:r>
          </w:p>
        </w:tc>
        <w:tc>
          <w:tcPr>
            <w:tcW w:type="dxa" w:w="1728"/>
          </w:tcPr>
          <w:p>
            <w:pPr>
              <w:spacing w:after="20" w:before="20"/>
            </w:pPr>
            <w:r>
              <w:rPr>
                <w:rFonts w:ascii="Calibri" w:hAnsi="Calibri" w:cs="Calibri"/>
                <w:b w:val="0"/>
                <w:sz w:val="20"/>
              </w:rPr>
              <w:t>Continued through the stay. No adverse effect is described.</w:t>
            </w:r>
          </w:p>
        </w:tc>
      </w:tr>
      <w:tr>
        <w:trPr>
          <w:cantSplit/>
        </w:trPr>
        <w:tc>
          <w:tcPr>
            <w:tcW w:type="dxa" w:w="1872"/>
          </w:tcPr>
          <w:p>
            <w:pPr>
              <w:spacing w:after="20" w:before="20"/>
            </w:pPr>
            <w:r>
              <w:rPr>
                <w:rFonts w:ascii="Calibri" w:hAnsi="Calibri" w:cs="Calibri"/>
                <w:b w:val="0"/>
                <w:sz w:val="20"/>
              </w:rPr>
              <w:t>ceftriaxone 1000 MG Injection</w:t>
            </w:r>
          </w:p>
        </w:tc>
        <w:tc>
          <w:tcPr>
            <w:tcW w:type="dxa" w:w="1152"/>
          </w:tcPr>
          <w:p>
            <w:pPr>
              <w:spacing w:after="20" w:before="20"/>
            </w:pPr>
            <w:r>
              <w:rPr>
                <w:rFonts w:ascii="Calibri" w:hAnsi="Calibri" w:cs="Calibri"/>
                <w:b w:val="0"/>
                <w:sz w:val="20"/>
              </w:rPr>
              <w:t>stop</w:t>
            </w:r>
          </w:p>
        </w:tc>
        <w:tc>
          <w:tcPr>
            <w:tcW w:type="dxa" w:w="1008"/>
          </w:tcPr>
          <w:p>
            <w:pPr>
              <w:spacing w:after="20" w:before="20"/>
            </w:pPr>
            <w:r>
              <w:rPr>
                <w:rFonts w:ascii="Calibri" w:hAnsi="Calibri" w:cs="Calibri"/>
                <w:b w:val="0"/>
                <w:sz w:val="20"/>
              </w:rPr>
              <w:t>1000 MG</w:t>
            </w:r>
          </w:p>
        </w:tc>
        <w:tc>
          <w:tcPr>
            <w:tcW w:type="dxa" w:w="1008"/>
          </w:tcPr>
          <w:p>
            <w:pPr>
              <w:spacing w:after="20" w:before="20"/>
            </w:pPr>
            <w:r>
              <w:rPr>
                <w:rFonts w:ascii="Calibri" w:hAnsi="Calibri" w:cs="Calibri"/>
                <w:b w:val="0"/>
                <w:sz w:val="20"/>
              </w:rPr>
              <w:t>intravenous</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Urinary tract infection</w:t>
            </w:r>
          </w:p>
        </w:tc>
        <w:tc>
          <w:tcPr>
            <w:tcW w:type="dxa" w:w="1728"/>
          </w:tcPr>
          <w:p>
            <w:pPr>
              <w:spacing w:after="20" w:before="20"/>
            </w:pPr>
            <w:r>
              <w:rPr>
                <w:rFonts w:ascii="Calibri" w:hAnsi="Calibri" w:cs="Calibri"/>
                <w:b w:val="0"/>
                <w:sz w:val="20"/>
              </w:rPr>
              <w:t>Seven days were completed before discharge.</w:t>
            </w:r>
          </w:p>
        </w:tc>
      </w:tr>
    </w:tbl>
    <w:p>
      <w:pPr>
        <w:spacing w:after="40"/>
      </w:pP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3168"/>
            <w:shd w:val="clear" w:color="auto" w:fill="D9E2F3"/>
          </w:tcPr>
          <w:p>
            <w:pPr>
              <w:spacing w:after="20" w:before="20"/>
            </w:pPr>
            <w:r>
              <w:rPr>
                <w:rFonts w:ascii="Calibri" w:hAnsi="Calibri" w:cs="Calibri"/>
                <w:b/>
                <w:sz w:val="20"/>
              </w:rPr>
              <w:t>Monitoring parameter</w:t>
            </w:r>
          </w:p>
        </w:tc>
        <w:tc>
          <w:tcPr>
            <w:tcW w:type="dxa" w:w="2592"/>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Target</w:t>
            </w:r>
          </w:p>
        </w:tc>
        <w:tc>
          <w:tcPr>
            <w:tcW w:type="dxa" w:w="1728"/>
            <w:shd w:val="clear" w:color="auto" w:fill="D9E2F3"/>
          </w:tcPr>
          <w:p>
            <w:pPr>
              <w:spacing w:after="20" w:before="20"/>
            </w:pPr>
            <w:r>
              <w:rPr>
                <w:rFonts w:ascii="Calibri" w:hAnsi="Calibri" w:cs="Calibri"/>
                <w:b/>
                <w:sz w:val="20"/>
              </w:rPr>
              <w:t>Duration</w:t>
            </w:r>
          </w:p>
        </w:tc>
      </w:tr>
      <w:tr>
        <w:trPr>
          <w:cantSplit/>
        </w:trPr>
        <w:tc>
          <w:tcPr>
            <w:tcW w:type="dxa" w:w="3168"/>
          </w:tcPr>
          <w:p>
            <w:pPr>
              <w:spacing w:after="20" w:before="20"/>
            </w:pPr>
            <w:r>
              <w:rPr>
                <w:rFonts w:ascii="Calibri" w:hAnsi="Calibri" w:cs="Calibri"/>
                <w:b w:val="0"/>
                <w:sz w:val="20"/>
              </w:rPr>
              <w:t>serum creatinine</w:t>
            </w:r>
          </w:p>
        </w:tc>
        <w:tc>
          <w:tcPr>
            <w:tcW w:type="dxa" w:w="2592"/>
          </w:tcPr>
          <w:p>
            <w:pPr>
              <w:spacing w:after="20" w:before="20"/>
            </w:pPr>
            <w:r>
              <w:rPr>
                <w:rFonts w:ascii="Calibri" w:hAnsi="Calibri" w:cs="Calibri"/>
                <w:b w:val="0"/>
                <w:sz w:val="20"/>
              </w:rPr>
              <w:t>at primary care within 14 days</w:t>
            </w:r>
          </w:p>
        </w:tc>
        <w:tc>
          <w:tcPr>
            <w:tcW w:type="dxa" w:w="2304"/>
          </w:tcPr>
          <w:p>
            <w:pPr>
              <w:spacing w:after="20" w:before="20"/>
            </w:pPr>
            <w:r>
              <w:rPr>
                <w:rFonts w:ascii="Calibri" w:hAnsi="Calibri" w:cs="Calibri"/>
                <w:b w:val="0"/>
                <w:sz w:val="20"/>
              </w:rPr>
            </w:r>
          </w:p>
        </w:tc>
        <w:tc>
          <w:tcPr>
            <w:tcW w:type="dxa" w:w="1728"/>
          </w:tcPr>
          <w:p>
            <w:pPr>
              <w:spacing w:after="20" w:before="20"/>
            </w:pPr>
            <w:r>
              <w:rPr>
                <w:rFonts w:ascii="Calibri" w:hAnsi="Calibri" w:cs="Calibri"/>
                <w:b w:val="0"/>
                <w:sz w:val="20"/>
              </w:rPr>
              <w:t>after the thiazide stop</w:t>
            </w:r>
          </w:p>
        </w:tc>
      </w:tr>
    </w:tbl>
    <w:p>
      <w:pPr>
        <w:spacing w:after="40"/>
      </w:pP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896"/>
            <w:shd w:val="clear" w:color="auto" w:fill="D9E2F3"/>
          </w:tcPr>
          <w:p>
            <w:pPr>
              <w:spacing w:after="20" w:before="20"/>
            </w:pPr>
            <w:r>
              <w:rPr>
                <w:rFonts w:ascii="Calibri" w:hAnsi="Calibri" w:cs="Calibri"/>
                <w:b/>
                <w:sz w:val="20"/>
              </w:rPr>
              <w:t>Follow-up</w:t>
            </w:r>
          </w:p>
        </w:tc>
        <w:tc>
          <w:tcPr>
            <w:tcW w:type="dxa" w:w="2304"/>
            <w:shd w:val="clear" w:color="auto" w:fill="D9E2F3"/>
          </w:tcPr>
          <w:p>
            <w:pPr>
              <w:spacing w:after="20" w:before="20"/>
            </w:pPr>
            <w:r>
              <w:rPr>
                <w:rFonts w:ascii="Calibri" w:hAnsi="Calibri" w:cs="Calibri"/>
                <w:b/>
                <w:sz w:val="20"/>
              </w:rPr>
              <w:t>Timing</w:t>
            </w:r>
          </w:p>
        </w:tc>
        <w:tc>
          <w:tcPr>
            <w:tcW w:type="dxa" w:w="2592"/>
            <w:shd w:val="clear" w:color="auto" w:fill="D9E2F3"/>
          </w:tcPr>
          <w:p>
            <w:pPr>
              <w:spacing w:after="20" w:before="20"/>
            </w:pPr>
            <w:r>
              <w:rPr>
                <w:rFonts w:ascii="Calibri" w:hAnsi="Calibri" w:cs="Calibri"/>
                <w:b/>
                <w:sz w:val="20"/>
              </w:rPr>
              <w:t>Service</w:t>
            </w:r>
          </w:p>
        </w:tc>
      </w:tr>
      <w:tr>
        <w:trPr>
          <w:cantSplit/>
        </w:trPr>
        <w:tc>
          <w:tcPr>
            <w:tcW w:type="dxa" w:w="4896"/>
          </w:tcPr>
          <w:p>
            <w:pPr>
              <w:spacing w:after="20" w:before="20"/>
            </w:pPr>
            <w:r>
              <w:rPr>
                <w:rFonts w:ascii="Calibri" w:hAnsi="Calibri" w:cs="Calibri"/>
                <w:b w:val="0"/>
                <w:sz w:val="20"/>
              </w:rPr>
              <w:t>Home-health and primary care medication-supply follow-up, including creatinine</w:t>
            </w:r>
          </w:p>
        </w:tc>
        <w:tc>
          <w:tcPr>
            <w:tcW w:type="dxa" w:w="2304"/>
          </w:tcPr>
          <w:p>
            <w:pPr>
              <w:spacing w:after="20" w:before="20"/>
            </w:pPr>
            <w:r>
              <w:rPr>
                <w:rFonts w:ascii="Calibri" w:hAnsi="Calibri" w:cs="Calibri"/>
                <w:b w:val="0"/>
                <w:sz w:val="20"/>
              </w:rPr>
              <w:t>14 days</w:t>
            </w:r>
          </w:p>
        </w:tc>
        <w:tc>
          <w:tcPr>
            <w:tcW w:type="dxa" w:w="2592"/>
          </w:tcPr>
          <w:p>
            <w:pPr>
              <w:spacing w:after="20" w:before="20"/>
            </w:pPr>
            <w:r>
              <w:rPr>
                <w:rFonts w:ascii="Calibri" w:hAnsi="Calibri" w:cs="Calibri"/>
                <w:b w:val="0"/>
                <w:sz w:val="20"/>
              </w:rPr>
              <w:t>primary care</w:t>
            </w:r>
          </w:p>
        </w:tc>
      </w:tr>
    </w:tbl>
    <w:p>
      <w:pPr>
        <w:spacing w:after="40"/>
      </w:pPr>
    </w:p>
    <w:p>
      <w:pPr>
        <w:spacing w:after="120"/>
      </w:pPr>
      <w:r>
        <w:rPr>
          <w:rFonts w:ascii="Calibri" w:hAnsi="Calibri" w:cs="Calibri"/>
          <w:b w:val="0"/>
          <w:sz w:val="22"/>
        </w:rPr>
        <w:t>Matched counterpart: G2-003</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9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9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1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10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1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10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1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11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11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112"/>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1"/>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VAL-804</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70</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89.000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Acute delirium, a change from baseline</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70-year-old woman whose acute delirium cleared after hyponatremia was corrected</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One day of confusion, worse than baseline</w:t>
      </w:r>
    </w:p>
    <w:p>
      <w:pPr>
        <w:pStyle w:val="ListBullet"/>
        <w:spacing w:after="40" w:before="0"/>
      </w:pPr>
      <w:r>
        <w:rPr>
          <w:rFonts w:ascii="Calibri" w:hAnsi="Calibri" w:cs="Calibri"/>
          <w:b/>
          <w:sz w:val="22"/>
        </w:rPr>
        <w:t xml:space="preserve">Symptoms: </w:t>
      </w:r>
      <w:r>
        <w:rPr>
          <w:rFonts w:ascii="Calibri" w:hAnsi="Calibri" w:cs="Calibri"/>
          <w:b w:val="0"/>
          <w:sz w:val="22"/>
        </w:rPr>
        <w:t>Confusion</w:t>
      </w:r>
    </w:p>
    <w:p>
      <w:pPr>
        <w:pStyle w:val="ListBullet"/>
        <w:spacing w:after="40" w:before="0"/>
      </w:pPr>
      <w:r>
        <w:rPr>
          <w:rFonts w:ascii="Calibri" w:hAnsi="Calibri" w:cs="Calibri"/>
          <w:b/>
          <w:sz w:val="22"/>
        </w:rPr>
        <w:t xml:space="preserve">Symptom duration: </w:t>
      </w:r>
      <w:r>
        <w:rPr>
          <w:rFonts w:ascii="Calibri" w:hAnsi="Calibri" w:cs="Calibri"/>
          <w:b w:val="0"/>
          <w:sz w:val="22"/>
        </w:rPr>
        <w:t>one day</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70-year-old woman with mild major neurocognitive disorder is admitted after one day of confusion her family says is new. She had been eating and drinking poorly. Sodium is 128 mmol/L on arrival and 136 mmol/L at discharge after intravenous fluid. Glucose falls from 155 to 108 mg/dL. No infection is found on the urinalysis. Confusion returns to baseline. Atorvastatin and metformin are continued. A cognitive-enhancer is not started. Neurology will reconsider that start in 14 days. The discharge list does not add one.</w:t>
      </w:r>
    </w:p>
    <w:p>
      <w:pPr>
        <w:pStyle w:val="Heading3"/>
      </w:pPr>
      <w:r>
        <w:rPr>
          <w:rFonts w:ascii="Calibri" w:hAnsi="Calibri"/>
          <w:color w:val="1F3A5F"/>
        </w:rPr>
        <w:t>Admission note</w:t>
      </w:r>
    </w:p>
    <w:p>
      <w:pPr>
        <w:spacing w:after="120"/>
      </w:pPr>
      <w:r>
        <w:rPr>
          <w:rFonts w:ascii="Calibri" w:hAnsi="Calibri" w:cs="Calibri"/>
          <w:b w:val="0"/>
          <w:sz w:val="22"/>
        </w:rPr>
        <w:t>Acute confusion. Sodium 128 mmol/L. Urinalysis without leukocyte esterase.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Mild major neurocognitive disorder, Type 2 diabetes mellitus without complications,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delirium, a change from the caregiver-reported baseline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Mild major neurocognitive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baseline</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Delirium due to known physiological condition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Sodium corrected to 136 mmol/L and attention returned to baseline. No cognitive enhancer was started.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130/79</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75</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94.00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155.0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128.0</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Urinalysis</w:t>
            </w:r>
          </w:p>
        </w:tc>
        <w:tc>
          <w:tcPr>
            <w:tcW w:type="dxa" w:w="1872"/>
          </w:tcPr>
          <w:p>
            <w:pPr>
              <w:spacing w:after="20" w:before="20"/>
            </w:pPr>
            <w:r>
              <w:rPr>
                <w:rFonts w:ascii="Calibri" w:hAnsi="Calibri" w:cs="Calibri"/>
                <w:b w:val="0"/>
                <w:sz w:val="20"/>
              </w:rPr>
              <w:t>Leukocyte esterase negative.</w:t>
            </w:r>
          </w:p>
        </w:tc>
        <w:tc>
          <w:tcPr>
            <w:tcW w:type="dxa" w:w="2160"/>
          </w:tcPr>
          <w:p>
            <w:pPr>
              <w:spacing w:after="20" w:before="20"/>
            </w:pPr>
            <w:r>
              <w:rPr>
                <w:rFonts w:ascii="Calibri" w:hAnsi="Calibri" w:cs="Calibri"/>
                <w:b w:val="0"/>
                <w:sz w:val="20"/>
              </w:rPr>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89.000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125/67</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108.0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136.0</w:t>
            </w:r>
          </w:p>
        </w:tc>
        <w:tc>
          <w:tcPr>
            <w:tcW w:type="dxa" w:w="2160"/>
          </w:tcPr>
          <w:p>
            <w:pPr>
              <w:spacing w:after="20" w:before="20"/>
            </w:pPr>
            <w:r>
              <w:rPr>
                <w:rFonts w:ascii="Calibri" w:hAnsi="Calibri" w:cs="Calibri"/>
                <w:b w:val="0"/>
                <w:sz w:val="20"/>
              </w:rPr>
              <w:t>mmol/L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family collateral</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No</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Reassess whether a cognitive enhancer should be started</w:t>
            </w:r>
          </w:p>
        </w:tc>
        <w:tc>
          <w:tcPr>
            <w:tcW w:type="dxa" w:w="3264"/>
          </w:tcPr>
          <w:p>
            <w:pPr>
              <w:spacing w:after="20" w:before="20"/>
            </w:pPr>
            <w:r>
              <w:rPr>
                <w:rFonts w:ascii="Calibri" w:hAnsi="Calibri" w:cs="Calibri"/>
                <w:b w:val="0"/>
                <w:sz w:val="20"/>
              </w:rPr>
              <w:t>14 days</w:t>
            </w:r>
          </w:p>
        </w:tc>
        <w:tc>
          <w:tcPr>
            <w:tcW w:type="dxa" w:w="3264"/>
          </w:tcPr>
          <w:p>
            <w:pPr>
              <w:spacing w:after="20" w:before="20"/>
            </w:pPr>
            <w:r>
              <w:rPr>
                <w:rFonts w:ascii="Calibri" w:hAnsi="Calibri" w:cs="Calibri"/>
                <w:b w:val="0"/>
                <w:sz w:val="20"/>
              </w:rPr>
              <w:t>neurology</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followup</w:t>
      </w:r>
    </w:p>
    <w:p>
      <w:pPr>
        <w:spacing w:after="120"/>
      </w:pPr>
      <w:r>
        <w:rPr>
          <w:rFonts w:ascii="Calibri" w:hAnsi="Calibri" w:cs="Calibri"/>
          <w:b w:val="0"/>
          <w:sz w:val="22"/>
        </w:rPr>
        <w:t>Start of a cognitive-enhancer remains a pending therapeutic decision for memory-clinic confirmation and is not an unknown home medication.</w:t>
      </w: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neurology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Delirium has cleared after the sodium was corrected. Baseline is a mild major neurocognitive disorder.</w:t>
            </w:r>
          </w:p>
        </w:tc>
        <w:tc>
          <w:tcPr>
            <w:tcW w:type="dxa" w:w="2448"/>
          </w:tcPr>
          <w:p>
            <w:pPr>
              <w:spacing w:after="20" w:before="20"/>
            </w:pPr>
            <w:r>
              <w:rPr>
                <w:rFonts w:ascii="Calibri" w:hAnsi="Calibri" w:cs="Calibri"/>
                <w:b w:val="0"/>
                <w:sz w:val="20"/>
              </w:rPr>
              <w:t>Do not start a cognitive enhancer at discharge. Reassess that question in clinic in 14 days. Continue metformin and atorvastatin.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Confusion</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1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1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14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Hidden reference discharge plan</w:t>
      </w:r>
    </w:p>
    <w:p>
      <w:pPr>
        <w:spacing w:after="120"/>
      </w:pPr>
      <w:r>
        <w:rPr>
          <w:rFonts w:ascii="Calibri" w:hAnsi="Calibri" w:cs="Calibri"/>
          <w:b w:val="0"/>
          <w:sz w:val="22"/>
        </w:rPr>
        <w:t>For clinician validation only — not shown to residents.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87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Action</w:t>
            </w:r>
          </w:p>
        </w:tc>
        <w:tc>
          <w:tcPr>
            <w:tcW w:type="dxa" w:w="1008"/>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296"/>
            <w:shd w:val="clear" w:color="auto" w:fill="D9E2F3"/>
          </w:tcPr>
          <w:p>
            <w:pPr>
              <w:spacing w:after="20" w:before="20"/>
            </w:pPr>
            <w:r>
              <w:rPr>
                <w:rFonts w:ascii="Calibri" w:hAnsi="Calibri" w:cs="Calibri"/>
                <w:b/>
                <w:sz w:val="20"/>
              </w:rPr>
              <w:t>Frequency</w:t>
            </w:r>
          </w:p>
        </w:tc>
        <w:tc>
          <w:tcPr>
            <w:tcW w:type="dxa" w:w="1728"/>
            <w:shd w:val="clear" w:color="auto" w:fill="D9E2F3"/>
          </w:tcPr>
          <w:p>
            <w:pPr>
              <w:spacing w:after="20" w:before="20"/>
            </w:pPr>
            <w:r>
              <w:rPr>
                <w:rFonts w:ascii="Calibri" w:hAnsi="Calibri" w:cs="Calibri"/>
                <w:b/>
                <w:sz w:val="20"/>
              </w:rPr>
              <w:t>Indication</w:t>
            </w:r>
          </w:p>
        </w:tc>
        <w:tc>
          <w:tcPr>
            <w:tcW w:type="dxa" w:w="1728"/>
            <w:shd w:val="clear" w:color="auto" w:fill="D9E2F3"/>
          </w:tcPr>
          <w:p>
            <w:pPr>
              <w:spacing w:after="20" w:before="20"/>
            </w:pPr>
            <w:r>
              <w:rPr>
                <w:rFonts w:ascii="Calibri" w:hAnsi="Calibri" w:cs="Calibri"/>
                <w:b/>
                <w:sz w:val="20"/>
              </w:rPr>
              <w:t>Rationale</w:t>
            </w:r>
          </w:p>
        </w:tc>
      </w:tr>
      <w:tr>
        <w:trPr>
          <w:cantSplit/>
        </w:trPr>
        <w:tc>
          <w:tcPr>
            <w:tcW w:type="dxa" w:w="1872"/>
          </w:tcPr>
          <w:p>
            <w:pPr>
              <w:spacing w:after="20" w:before="20"/>
            </w:pPr>
            <w:r>
              <w:rPr>
                <w:rFonts w:ascii="Calibri" w:hAnsi="Calibri" w:cs="Calibri"/>
                <w:b w:val="0"/>
                <w:sz w:val="20"/>
              </w:rPr>
              <w:t>atorvastatin 40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40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Hyperlipidemia</w:t>
            </w:r>
          </w:p>
        </w:tc>
        <w:tc>
          <w:tcPr>
            <w:tcW w:type="dxa" w:w="1728"/>
          </w:tcPr>
          <w:p>
            <w:pPr>
              <w:spacing w:after="20" w:before="20"/>
            </w:pPr>
            <w:r>
              <w:rPr>
                <w:rFonts w:ascii="Calibri" w:hAnsi="Calibri" w:cs="Calibri"/>
                <w:b w:val="0"/>
                <w:sz w:val="20"/>
              </w:rPr>
              <w:t>Continued during the stay. Neurology says to continue it.</w:t>
            </w:r>
          </w:p>
        </w:tc>
      </w:tr>
      <w:tr>
        <w:trPr>
          <w:cantSplit/>
        </w:trPr>
        <w:tc>
          <w:tcPr>
            <w:tcW w:type="dxa" w:w="1872"/>
          </w:tcPr>
          <w:p>
            <w:pPr>
              <w:spacing w:after="20" w:before="20"/>
            </w:pPr>
            <w:r>
              <w:rPr>
                <w:rFonts w:ascii="Calibri" w:hAnsi="Calibri" w:cs="Calibri"/>
                <w:b w:val="0"/>
                <w:sz w:val="20"/>
              </w:rPr>
              <w:t>metformin hydrochloride 500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500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twice daily</w:t>
            </w:r>
          </w:p>
        </w:tc>
        <w:tc>
          <w:tcPr>
            <w:tcW w:type="dxa" w:w="1728"/>
          </w:tcPr>
          <w:p>
            <w:pPr>
              <w:spacing w:after="20" w:before="20"/>
            </w:pPr>
            <w:r>
              <w:rPr>
                <w:rFonts w:ascii="Calibri" w:hAnsi="Calibri" w:cs="Calibri"/>
                <w:b w:val="0"/>
                <w:sz w:val="20"/>
              </w:rPr>
              <w:t>Type 2 diabetes mellitus</w:t>
            </w:r>
          </w:p>
        </w:tc>
        <w:tc>
          <w:tcPr>
            <w:tcW w:type="dxa" w:w="1728"/>
          </w:tcPr>
          <w:p>
            <w:pPr>
              <w:spacing w:after="20" w:before="20"/>
            </w:pPr>
            <w:r>
              <w:rPr>
                <w:rFonts w:ascii="Calibri" w:hAnsi="Calibri" w:cs="Calibri"/>
                <w:b w:val="0"/>
                <w:sz w:val="20"/>
              </w:rPr>
              <w:t>Glucose fell from 155 to 108 mg/dL. Neurology says to continue it.</w:t>
            </w:r>
          </w:p>
        </w:tc>
      </w:tr>
    </w:tbl>
    <w:p>
      <w:pPr>
        <w:spacing w:after="40"/>
      </w:pP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896"/>
            <w:shd w:val="clear" w:color="auto" w:fill="D9E2F3"/>
          </w:tcPr>
          <w:p>
            <w:pPr>
              <w:spacing w:after="20" w:before="20"/>
            </w:pPr>
            <w:r>
              <w:rPr>
                <w:rFonts w:ascii="Calibri" w:hAnsi="Calibri" w:cs="Calibri"/>
                <w:b/>
                <w:sz w:val="20"/>
              </w:rPr>
              <w:t>Follow-up</w:t>
            </w:r>
          </w:p>
        </w:tc>
        <w:tc>
          <w:tcPr>
            <w:tcW w:type="dxa" w:w="2304"/>
            <w:shd w:val="clear" w:color="auto" w:fill="D9E2F3"/>
          </w:tcPr>
          <w:p>
            <w:pPr>
              <w:spacing w:after="20" w:before="20"/>
            </w:pPr>
            <w:r>
              <w:rPr>
                <w:rFonts w:ascii="Calibri" w:hAnsi="Calibri" w:cs="Calibri"/>
                <w:b/>
                <w:sz w:val="20"/>
              </w:rPr>
              <w:t>Timing</w:t>
            </w:r>
          </w:p>
        </w:tc>
        <w:tc>
          <w:tcPr>
            <w:tcW w:type="dxa" w:w="2592"/>
            <w:shd w:val="clear" w:color="auto" w:fill="D9E2F3"/>
          </w:tcPr>
          <w:p>
            <w:pPr>
              <w:spacing w:after="20" w:before="20"/>
            </w:pPr>
            <w:r>
              <w:rPr>
                <w:rFonts w:ascii="Calibri" w:hAnsi="Calibri" w:cs="Calibri"/>
                <w:b/>
                <w:sz w:val="20"/>
              </w:rPr>
              <w:t>Service</w:t>
            </w:r>
          </w:p>
        </w:tc>
      </w:tr>
      <w:tr>
        <w:trPr>
          <w:cantSplit/>
        </w:trPr>
        <w:tc>
          <w:tcPr>
            <w:tcW w:type="dxa" w:w="4896"/>
          </w:tcPr>
          <w:p>
            <w:pPr>
              <w:spacing w:after="20" w:before="20"/>
            </w:pPr>
            <w:r>
              <w:rPr>
                <w:rFonts w:ascii="Calibri" w:hAnsi="Calibri" w:cs="Calibri"/>
                <w:b w:val="0"/>
                <w:sz w:val="20"/>
              </w:rPr>
              <w:t>Reassess whether a cognitive enhancer should be started</w:t>
            </w:r>
          </w:p>
        </w:tc>
        <w:tc>
          <w:tcPr>
            <w:tcW w:type="dxa" w:w="2304"/>
          </w:tcPr>
          <w:p>
            <w:pPr>
              <w:spacing w:after="20" w:before="20"/>
            </w:pPr>
            <w:r>
              <w:rPr>
                <w:rFonts w:ascii="Calibri" w:hAnsi="Calibri" w:cs="Calibri"/>
                <w:b w:val="0"/>
                <w:sz w:val="20"/>
              </w:rPr>
              <w:t>14 days</w:t>
            </w:r>
          </w:p>
        </w:tc>
        <w:tc>
          <w:tcPr>
            <w:tcW w:type="dxa" w:w="2592"/>
          </w:tcPr>
          <w:p>
            <w:pPr>
              <w:spacing w:after="20" w:before="20"/>
            </w:pPr>
            <w:r>
              <w:rPr>
                <w:rFonts w:ascii="Calibri" w:hAnsi="Calibri" w:cs="Calibri"/>
                <w:b w:val="0"/>
                <w:sz w:val="20"/>
              </w:rPr>
              <w:t>neurology</w:t>
            </w:r>
          </w:p>
        </w:tc>
      </w:tr>
    </w:tbl>
    <w:p>
      <w:pPr>
        <w:spacing w:after="40"/>
      </w:pPr>
    </w:p>
    <w:p>
      <w:pPr>
        <w:spacing w:after="120"/>
      </w:pPr>
      <w:r>
        <w:rPr>
          <w:rFonts w:ascii="Calibri" w:hAnsi="Calibri" w:cs="Calibri"/>
          <w:b w:val="0"/>
          <w:sz w:val="22"/>
        </w:rPr>
        <w:t>Matched counterpart: G2-004</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1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1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15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1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1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15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1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1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15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1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16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1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16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166"/>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167"/>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2"/>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VAL-806</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82</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78.000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Acute systolic heart failure</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82-year-old woman with heart-failure congestion and a creatinine rise; lisinopril stays held</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Dyspnea and edema</w:t>
      </w:r>
    </w:p>
    <w:p>
      <w:pPr>
        <w:pStyle w:val="ListBullet"/>
        <w:spacing w:after="40" w:before="0"/>
      </w:pPr>
      <w:r>
        <w:rPr>
          <w:rFonts w:ascii="Calibri" w:hAnsi="Calibri" w:cs="Calibri"/>
          <w:b/>
          <w:sz w:val="22"/>
        </w:rPr>
        <w:t xml:space="preserve">Symptoms: </w:t>
      </w:r>
      <w:r>
        <w:rPr>
          <w:rFonts w:ascii="Calibri" w:hAnsi="Calibri" w:cs="Calibri"/>
          <w:b w:val="0"/>
          <w:sz w:val="22"/>
        </w:rPr>
        <w:t>Dyspnea, Edema</w:t>
      </w:r>
    </w:p>
    <w:p>
      <w:pPr>
        <w:pStyle w:val="ListBullet"/>
        <w:spacing w:after="40" w:before="0"/>
      </w:pPr>
      <w:r>
        <w:rPr>
          <w:rFonts w:ascii="Calibri" w:hAnsi="Calibri" w:cs="Calibri"/>
          <w:b/>
          <w:sz w:val="22"/>
        </w:rPr>
        <w:t xml:space="preserve">Symptom duration: </w:t>
      </w:r>
      <w:r>
        <w:rPr>
          <w:rFonts w:ascii="Calibri" w:hAnsi="Calibri" w:cs="Calibri"/>
          <w:b w:val="0"/>
          <w:sz w:val="22"/>
        </w:rPr>
        <w:t>several days</w:t>
      </w:r>
    </w:p>
    <w:p>
      <w:pPr>
        <w:pStyle w:val="ListBullet"/>
        <w:spacing w:after="40" w:before="0"/>
      </w:pPr>
      <w:r>
        <w:rPr>
          <w:rFonts w:ascii="Calibri" w:hAnsi="Calibri" w:cs="Calibri"/>
          <w:b/>
          <w:sz w:val="22"/>
        </w:rPr>
        <w:t xml:space="preserve">Symptom course: </w:t>
      </w:r>
      <w:r>
        <w:rPr>
          <w:rFonts w:ascii="Calibri" w:hAnsi="Calibri" w:cs="Calibri"/>
          <w:b w:val="0"/>
          <w:sz w:val="22"/>
        </w:rPr>
        <w:t>progressive</w:t>
      </w:r>
    </w:p>
    <w:p>
      <w:pPr>
        <w:pStyle w:val="Heading3"/>
      </w:pPr>
      <w:r>
        <w:rPr>
          <w:rFonts w:ascii="Calibri" w:hAnsi="Calibri"/>
          <w:color w:val="1F3A5F"/>
        </w:rPr>
        <w:t>History of present illness</w:t>
      </w:r>
    </w:p>
    <w:p>
      <w:pPr>
        <w:spacing w:after="120"/>
      </w:pPr>
      <w:r>
        <w:rPr>
          <w:rFonts w:ascii="Calibri" w:hAnsi="Calibri" w:cs="Calibri"/>
          <w:b w:val="0"/>
          <w:sz w:val="22"/>
        </w:rPr>
        <w:t>An 82-year-old woman with systolic heart failure is admitted with several days of dyspnea and edema after missing three days of furosemide. She has no chest pain. Troponin does not rise and the electrocardiogram shows no ischemic change. Ejection fraction is 30 percent. Admission oxygen saturation is 89 percent on 2 L/min nasal cannula and is 96 percent on room air at discharge. Outpatient creatinine is 1.4 mg/dL, admission creatinine is 2.8 mg/dL, and discharge creatinine is 1.6 mg/dL. Lisinopril was held on admission and is still held because creatinine has not returned to baseline. Furosemide 40 mg was given intravenously twice daily until weight fell from 78 kg to 73 kg, at a dry weight of 74 kg, and the intravenous doses have stopped. Resume furosemide 40 mg orally once daily. Continue metoprolol succinate and atorvastatin. Do not restart lisinopril today.</w:t>
      </w:r>
    </w:p>
    <w:p>
      <w:pPr>
        <w:pStyle w:val="Heading3"/>
      </w:pPr>
      <w:r>
        <w:rPr>
          <w:rFonts w:ascii="Calibri" w:hAnsi="Calibri"/>
          <w:color w:val="1F3A5F"/>
        </w:rPr>
        <w:t>Admission note</w:t>
      </w:r>
    </w:p>
    <w:p>
      <w:pPr>
        <w:spacing w:after="120"/>
      </w:pPr>
      <w:r>
        <w:rPr>
          <w:rFonts w:ascii="Calibri" w:hAnsi="Calibri" w:cs="Calibri"/>
          <w:b w:val="0"/>
          <w:sz w:val="22"/>
        </w:rPr>
        <w:t>Congestion after missed diuretic doses. Creatinine 2.8 mg/dL, baseline 1.4 mg/dL. Lisinopril held. Oxygen 2 L/min.</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Intravenous diuresis reached dry weight. Creatinine improved only to 1.6 mg/dL. Lisinopril remains held for the visit in 3 days.</w:t>
      </w: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tcPr>
          <w:p>
            <w:pPr>
              <w:spacing w:after="20" w:before="20"/>
            </w:pPr>
            <w:r>
              <w:rPr>
                <w:rFonts w:ascii="Calibri" w:hAnsi="Calibri" w:cs="Calibri"/>
                <w:b w:val="0"/>
                <w:sz w:val="20"/>
              </w:rPr>
              <w:t>hospital day 4</w:t>
            </w:r>
          </w:p>
        </w:tc>
        <w:tc>
          <w:tcPr>
            <w:tcW w:type="dxa" w:w="2448"/>
          </w:tcPr>
          <w:p>
            <w:pPr>
              <w:spacing w:after="20" w:before="20"/>
            </w:pPr>
            <w:r>
              <w:rPr>
                <w:rFonts w:ascii="Calibri" w:hAnsi="Calibri" w:cs="Calibri"/>
                <w:b w:val="0"/>
                <w:sz w:val="20"/>
              </w:rPr>
              <w:t>1307</w:t>
            </w:r>
          </w:p>
        </w:tc>
        <w:tc>
          <w:tcPr>
            <w:tcW w:type="dxa" w:w="2448"/>
          </w:tcPr>
          <w:p>
            <w:pPr>
              <w:spacing w:after="20" w:before="20"/>
            </w:pPr>
            <w:r>
              <w:rPr>
                <w:rFonts w:ascii="Calibri" w:hAnsi="Calibri" w:cs="Calibri"/>
                <w:b w:val="0"/>
                <w:sz w:val="20"/>
              </w:rPr>
              <w:t>2064</w:t>
            </w:r>
          </w:p>
        </w:tc>
        <w:tc>
          <w:tcPr>
            <w:tcW w:type="dxa" w:w="2448"/>
          </w:tcPr>
          <w:p>
            <w:pPr>
              <w:spacing w:after="20" w:before="20"/>
            </w:pPr>
            <w:r>
              <w:rPr>
                <w:rFonts w:ascii="Calibri" w:hAnsi="Calibri" w:cs="Calibri"/>
                <w:b w:val="0"/>
                <w:sz w:val="20"/>
              </w:rPr>
              <w:t>-757</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124/72</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107</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21</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89.00</w:t>
            </w:r>
          </w:p>
        </w:tc>
        <w:tc>
          <w:tcPr>
            <w:tcW w:type="dxa" w:w="2592"/>
          </w:tcPr>
          <w:p>
            <w:pPr>
              <w:spacing w:after="20" w:before="20"/>
            </w:pPr>
            <w:r>
              <w:rPr>
                <w:rFonts w:ascii="Calibri" w:hAnsi="Calibri" w:cs="Calibri"/>
                <w:b w:val="0"/>
                <w:sz w:val="20"/>
              </w:rPr>
              <w:t>%</w:t>
            </w:r>
          </w:p>
        </w:tc>
      </w:tr>
      <w:tr>
        <w:trPr>
          <w:cantSplit/>
        </w:trPr>
        <w:tc>
          <w:tcPr>
            <w:tcW w:type="dxa" w:w="4608"/>
          </w:tcPr>
          <w:p>
            <w:pPr>
              <w:spacing w:after="20" w:before="20"/>
            </w:pPr>
            <w:r>
              <w:rPr>
                <w:rFonts w:ascii="Calibri" w:hAnsi="Calibri" w:cs="Calibri"/>
                <w:b w:val="0"/>
                <w:sz w:val="20"/>
              </w:rPr>
              <w:t>Oxygen support</w:t>
            </w:r>
          </w:p>
        </w:tc>
        <w:tc>
          <w:tcPr>
            <w:tcW w:type="dxa" w:w="2592"/>
          </w:tcPr>
          <w:p>
            <w:pPr>
              <w:spacing w:after="20" w:before="20"/>
            </w:pPr>
            <w:r>
              <w:rPr>
                <w:rFonts w:ascii="Calibri" w:hAnsi="Calibri" w:cs="Calibri"/>
                <w:b w:val="0"/>
                <w:sz w:val="20"/>
              </w:rPr>
              <w:t>2 L/min nasal cannula</w:t>
            </w:r>
          </w:p>
        </w:tc>
        <w:tc>
          <w:tcPr>
            <w:tcW w:type="dxa" w:w="2592"/>
          </w:tcPr>
          <w:p>
            <w:pPr>
              <w:spacing w:after="20" w:before="20"/>
            </w:pPr>
            <w:r>
              <w:rPr>
                <w:rFonts w:ascii="Calibri" w:hAnsi="Calibri" w:cs="Calibri"/>
                <w:b w:val="0"/>
                <w:sz w:val="20"/>
              </w:rPr>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2.8</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3.8</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Troponin I.cardiac [Mass/volume] in Serum or Plasma</w:t>
            </w:r>
          </w:p>
        </w:tc>
        <w:tc>
          <w:tcPr>
            <w:tcW w:type="dxa" w:w="1872"/>
          </w:tcPr>
          <w:p>
            <w:pPr>
              <w:spacing w:after="20" w:before="20"/>
            </w:pPr>
            <w:r>
              <w:rPr>
                <w:rFonts w:ascii="Calibri" w:hAnsi="Calibri" w:cs="Calibri"/>
                <w:b w:val="0"/>
                <w:sz w:val="20"/>
              </w:rPr>
              <w:t>14.0</w:t>
            </w:r>
          </w:p>
        </w:tc>
        <w:tc>
          <w:tcPr>
            <w:tcW w:type="dxa" w:w="2160"/>
          </w:tcPr>
          <w:p>
            <w:pPr>
              <w:spacing w:after="20" w:before="20"/>
            </w:pPr>
            <w:r>
              <w:rPr>
                <w:rFonts w:ascii="Calibri" w:hAnsi="Calibri" w:cs="Calibri"/>
                <w:b w:val="0"/>
                <w:sz w:val="20"/>
              </w:rPr>
              <w:t>ng/L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78.000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116/72</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67</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14</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r>
        <w:trPr>
          <w:cantSplit/>
        </w:trPr>
        <w:tc>
          <w:tcPr>
            <w:tcW w:type="dxa" w:w="4608"/>
          </w:tcPr>
          <w:p>
            <w:pPr>
              <w:spacing w:after="20" w:before="20"/>
            </w:pPr>
            <w:r>
              <w:rPr>
                <w:rFonts w:ascii="Calibri" w:hAnsi="Calibri" w:cs="Calibri"/>
                <w:b w:val="0"/>
                <w:sz w:val="20"/>
              </w:rPr>
              <w:t>Oxygen support</w:t>
            </w:r>
          </w:p>
        </w:tc>
        <w:tc>
          <w:tcPr>
            <w:tcW w:type="dxa" w:w="2592"/>
          </w:tcPr>
          <w:p>
            <w:pPr>
              <w:spacing w:after="20" w:before="20"/>
            </w:pPr>
            <w:r>
              <w:rPr>
                <w:rFonts w:ascii="Calibri" w:hAnsi="Calibri" w:cs="Calibri"/>
                <w:b w:val="0"/>
                <w:sz w:val="20"/>
              </w:rPr>
              <w:t>room air</w:t>
            </w:r>
          </w:p>
        </w:tc>
        <w:tc>
          <w:tcPr>
            <w:tcW w:type="dxa" w:w="2592"/>
          </w:tcPr>
          <w:p>
            <w:pPr>
              <w:spacing w:after="20" w:before="20"/>
            </w:pPr>
            <w:r>
              <w:rPr>
                <w:rFonts w:ascii="Calibri" w:hAnsi="Calibri" w:cs="Calibri"/>
                <w:b w:val="0"/>
                <w:sz w:val="20"/>
              </w:rPr>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1.6</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4.5</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896"/>
            <w:shd w:val="clear" w:color="auto" w:fill="D9E2F3"/>
          </w:tcPr>
          <w:p>
            <w:pPr>
              <w:spacing w:after="20" w:before="20"/>
            </w:pPr>
            <w:r>
              <w:rPr>
                <w:rFonts w:ascii="Calibri" w:hAnsi="Calibri" w:cs="Calibri"/>
                <w:b/>
                <w:sz w:val="20"/>
              </w:rPr>
              <w:t>Weight (kg)</w:t>
            </w:r>
          </w:p>
        </w:tc>
        <w:tc>
          <w:tcPr>
            <w:tcW w:type="dxa" w:w="4896"/>
            <w:shd w:val="clear" w:color="auto" w:fill="D9E2F3"/>
          </w:tcPr>
          <w:p>
            <w:pPr>
              <w:spacing w:after="20" w:before="20"/>
            </w:pPr>
            <w:r>
              <w:rPr>
                <w:rFonts w:ascii="Calibri" w:hAnsi="Calibri" w:cs="Calibri"/>
                <w:b/>
                <w:sz w:val="20"/>
              </w:rPr>
              <w:t>Dry weight (kg)</w:t>
            </w:r>
          </w:p>
        </w:tc>
      </w:tr>
      <w:tr>
        <w:trPr>
          <w:cantSplit/>
        </w:trPr>
        <w:tc>
          <w:tcPr>
            <w:tcW w:type="dxa" w:w="4896"/>
          </w:tcPr>
          <w:p>
            <w:pPr>
              <w:spacing w:after="20" w:before="20"/>
            </w:pPr>
            <w:r>
              <w:rPr>
                <w:rFonts w:ascii="Calibri" w:hAnsi="Calibri" w:cs="Calibri"/>
                <w:b w:val="0"/>
                <w:sz w:val="20"/>
              </w:rPr>
              <w:t>73.000</w:t>
            </w:r>
          </w:p>
        </w:tc>
        <w:tc>
          <w:tcPr>
            <w:tcW w:type="dxa" w:w="4896"/>
          </w:tcPr>
          <w:p>
            <w:pPr>
              <w:spacing w:after="20" w:before="20"/>
            </w:pPr>
            <w:r>
              <w:rPr>
                <w:rFonts w:ascii="Calibri" w:hAnsi="Calibri" w:cs="Calibri"/>
                <w:b w:val="0"/>
                <w:sz w:val="20"/>
              </w:rPr>
              <w:t>74.000</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 Target: Resume lisinopril when creatinine is falling toward the prior baseline.</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furosemide 40 MG Injection</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intravenous</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Status: discontinued; Indication: Acute systolic (congestive) heart failure; Note: Stopped once weight was 73 kg, at the 74 kg dry weight.</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Status: held; Indication: Essential (primary) hypertension; Held reason: Held for rising creatinine during decongestion; intended to restart after renal recovery.; Target: Resume lisinopril when creatinine is falling toward the prior baseline.</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Cardiology follow-up to reassess held therapy</w:t>
            </w:r>
          </w:p>
        </w:tc>
        <w:tc>
          <w:tcPr>
            <w:tcW w:type="dxa" w:w="3264"/>
          </w:tcPr>
          <w:p>
            <w:pPr>
              <w:spacing w:after="20" w:before="20"/>
            </w:pPr>
            <w:r>
              <w:rPr>
                <w:rFonts w:ascii="Calibri" w:hAnsi="Calibri" w:cs="Calibri"/>
                <w:b w:val="0"/>
                <w:sz w:val="20"/>
              </w:rPr>
              <w:t>3 days</w:t>
            </w:r>
          </w:p>
        </w:tc>
        <w:tc>
          <w:tcPr>
            <w:tcW w:type="dxa" w:w="3264"/>
          </w:tcPr>
          <w:p>
            <w:pPr>
              <w:spacing w:after="20" w:before="20"/>
            </w:pPr>
            <w:r>
              <w:rPr>
                <w:rFonts w:ascii="Calibri" w:hAnsi="Calibri" w:cs="Calibri"/>
                <w:b w:val="0"/>
                <w:sz w:val="20"/>
              </w:rPr>
              <w:t>cardiology</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Resume when holding lisinopril 10 MG Oral Tablet: Resume lisinopril when creatinine is falling toward the prior baseline.</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Congestion with small pleural effusions.</w:t>
            </w:r>
          </w:p>
        </w:tc>
      </w:tr>
      <w:tr>
        <w:trPr>
          <w:cantSplit/>
        </w:trPr>
        <w:tc>
          <w:tcPr>
            <w:tcW w:type="dxa" w:w="2448"/>
          </w:tcPr>
          <w:p>
            <w:pPr>
              <w:spacing w:after="20" w:before="20"/>
            </w:pPr>
            <w:r>
              <w:rPr>
                <w:rFonts w:ascii="Calibri" w:hAnsi="Calibri" w:cs="Calibri"/>
                <w:b w:val="0"/>
                <w:sz w:val="20"/>
              </w:rPr>
              <w:t>Electrocardiogram</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heart</w:t>
            </w:r>
          </w:p>
        </w:tc>
        <w:tc>
          <w:tcPr>
            <w:tcW w:type="dxa" w:w="2448"/>
          </w:tcPr>
          <w:p>
            <w:pPr>
              <w:spacing w:after="20" w:before="20"/>
            </w:pPr>
            <w:r>
              <w:rPr>
                <w:rFonts w:ascii="Calibri" w:hAnsi="Calibri" w:cs="Calibri"/>
                <w:b w:val="0"/>
                <w:sz w:val="20"/>
              </w:rPr>
              <w:t>Sinus rhythm. No ischemic ST-segment change.</w:t>
            </w:r>
          </w:p>
        </w:tc>
      </w:tr>
      <w:tr>
        <w:trPr>
          <w:cantSplit/>
        </w:trPr>
        <w:tc>
          <w:tcPr>
            <w:tcW w:type="dxa" w:w="2448"/>
          </w:tcPr>
          <w:p>
            <w:pPr>
              <w:spacing w:after="20" w:before="20"/>
            </w:pPr>
            <w:r>
              <w:rPr>
                <w:rFonts w:ascii="Calibri" w:hAnsi="Calibri" w:cs="Calibri"/>
                <w:b w:val="0"/>
                <w:sz w:val="20"/>
              </w:rPr>
              <w:t>Transthoracic echocardiogram</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heart</w:t>
            </w:r>
          </w:p>
        </w:tc>
        <w:tc>
          <w:tcPr>
            <w:tcW w:type="dxa" w:w="2448"/>
          </w:tcPr>
          <w:p>
            <w:pPr>
              <w:spacing w:after="20" w:before="20"/>
            </w:pPr>
            <w:r>
              <w:rPr>
                <w:rFonts w:ascii="Calibri" w:hAnsi="Calibri" w:cs="Calibri"/>
                <w:b w:val="0"/>
                <w:sz w:val="20"/>
              </w:rPr>
              <w:t>Left ventricular ejection fraction 30 percent. No new severe valvular lesion.</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Congestion after missed oral furosemide. Ischemia is not supported. Creatinine has not returned to 1.4 mg/dL.</w:t>
            </w:r>
          </w:p>
        </w:tc>
        <w:tc>
          <w:tcPr>
            <w:tcW w:type="dxa" w:w="2448"/>
          </w:tcPr>
          <w:p>
            <w:pPr>
              <w:spacing w:after="20" w:before="20"/>
            </w:pPr>
            <w:r>
              <w:rPr>
                <w:rFonts w:ascii="Calibri" w:hAnsi="Calibri" w:cs="Calibri"/>
                <w:b w:val="0"/>
                <w:sz w:val="20"/>
              </w:rPr>
              <w:t>Resume furosemide 40 mg orally once daily. Do not restart lisinopril until creatinine is nearer the outpatient baseline. Continue metoprolol succinate and atorvastatin.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Dyspnea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2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2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20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Hidden reference discharge plan</w:t>
      </w:r>
    </w:p>
    <w:p>
      <w:pPr>
        <w:spacing w:after="120"/>
      </w:pPr>
      <w:r>
        <w:rPr>
          <w:rFonts w:ascii="Calibri" w:hAnsi="Calibri" w:cs="Calibri"/>
          <w:b w:val="0"/>
          <w:sz w:val="22"/>
        </w:rPr>
        <w:t>For clinician validation only — not shown to residents.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87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Action</w:t>
            </w:r>
          </w:p>
        </w:tc>
        <w:tc>
          <w:tcPr>
            <w:tcW w:type="dxa" w:w="1008"/>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296"/>
            <w:shd w:val="clear" w:color="auto" w:fill="D9E2F3"/>
          </w:tcPr>
          <w:p>
            <w:pPr>
              <w:spacing w:after="20" w:before="20"/>
            </w:pPr>
            <w:r>
              <w:rPr>
                <w:rFonts w:ascii="Calibri" w:hAnsi="Calibri" w:cs="Calibri"/>
                <w:b/>
                <w:sz w:val="20"/>
              </w:rPr>
              <w:t>Frequency</w:t>
            </w:r>
          </w:p>
        </w:tc>
        <w:tc>
          <w:tcPr>
            <w:tcW w:type="dxa" w:w="1728"/>
            <w:shd w:val="clear" w:color="auto" w:fill="D9E2F3"/>
          </w:tcPr>
          <w:p>
            <w:pPr>
              <w:spacing w:after="20" w:before="20"/>
            </w:pPr>
            <w:r>
              <w:rPr>
                <w:rFonts w:ascii="Calibri" w:hAnsi="Calibri" w:cs="Calibri"/>
                <w:b/>
                <w:sz w:val="20"/>
              </w:rPr>
              <w:t>Indication</w:t>
            </w:r>
          </w:p>
        </w:tc>
        <w:tc>
          <w:tcPr>
            <w:tcW w:type="dxa" w:w="1728"/>
            <w:shd w:val="clear" w:color="auto" w:fill="D9E2F3"/>
          </w:tcPr>
          <w:p>
            <w:pPr>
              <w:spacing w:after="20" w:before="20"/>
            </w:pPr>
            <w:r>
              <w:rPr>
                <w:rFonts w:ascii="Calibri" w:hAnsi="Calibri" w:cs="Calibri"/>
                <w:b/>
                <w:sz w:val="20"/>
              </w:rPr>
              <w:t>Rationale</w:t>
            </w:r>
          </w:p>
        </w:tc>
      </w:tr>
      <w:tr>
        <w:trPr>
          <w:cantSplit/>
        </w:trPr>
        <w:tc>
          <w:tcPr>
            <w:tcW w:type="dxa" w:w="1872"/>
          </w:tcPr>
          <w:p>
            <w:pPr>
              <w:spacing w:after="20" w:before="20"/>
            </w:pPr>
            <w:r>
              <w:rPr>
                <w:rFonts w:ascii="Calibri" w:hAnsi="Calibri" w:cs="Calibri"/>
                <w:b w:val="0"/>
                <w:sz w:val="20"/>
              </w:rPr>
              <w:t>furosemide 40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40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Systolic heart failure</w:t>
            </w:r>
          </w:p>
        </w:tc>
        <w:tc>
          <w:tcPr>
            <w:tcW w:type="dxa" w:w="1728"/>
          </w:tcPr>
          <w:p>
            <w:pPr>
              <w:spacing w:after="20" w:before="20"/>
            </w:pPr>
            <w:r>
              <w:rPr>
                <w:rFonts w:ascii="Calibri" w:hAnsi="Calibri" w:cs="Calibri"/>
                <w:b w:val="0"/>
                <w:sz w:val="20"/>
              </w:rPr>
              <w:t>Intravenous doses have stopped at dry weight. Cardiology says to resume 40 mg orally once daily. The precipitant was missed doses.</w:t>
            </w:r>
          </w:p>
        </w:tc>
      </w:tr>
      <w:tr>
        <w:trPr>
          <w:cantSplit/>
        </w:trPr>
        <w:tc>
          <w:tcPr>
            <w:tcW w:type="dxa" w:w="1872"/>
          </w:tcPr>
          <w:p>
            <w:pPr>
              <w:spacing w:after="20" w:before="20"/>
            </w:pPr>
            <w:r>
              <w:rPr>
                <w:rFonts w:ascii="Calibri" w:hAnsi="Calibri" w:cs="Calibri"/>
                <w:b w:val="0"/>
                <w:sz w:val="20"/>
              </w:rPr>
              <w:t>lisinopril 10 MG Oral Tablet</w:t>
            </w:r>
          </w:p>
        </w:tc>
        <w:tc>
          <w:tcPr>
            <w:tcW w:type="dxa" w:w="1152"/>
          </w:tcPr>
          <w:p>
            <w:pPr>
              <w:spacing w:after="20" w:before="20"/>
            </w:pPr>
            <w:r>
              <w:rPr>
                <w:rFonts w:ascii="Calibri" w:hAnsi="Calibri" w:cs="Calibri"/>
                <w:b w:val="0"/>
                <w:sz w:val="20"/>
              </w:rPr>
              <w:t>hold</w:t>
            </w:r>
          </w:p>
        </w:tc>
        <w:tc>
          <w:tcPr>
            <w:tcW w:type="dxa" w:w="1008"/>
          </w:tcPr>
          <w:p>
            <w:pPr>
              <w:spacing w:after="20" w:before="20"/>
            </w:pPr>
            <w:r>
              <w:rPr>
                <w:rFonts w:ascii="Calibri" w:hAnsi="Calibri" w:cs="Calibri"/>
                <w:b w:val="0"/>
                <w:sz w:val="20"/>
              </w:rPr>
              <w:t>10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Hypertension and systolic heart failure</w:t>
            </w:r>
          </w:p>
        </w:tc>
        <w:tc>
          <w:tcPr>
            <w:tcW w:type="dxa" w:w="1728"/>
          </w:tcPr>
          <w:p>
            <w:pPr>
              <w:spacing w:after="20" w:before="20"/>
            </w:pPr>
            <w:r>
              <w:rPr>
                <w:rFonts w:ascii="Calibri" w:hAnsi="Calibri" w:cs="Calibri"/>
                <w:b w:val="0"/>
                <w:sz w:val="20"/>
              </w:rPr>
              <w:t>Held because creatinine is 1.6 mg/dL against a baseline of 1.4 mg/dL. Cardiology says not to restart it today.</w:t>
            </w:r>
          </w:p>
        </w:tc>
      </w:tr>
      <w:tr>
        <w:trPr>
          <w:cantSplit/>
        </w:trPr>
        <w:tc>
          <w:tcPr>
            <w:tcW w:type="dxa" w:w="1872"/>
          </w:tcPr>
          <w:p>
            <w:pPr>
              <w:spacing w:after="20" w:before="20"/>
            </w:pPr>
            <w:r>
              <w:rPr>
                <w:rFonts w:ascii="Calibri" w:hAnsi="Calibri" w:cs="Calibri"/>
                <w:b w:val="0"/>
                <w:sz w:val="20"/>
              </w:rPr>
              <w:t>24 HR metoprolol succinate 25 MG Extended Release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25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Systolic heart failure</w:t>
            </w:r>
          </w:p>
        </w:tc>
        <w:tc>
          <w:tcPr>
            <w:tcW w:type="dxa" w:w="1728"/>
          </w:tcPr>
          <w:p>
            <w:pPr>
              <w:spacing w:after="20" w:before="20"/>
            </w:pPr>
            <w:r>
              <w:rPr>
                <w:rFonts w:ascii="Calibri" w:hAnsi="Calibri" w:cs="Calibri"/>
                <w:b w:val="0"/>
                <w:sz w:val="20"/>
              </w:rPr>
              <w:t>Continued through the stay. Heart rate at discharge is 67. Cardiology says to continue it.</w:t>
            </w:r>
          </w:p>
        </w:tc>
      </w:tr>
      <w:tr>
        <w:trPr>
          <w:cantSplit/>
        </w:trPr>
        <w:tc>
          <w:tcPr>
            <w:tcW w:type="dxa" w:w="1872"/>
          </w:tcPr>
          <w:p>
            <w:pPr>
              <w:spacing w:after="20" w:before="20"/>
            </w:pPr>
            <w:r>
              <w:rPr>
                <w:rFonts w:ascii="Calibri" w:hAnsi="Calibri" w:cs="Calibri"/>
                <w:b w:val="0"/>
                <w:sz w:val="20"/>
              </w:rPr>
              <w:t>atorvastatin 40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40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Hyperlipidemia</w:t>
            </w:r>
          </w:p>
        </w:tc>
        <w:tc>
          <w:tcPr>
            <w:tcW w:type="dxa" w:w="1728"/>
          </w:tcPr>
          <w:p>
            <w:pPr>
              <w:spacing w:after="20" w:before="20"/>
            </w:pPr>
            <w:r>
              <w:rPr>
                <w:rFonts w:ascii="Calibri" w:hAnsi="Calibri" w:cs="Calibri"/>
                <w:b w:val="0"/>
                <w:sz w:val="20"/>
              </w:rPr>
              <w:t>Continued. Cardiology says to continue it.</w:t>
            </w:r>
          </w:p>
        </w:tc>
      </w:tr>
    </w:tbl>
    <w:p>
      <w:pPr>
        <w:spacing w:after="40"/>
      </w:pP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3168"/>
            <w:shd w:val="clear" w:color="auto" w:fill="D9E2F3"/>
          </w:tcPr>
          <w:p>
            <w:pPr>
              <w:spacing w:after="20" w:before="20"/>
            </w:pPr>
            <w:r>
              <w:rPr>
                <w:rFonts w:ascii="Calibri" w:hAnsi="Calibri" w:cs="Calibri"/>
                <w:b/>
                <w:sz w:val="20"/>
              </w:rPr>
              <w:t>Monitoring parameter</w:t>
            </w:r>
          </w:p>
        </w:tc>
        <w:tc>
          <w:tcPr>
            <w:tcW w:type="dxa" w:w="2592"/>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Target</w:t>
            </w:r>
          </w:p>
        </w:tc>
        <w:tc>
          <w:tcPr>
            <w:tcW w:type="dxa" w:w="1728"/>
            <w:shd w:val="clear" w:color="auto" w:fill="D9E2F3"/>
          </w:tcPr>
          <w:p>
            <w:pPr>
              <w:spacing w:after="20" w:before="20"/>
            </w:pPr>
            <w:r>
              <w:rPr>
                <w:rFonts w:ascii="Calibri" w:hAnsi="Calibri" w:cs="Calibri"/>
                <w:b/>
                <w:sz w:val="20"/>
              </w:rPr>
              <w:t>Duration</w:t>
            </w:r>
          </w:p>
        </w:tc>
      </w:tr>
      <w:tr>
        <w:trPr>
          <w:cantSplit/>
        </w:trPr>
        <w:tc>
          <w:tcPr>
            <w:tcW w:type="dxa" w:w="3168"/>
          </w:tcPr>
          <w:p>
            <w:pPr>
              <w:spacing w:after="20" w:before="20"/>
            </w:pPr>
            <w:r>
              <w:rPr>
                <w:rFonts w:ascii="Calibri" w:hAnsi="Calibri" w:cs="Calibri"/>
                <w:b w:val="0"/>
                <w:sz w:val="20"/>
              </w:rPr>
              <w:t>serum creatinine</w:t>
            </w:r>
          </w:p>
        </w:tc>
        <w:tc>
          <w:tcPr>
            <w:tcW w:type="dxa" w:w="2592"/>
          </w:tcPr>
          <w:p>
            <w:pPr>
              <w:spacing w:after="20" w:before="20"/>
            </w:pPr>
            <w:r>
              <w:rPr>
                <w:rFonts w:ascii="Calibri" w:hAnsi="Calibri" w:cs="Calibri"/>
                <w:b w:val="0"/>
                <w:sz w:val="20"/>
              </w:rPr>
              <w:t>at the cardiology visit in 3 days</w:t>
            </w:r>
          </w:p>
        </w:tc>
        <w:tc>
          <w:tcPr>
            <w:tcW w:type="dxa" w:w="2304"/>
          </w:tcPr>
          <w:p>
            <w:pPr>
              <w:spacing w:after="20" w:before="20"/>
            </w:pPr>
            <w:r>
              <w:rPr>
                <w:rFonts w:ascii="Calibri" w:hAnsi="Calibri" w:cs="Calibri"/>
                <w:b w:val="0"/>
                <w:sz w:val="20"/>
              </w:rPr>
              <w:t>near the 1.4 mg/dL baseline before lisinopril restarts</w:t>
            </w:r>
          </w:p>
        </w:tc>
        <w:tc>
          <w:tcPr>
            <w:tcW w:type="dxa" w:w="1728"/>
          </w:tcPr>
          <w:p>
            <w:pPr>
              <w:spacing w:after="20" w:before="20"/>
            </w:pPr>
            <w:r>
              <w:rPr>
                <w:rFonts w:ascii="Calibri" w:hAnsi="Calibri" w:cs="Calibri"/>
                <w:b w:val="0"/>
                <w:sz w:val="20"/>
              </w:rPr>
            </w:r>
          </w:p>
        </w:tc>
      </w:tr>
    </w:tbl>
    <w:p>
      <w:pPr>
        <w:spacing w:after="40"/>
      </w:pP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896"/>
            <w:shd w:val="clear" w:color="auto" w:fill="D9E2F3"/>
          </w:tcPr>
          <w:p>
            <w:pPr>
              <w:spacing w:after="20" w:before="20"/>
            </w:pPr>
            <w:r>
              <w:rPr>
                <w:rFonts w:ascii="Calibri" w:hAnsi="Calibri" w:cs="Calibri"/>
                <w:b/>
                <w:sz w:val="20"/>
              </w:rPr>
              <w:t>Follow-up</w:t>
            </w:r>
          </w:p>
        </w:tc>
        <w:tc>
          <w:tcPr>
            <w:tcW w:type="dxa" w:w="2304"/>
            <w:shd w:val="clear" w:color="auto" w:fill="D9E2F3"/>
          </w:tcPr>
          <w:p>
            <w:pPr>
              <w:spacing w:after="20" w:before="20"/>
            </w:pPr>
            <w:r>
              <w:rPr>
                <w:rFonts w:ascii="Calibri" w:hAnsi="Calibri" w:cs="Calibri"/>
                <w:b/>
                <w:sz w:val="20"/>
              </w:rPr>
              <w:t>Timing</w:t>
            </w:r>
          </w:p>
        </w:tc>
        <w:tc>
          <w:tcPr>
            <w:tcW w:type="dxa" w:w="2592"/>
            <w:shd w:val="clear" w:color="auto" w:fill="D9E2F3"/>
          </w:tcPr>
          <w:p>
            <w:pPr>
              <w:spacing w:after="20" w:before="20"/>
            </w:pPr>
            <w:r>
              <w:rPr>
                <w:rFonts w:ascii="Calibri" w:hAnsi="Calibri" w:cs="Calibri"/>
                <w:b/>
                <w:sz w:val="20"/>
              </w:rPr>
              <w:t>Service</w:t>
            </w:r>
          </w:p>
        </w:tc>
      </w:tr>
      <w:tr>
        <w:trPr>
          <w:cantSplit/>
        </w:trPr>
        <w:tc>
          <w:tcPr>
            <w:tcW w:type="dxa" w:w="4896"/>
          </w:tcPr>
          <w:p>
            <w:pPr>
              <w:spacing w:after="20" w:before="20"/>
            </w:pPr>
            <w:r>
              <w:rPr>
                <w:rFonts w:ascii="Calibri" w:hAnsi="Calibri" w:cs="Calibri"/>
                <w:b w:val="0"/>
                <w:sz w:val="20"/>
              </w:rPr>
              <w:t>Cardiology follow-up to reassess held lisinopril</w:t>
            </w:r>
          </w:p>
        </w:tc>
        <w:tc>
          <w:tcPr>
            <w:tcW w:type="dxa" w:w="2304"/>
          </w:tcPr>
          <w:p>
            <w:pPr>
              <w:spacing w:after="20" w:before="20"/>
            </w:pPr>
            <w:r>
              <w:rPr>
                <w:rFonts w:ascii="Calibri" w:hAnsi="Calibri" w:cs="Calibri"/>
                <w:b w:val="0"/>
                <w:sz w:val="20"/>
              </w:rPr>
              <w:t>3 days</w:t>
            </w:r>
          </w:p>
        </w:tc>
        <w:tc>
          <w:tcPr>
            <w:tcW w:type="dxa" w:w="2592"/>
          </w:tcPr>
          <w:p>
            <w:pPr>
              <w:spacing w:after="20" w:before="20"/>
            </w:pPr>
            <w:r>
              <w:rPr>
                <w:rFonts w:ascii="Calibri" w:hAnsi="Calibri" w:cs="Calibri"/>
                <w:b w:val="0"/>
                <w:sz w:val="20"/>
              </w:rPr>
              <w:t>cardiology</w:t>
            </w:r>
          </w:p>
        </w:tc>
      </w:tr>
    </w:tbl>
    <w:p>
      <w:pPr>
        <w:spacing w:after="40"/>
      </w:pPr>
    </w:p>
    <w:p>
      <w:pPr>
        <w:spacing w:after="120"/>
      </w:pPr>
      <w:r>
        <w:rPr>
          <w:rFonts w:ascii="Calibri" w:hAnsi="Calibri" w:cs="Calibri"/>
          <w:b w:val="0"/>
          <w:sz w:val="22"/>
        </w:rPr>
        <w:t>Matched counterpart: G2-006</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2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2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20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2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2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20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2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2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21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2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2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2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2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21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2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2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2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22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22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222"/>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3"/>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VAL-807</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60</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99.000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Acute systolic heart failure</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60-year-old man with heart-failure diuresis and a transient fall in potassium</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Dyspnea and orthopnea</w:t>
      </w:r>
    </w:p>
    <w:p>
      <w:pPr>
        <w:pStyle w:val="ListBullet"/>
        <w:spacing w:after="40" w:before="0"/>
      </w:pPr>
      <w:r>
        <w:rPr>
          <w:rFonts w:ascii="Calibri" w:hAnsi="Calibri" w:cs="Calibri"/>
          <w:b/>
          <w:sz w:val="22"/>
        </w:rPr>
        <w:t xml:space="preserve">Symptoms: </w:t>
      </w:r>
      <w:r>
        <w:rPr>
          <w:rFonts w:ascii="Calibri" w:hAnsi="Calibri" w:cs="Calibri"/>
          <w:b w:val="0"/>
          <w:sz w:val="22"/>
        </w:rPr>
        <w:t>Dyspnea, Orthopnea</w:t>
      </w:r>
    </w:p>
    <w:p>
      <w:pPr>
        <w:pStyle w:val="ListBullet"/>
        <w:spacing w:after="40" w:before="0"/>
      </w:pPr>
      <w:r>
        <w:rPr>
          <w:rFonts w:ascii="Calibri" w:hAnsi="Calibri" w:cs="Calibri"/>
          <w:b/>
          <w:sz w:val="22"/>
        </w:rPr>
        <w:t xml:space="preserve">Symptom duration: </w:t>
      </w:r>
      <w:r>
        <w:rPr>
          <w:rFonts w:ascii="Calibri" w:hAnsi="Calibri" w:cs="Calibri"/>
          <w:b w:val="0"/>
          <w:sz w:val="22"/>
        </w:rPr>
        <w:t>two days</w:t>
      </w:r>
    </w:p>
    <w:p>
      <w:pPr>
        <w:pStyle w:val="ListBullet"/>
        <w:spacing w:after="40" w:before="0"/>
      </w:pPr>
      <w:r>
        <w:rPr>
          <w:rFonts w:ascii="Calibri" w:hAnsi="Calibri" w:cs="Calibri"/>
          <w:b/>
          <w:sz w:val="22"/>
        </w:rPr>
        <w:t xml:space="preserve">Symptom course: </w:t>
      </w:r>
      <w:r>
        <w:rPr>
          <w:rFonts w:ascii="Calibri" w:hAnsi="Calibri" w:cs="Calibri"/>
          <w:b w:val="0"/>
          <w:sz w:val="22"/>
        </w:rPr>
        <w:t>acutely worsening</w:t>
      </w:r>
    </w:p>
    <w:p>
      <w:pPr>
        <w:pStyle w:val="Heading3"/>
      </w:pPr>
      <w:r>
        <w:rPr>
          <w:rFonts w:ascii="Calibri" w:hAnsi="Calibri"/>
          <w:color w:val="1F3A5F"/>
        </w:rPr>
        <w:t>History of present illness</w:t>
      </w:r>
    </w:p>
    <w:p>
      <w:pPr>
        <w:spacing w:after="120"/>
      </w:pPr>
      <w:r>
        <w:rPr>
          <w:rFonts w:ascii="Calibri" w:hAnsi="Calibri" w:cs="Calibri"/>
          <w:b w:val="0"/>
          <w:sz w:val="22"/>
        </w:rPr>
        <w:t>A 60-year-old man with systolic heart failure is admitted with two days of dyspnea and orthopnea after missing two doses of furosemide. There is no chest pain. Troponin does not rise. Ejection fraction is 30 percent. Weight is 99 kg on admission and the dry weight is 95 kg. Furosemide 40 mg intravenously twice daily is given until the weight is 95 kg, then stopped. Potassium is 3.5 mmol/L on admission, 3.2 mmol/L on hospital day 2, and 3.8 mmol/L at discharge after one 40 mEq oral potassium chloride dose. That dose is not continued. Creatinine stays 1.2 mg/dL. Resume furosemide 40 mg orally once daily. Continue metoprolol succinate and atorvastatin. He is on room air at discharge.</w:t>
      </w:r>
    </w:p>
    <w:p>
      <w:pPr>
        <w:pStyle w:val="Heading3"/>
      </w:pPr>
      <w:r>
        <w:rPr>
          <w:rFonts w:ascii="Calibri" w:hAnsi="Calibri"/>
          <w:color w:val="1F3A5F"/>
        </w:rPr>
        <w:t>Admission note</w:t>
      </w:r>
    </w:p>
    <w:p>
      <w:pPr>
        <w:spacing w:after="120"/>
      </w:pPr>
      <w:r>
        <w:rPr>
          <w:rFonts w:ascii="Calibri" w:hAnsi="Calibri" w:cs="Calibri"/>
          <w:b w:val="0"/>
          <w:sz w:val="22"/>
        </w:rPr>
        <w:t>Congestion after two missed diuretic doses. Weight 99 kg, dry weight 95 kg. Potassium 3.5 mmol/L.</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Intravenous diuresis reached dry weight. One potassium replacement was given for 3.2 mmol/L. Discharge potassium is 3.8 mmol/L.</w:t>
      </w: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tcPr>
          <w:p>
            <w:pPr>
              <w:spacing w:after="20" w:before="20"/>
            </w:pPr>
            <w:r>
              <w:rPr>
                <w:rFonts w:ascii="Calibri" w:hAnsi="Calibri" w:cs="Calibri"/>
                <w:b w:val="0"/>
                <w:sz w:val="20"/>
              </w:rPr>
              <w:t>hospital day 3</w:t>
            </w:r>
          </w:p>
        </w:tc>
        <w:tc>
          <w:tcPr>
            <w:tcW w:type="dxa" w:w="2448"/>
          </w:tcPr>
          <w:p>
            <w:pPr>
              <w:spacing w:after="20" w:before="20"/>
            </w:pPr>
            <w:r>
              <w:rPr>
                <w:rFonts w:ascii="Calibri" w:hAnsi="Calibri" w:cs="Calibri"/>
                <w:b w:val="0"/>
                <w:sz w:val="20"/>
              </w:rPr>
              <w:t>1325</w:t>
            </w:r>
          </w:p>
        </w:tc>
        <w:tc>
          <w:tcPr>
            <w:tcW w:type="dxa" w:w="2448"/>
          </w:tcPr>
          <w:p>
            <w:pPr>
              <w:spacing w:after="20" w:before="20"/>
            </w:pPr>
            <w:r>
              <w:rPr>
                <w:rFonts w:ascii="Calibri" w:hAnsi="Calibri" w:cs="Calibri"/>
                <w:b w:val="0"/>
                <w:sz w:val="20"/>
              </w:rPr>
              <w:t>2417</w:t>
            </w:r>
          </w:p>
        </w:tc>
        <w:tc>
          <w:tcPr>
            <w:tcW w:type="dxa" w:w="2448"/>
          </w:tcPr>
          <w:p>
            <w:pPr>
              <w:spacing w:after="20" w:before="20"/>
            </w:pPr>
            <w:r>
              <w:rPr>
                <w:rFonts w:ascii="Calibri" w:hAnsi="Calibri" w:cs="Calibri"/>
                <w:b w:val="0"/>
                <w:sz w:val="20"/>
              </w:rPr>
              <w:t>-1092</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119/70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102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94.00</w:t>
            </w:r>
          </w:p>
        </w:tc>
        <w:tc>
          <w:tcPr>
            <w:tcW w:type="dxa" w:w="2592"/>
          </w:tcPr>
          <w:p>
            <w:pPr>
              <w:spacing w:after="20" w:before="20"/>
            </w:pPr>
            <w:r>
              <w:rPr>
                <w:rFonts w:ascii="Calibri" w:hAnsi="Calibri" w:cs="Calibri"/>
                <w:b w:val="0"/>
                <w:sz w:val="20"/>
              </w:rPr>
              <w:t>%</w:t>
            </w:r>
          </w:p>
        </w:tc>
      </w:tr>
      <w:tr>
        <w:trPr>
          <w:cantSplit/>
        </w:trPr>
        <w:tc>
          <w:tcPr>
            <w:tcW w:type="dxa" w:w="4608"/>
          </w:tcPr>
          <w:p>
            <w:pPr>
              <w:spacing w:after="20" w:before="20"/>
            </w:pPr>
            <w:r>
              <w:rPr>
                <w:rFonts w:ascii="Calibri" w:hAnsi="Calibri" w:cs="Calibri"/>
                <w:b w:val="0"/>
                <w:sz w:val="20"/>
              </w:rPr>
              <w:t>Oxygen support</w:t>
            </w:r>
          </w:p>
        </w:tc>
        <w:tc>
          <w:tcPr>
            <w:tcW w:type="dxa" w:w="2592"/>
          </w:tcPr>
          <w:p>
            <w:pPr>
              <w:spacing w:after="20" w:before="20"/>
            </w:pPr>
            <w:r>
              <w:rPr>
                <w:rFonts w:ascii="Calibri" w:hAnsi="Calibri" w:cs="Calibri"/>
                <w:b w:val="0"/>
                <w:sz w:val="20"/>
              </w:rPr>
              <w:t>2 L/min nasal cannula</w:t>
            </w:r>
          </w:p>
        </w:tc>
        <w:tc>
          <w:tcPr>
            <w:tcW w:type="dxa" w:w="2592"/>
          </w:tcPr>
          <w:p>
            <w:pPr>
              <w:spacing w:after="20" w:before="20"/>
            </w:pPr>
            <w:r>
              <w:rPr>
                <w:rFonts w:ascii="Calibri" w:hAnsi="Calibri" w:cs="Calibri"/>
                <w:b w:val="0"/>
                <w:sz w:val="20"/>
              </w:rPr>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3.5</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836.0</w:t>
            </w:r>
          </w:p>
        </w:tc>
        <w:tc>
          <w:tcPr>
            <w:tcW w:type="dxa" w:w="2160"/>
          </w:tcPr>
          <w:p>
            <w:pPr>
              <w:spacing w:after="20" w:before="20"/>
            </w:pPr>
            <w:r>
              <w:rPr>
                <w:rFonts w:ascii="Calibri" w:hAnsi="Calibri" w:cs="Calibri"/>
                <w:b w:val="0"/>
                <w:sz w:val="20"/>
              </w:rPr>
              <w:t>pg/mL</w:t>
            </w:r>
          </w:p>
        </w:tc>
      </w:tr>
      <w:tr>
        <w:trPr>
          <w:cantSplit/>
        </w:trPr>
        <w:tc>
          <w:tcPr>
            <w:tcW w:type="dxa" w:w="5760"/>
          </w:tcPr>
          <w:p>
            <w:pPr>
              <w:spacing w:after="20" w:before="20"/>
            </w:pPr>
            <w:r>
              <w:rPr>
                <w:rFonts w:ascii="Calibri" w:hAnsi="Calibri" w:cs="Calibri"/>
                <w:b w:val="0"/>
                <w:sz w:val="20"/>
              </w:rPr>
              <w:t>Troponin I.cardiac [Mass/volume] in Serum or Plasma</w:t>
            </w:r>
          </w:p>
        </w:tc>
        <w:tc>
          <w:tcPr>
            <w:tcW w:type="dxa" w:w="1872"/>
          </w:tcPr>
          <w:p>
            <w:pPr>
              <w:spacing w:after="20" w:before="20"/>
            </w:pPr>
            <w:r>
              <w:rPr>
                <w:rFonts w:ascii="Calibri" w:hAnsi="Calibri" w:cs="Calibri"/>
                <w:b w:val="0"/>
                <w:sz w:val="20"/>
              </w:rPr>
              <w:t>14.0</w:t>
            </w:r>
          </w:p>
        </w:tc>
        <w:tc>
          <w:tcPr>
            <w:tcW w:type="dxa" w:w="2160"/>
          </w:tcPr>
          <w:p>
            <w:pPr>
              <w:spacing w:after="20" w:before="20"/>
            </w:pPr>
            <w:r>
              <w:rPr>
                <w:rFonts w:ascii="Calibri" w:hAnsi="Calibri" w:cs="Calibri"/>
                <w:b w:val="0"/>
                <w:sz w:val="20"/>
              </w:rPr>
              <w:t>ng/L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99.000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137/77</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62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15</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r>
        <w:trPr>
          <w:cantSplit/>
        </w:trPr>
        <w:tc>
          <w:tcPr>
            <w:tcW w:type="dxa" w:w="4608"/>
          </w:tcPr>
          <w:p>
            <w:pPr>
              <w:spacing w:after="20" w:before="20"/>
            </w:pPr>
            <w:r>
              <w:rPr>
                <w:rFonts w:ascii="Calibri" w:hAnsi="Calibri" w:cs="Calibri"/>
                <w:b w:val="0"/>
                <w:sz w:val="20"/>
              </w:rPr>
              <w:t>Oxygen support</w:t>
            </w:r>
          </w:p>
        </w:tc>
        <w:tc>
          <w:tcPr>
            <w:tcW w:type="dxa" w:w="2592"/>
          </w:tcPr>
          <w:p>
            <w:pPr>
              <w:spacing w:after="20" w:before="20"/>
            </w:pPr>
            <w:r>
              <w:rPr>
                <w:rFonts w:ascii="Calibri" w:hAnsi="Calibri" w:cs="Calibri"/>
                <w:b w:val="0"/>
                <w:sz w:val="20"/>
              </w:rPr>
              <w:t>room air</w:t>
            </w:r>
          </w:p>
        </w:tc>
        <w:tc>
          <w:tcPr>
            <w:tcW w:type="dxa" w:w="2592"/>
          </w:tcPr>
          <w:p>
            <w:pPr>
              <w:spacing w:after="20" w:before="20"/>
            </w:pPr>
            <w:r>
              <w:rPr>
                <w:rFonts w:ascii="Calibri" w:hAnsi="Calibri" w:cs="Calibri"/>
                <w:b w:val="0"/>
                <w:sz w:val="20"/>
              </w:rPr>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3.8</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585.0</w:t>
            </w:r>
          </w:p>
        </w:tc>
        <w:tc>
          <w:tcPr>
            <w:tcW w:type="dxa" w:w="2160"/>
          </w:tcPr>
          <w:p>
            <w:pPr>
              <w:spacing w:after="20" w:before="20"/>
            </w:pPr>
            <w:r>
              <w:rPr>
                <w:rFonts w:ascii="Calibri" w:hAnsi="Calibri" w:cs="Calibri"/>
                <w:b w:val="0"/>
                <w:sz w:val="20"/>
              </w:rPr>
              <w:t>pg/mL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896"/>
            <w:shd w:val="clear" w:color="auto" w:fill="D9E2F3"/>
          </w:tcPr>
          <w:p>
            <w:pPr>
              <w:spacing w:after="20" w:before="20"/>
            </w:pPr>
            <w:r>
              <w:rPr>
                <w:rFonts w:ascii="Calibri" w:hAnsi="Calibri" w:cs="Calibri"/>
                <w:b/>
                <w:sz w:val="20"/>
              </w:rPr>
              <w:t>Weight (kg)</w:t>
            </w:r>
          </w:p>
        </w:tc>
        <w:tc>
          <w:tcPr>
            <w:tcW w:type="dxa" w:w="4896"/>
            <w:shd w:val="clear" w:color="auto" w:fill="D9E2F3"/>
          </w:tcPr>
          <w:p>
            <w:pPr>
              <w:spacing w:after="20" w:before="20"/>
            </w:pPr>
            <w:r>
              <w:rPr>
                <w:rFonts w:ascii="Calibri" w:hAnsi="Calibri" w:cs="Calibri"/>
                <w:b/>
                <w:sz w:val="20"/>
              </w:rPr>
              <w:t>Dry weight (kg)</w:t>
            </w:r>
          </w:p>
        </w:tc>
      </w:tr>
      <w:tr>
        <w:trPr>
          <w:cantSplit/>
        </w:trPr>
        <w:tc>
          <w:tcPr>
            <w:tcW w:type="dxa" w:w="4896"/>
          </w:tcPr>
          <w:p>
            <w:pPr>
              <w:spacing w:after="20" w:before="20"/>
            </w:pPr>
            <w:r>
              <w:rPr>
                <w:rFonts w:ascii="Calibri" w:hAnsi="Calibri" w:cs="Calibri"/>
                <w:b w:val="0"/>
                <w:sz w:val="20"/>
              </w:rPr>
              <w:t>95.000</w:t>
            </w:r>
          </w:p>
        </w:tc>
        <w:tc>
          <w:tcPr>
            <w:tcW w:type="dxa" w:w="4896"/>
          </w:tcPr>
          <w:p>
            <w:pPr>
              <w:spacing w:after="20" w:before="20"/>
            </w:pPr>
            <w:r>
              <w:rPr>
                <w:rFonts w:ascii="Calibri" w:hAnsi="Calibri" w:cs="Calibri"/>
                <w:b w:val="0"/>
                <w:sz w:val="20"/>
              </w:rPr>
              <w:t>95.000</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furosemide 40 MG Injection</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intravenous</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Status: discontinued; Indication: Acute systolic (congestive) heart failure; Note: Stopped at the 95 kg dry weight.</w:t>
            </w:r>
          </w:p>
        </w:tc>
      </w:tr>
      <w:tr>
        <w:trPr>
          <w:cantSplit/>
        </w:trPr>
        <w:tc>
          <w:tcPr>
            <w:tcW w:type="dxa" w:w="3384"/>
          </w:tcPr>
          <w:p>
            <w:pPr>
              <w:spacing w:after="20" w:before="20"/>
            </w:pPr>
            <w:r>
              <w:rPr>
                <w:rFonts w:ascii="Calibri" w:hAnsi="Calibri" w:cs="Calibri"/>
                <w:b w:val="0"/>
                <w:sz w:val="20"/>
              </w:rPr>
              <w:t>potassium chloride</w:t>
            </w:r>
          </w:p>
        </w:tc>
        <w:tc>
          <w:tcPr>
            <w:tcW w:type="dxa" w:w="1224"/>
          </w:tcPr>
          <w:p>
            <w:pPr>
              <w:spacing w:after="20" w:before="20"/>
            </w:pPr>
            <w:r>
              <w:rPr>
                <w:rFonts w:ascii="Calibri" w:hAnsi="Calibri" w:cs="Calibri"/>
                <w:b w:val="0"/>
                <w:sz w:val="20"/>
              </w:rPr>
              <w:t>40 MEQ</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w:t>
            </w:r>
          </w:p>
        </w:tc>
        <w:tc>
          <w:tcPr>
            <w:tcW w:type="dxa" w:w="2520"/>
          </w:tcPr>
          <w:p>
            <w:pPr>
              <w:spacing w:after="20" w:before="20"/>
            </w:pPr>
            <w:r>
              <w:rPr>
                <w:rFonts w:ascii="Calibri" w:hAnsi="Calibri" w:cs="Calibri"/>
                <w:b w:val="0"/>
                <w:sz w:val="20"/>
              </w:rPr>
              <w:t>Status: discontinued; Indication: Potassium 3.2 mmol/L; Note: Single replacement. Not continued after potassium was 3.8 mmol/L.</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Electrolyte and heart-failure follow-up</w:t>
            </w:r>
          </w:p>
        </w:tc>
        <w:tc>
          <w:tcPr>
            <w:tcW w:type="dxa" w:w="3264"/>
          </w:tcPr>
          <w:p>
            <w:pPr>
              <w:spacing w:after="20" w:before="20"/>
            </w:pPr>
            <w:r>
              <w:rPr>
                <w:rFonts w:ascii="Calibri" w:hAnsi="Calibri" w:cs="Calibri"/>
                <w:b w:val="0"/>
                <w:sz w:val="20"/>
              </w:rPr>
              <w:t>5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spacing w:after="120"/>
      </w:pPr>
      <w:r>
        <w:rPr>
          <w:rFonts w:ascii="Calibri" w:hAnsi="Calibri" w:cs="Calibri"/>
          <w:b w:val="0"/>
          <w:sz w:val="22"/>
        </w:rPr>
        <w:t>No discharge instructions were specified.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Pulmonary vascular congestion and interstitial edema.</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discharge</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Improved pulmonary edema compared with admission.</w:t>
            </w:r>
          </w:p>
        </w:tc>
      </w:tr>
      <w:tr>
        <w:trPr>
          <w:cantSplit/>
        </w:trPr>
        <w:tc>
          <w:tcPr>
            <w:tcW w:type="dxa" w:w="2448"/>
          </w:tcPr>
          <w:p>
            <w:pPr>
              <w:spacing w:after="20" w:before="20"/>
            </w:pPr>
            <w:r>
              <w:rPr>
                <w:rFonts w:ascii="Calibri" w:hAnsi="Calibri" w:cs="Calibri"/>
                <w:b w:val="0"/>
                <w:sz w:val="20"/>
              </w:rPr>
              <w:t>Electrocardiogram</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heart</w:t>
            </w:r>
          </w:p>
        </w:tc>
        <w:tc>
          <w:tcPr>
            <w:tcW w:type="dxa" w:w="2448"/>
          </w:tcPr>
          <w:p>
            <w:pPr>
              <w:spacing w:after="20" w:before="20"/>
            </w:pPr>
            <w:r>
              <w:rPr>
                <w:rFonts w:ascii="Calibri" w:hAnsi="Calibri" w:cs="Calibri"/>
                <w:b w:val="0"/>
                <w:sz w:val="20"/>
              </w:rPr>
              <w:t>Sinus rhythm. No ischemic ST-segment change.</w:t>
            </w:r>
          </w:p>
        </w:tc>
      </w:tr>
      <w:tr>
        <w:trPr>
          <w:cantSplit/>
        </w:trPr>
        <w:tc>
          <w:tcPr>
            <w:tcW w:type="dxa" w:w="2448"/>
          </w:tcPr>
          <w:p>
            <w:pPr>
              <w:spacing w:after="20" w:before="20"/>
            </w:pPr>
            <w:r>
              <w:rPr>
                <w:rFonts w:ascii="Calibri" w:hAnsi="Calibri" w:cs="Calibri"/>
                <w:b w:val="0"/>
                <w:sz w:val="20"/>
              </w:rPr>
              <w:t>Transthoracic echocardiogram</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heart</w:t>
            </w:r>
          </w:p>
        </w:tc>
        <w:tc>
          <w:tcPr>
            <w:tcW w:type="dxa" w:w="2448"/>
          </w:tcPr>
          <w:p>
            <w:pPr>
              <w:spacing w:after="20" w:before="20"/>
            </w:pPr>
            <w:r>
              <w:rPr>
                <w:rFonts w:ascii="Calibri" w:hAnsi="Calibri" w:cs="Calibri"/>
                <w:b w:val="0"/>
                <w:sz w:val="20"/>
              </w:rPr>
              <w:t>Left ventricular ejection fraction 30 percent. No new severe valvular lesion.</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Diuresis reached dry weight. The low potassium was replaced once.</w:t>
            </w:r>
          </w:p>
        </w:tc>
        <w:tc>
          <w:tcPr>
            <w:tcW w:type="dxa" w:w="2448"/>
          </w:tcPr>
          <w:p>
            <w:pPr>
              <w:spacing w:after="20" w:before="20"/>
            </w:pPr>
            <w:r>
              <w:rPr>
                <w:rFonts w:ascii="Calibri" w:hAnsi="Calibri" w:cs="Calibri"/>
                <w:b w:val="0"/>
                <w:sz w:val="20"/>
              </w:rPr>
              <w:t>Resume furosemide 40 mg orally once daily. Do not continue standing potassium. Continue metoprolol succinate and atorvastatin.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Dyspnea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2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2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25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Hidden reference discharge plan</w:t>
      </w:r>
    </w:p>
    <w:p>
      <w:pPr>
        <w:spacing w:after="120"/>
      </w:pPr>
      <w:r>
        <w:rPr>
          <w:rFonts w:ascii="Calibri" w:hAnsi="Calibri" w:cs="Calibri"/>
          <w:b w:val="0"/>
          <w:sz w:val="22"/>
        </w:rPr>
        <w:t>For clinician validation only — not shown to residents.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87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Action</w:t>
            </w:r>
          </w:p>
        </w:tc>
        <w:tc>
          <w:tcPr>
            <w:tcW w:type="dxa" w:w="1008"/>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296"/>
            <w:shd w:val="clear" w:color="auto" w:fill="D9E2F3"/>
          </w:tcPr>
          <w:p>
            <w:pPr>
              <w:spacing w:after="20" w:before="20"/>
            </w:pPr>
            <w:r>
              <w:rPr>
                <w:rFonts w:ascii="Calibri" w:hAnsi="Calibri" w:cs="Calibri"/>
                <w:b/>
                <w:sz w:val="20"/>
              </w:rPr>
              <w:t>Frequency</w:t>
            </w:r>
          </w:p>
        </w:tc>
        <w:tc>
          <w:tcPr>
            <w:tcW w:type="dxa" w:w="1728"/>
            <w:shd w:val="clear" w:color="auto" w:fill="D9E2F3"/>
          </w:tcPr>
          <w:p>
            <w:pPr>
              <w:spacing w:after="20" w:before="20"/>
            </w:pPr>
            <w:r>
              <w:rPr>
                <w:rFonts w:ascii="Calibri" w:hAnsi="Calibri" w:cs="Calibri"/>
                <w:b/>
                <w:sz w:val="20"/>
              </w:rPr>
              <w:t>Indication</w:t>
            </w:r>
          </w:p>
        </w:tc>
        <w:tc>
          <w:tcPr>
            <w:tcW w:type="dxa" w:w="1728"/>
            <w:shd w:val="clear" w:color="auto" w:fill="D9E2F3"/>
          </w:tcPr>
          <w:p>
            <w:pPr>
              <w:spacing w:after="20" w:before="20"/>
            </w:pPr>
            <w:r>
              <w:rPr>
                <w:rFonts w:ascii="Calibri" w:hAnsi="Calibri" w:cs="Calibri"/>
                <w:b/>
                <w:sz w:val="20"/>
              </w:rPr>
              <w:t>Rationale</w:t>
            </w:r>
          </w:p>
        </w:tc>
      </w:tr>
      <w:tr>
        <w:trPr>
          <w:cantSplit/>
        </w:trPr>
        <w:tc>
          <w:tcPr>
            <w:tcW w:type="dxa" w:w="1872"/>
          </w:tcPr>
          <w:p>
            <w:pPr>
              <w:spacing w:after="20" w:before="20"/>
            </w:pPr>
            <w:r>
              <w:rPr>
                <w:rFonts w:ascii="Calibri" w:hAnsi="Calibri" w:cs="Calibri"/>
                <w:b w:val="0"/>
                <w:sz w:val="20"/>
              </w:rPr>
              <w:t>furosemide 40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40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Systolic heart failure</w:t>
            </w:r>
          </w:p>
        </w:tc>
        <w:tc>
          <w:tcPr>
            <w:tcW w:type="dxa" w:w="1728"/>
          </w:tcPr>
          <w:p>
            <w:pPr>
              <w:spacing w:after="20" w:before="20"/>
            </w:pPr>
            <w:r>
              <w:rPr>
                <w:rFonts w:ascii="Calibri" w:hAnsi="Calibri" w:cs="Calibri"/>
                <w:b w:val="0"/>
                <w:sz w:val="20"/>
              </w:rPr>
              <w:t>Missed doses precipitated the stay. Intravenous therapy has stopped at dry weight. Cardiology says to resume 40 mg orally once daily.</w:t>
            </w:r>
          </w:p>
        </w:tc>
      </w:tr>
      <w:tr>
        <w:trPr>
          <w:cantSplit/>
        </w:trPr>
        <w:tc>
          <w:tcPr>
            <w:tcW w:type="dxa" w:w="1872"/>
          </w:tcPr>
          <w:p>
            <w:pPr>
              <w:spacing w:after="20" w:before="20"/>
            </w:pPr>
            <w:r>
              <w:rPr>
                <w:rFonts w:ascii="Calibri" w:hAnsi="Calibri" w:cs="Calibri"/>
                <w:b w:val="0"/>
                <w:sz w:val="20"/>
              </w:rPr>
              <w:t>24 HR metoprolol succinate 25 MG Extended Release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25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Systolic heart failure</w:t>
            </w:r>
          </w:p>
        </w:tc>
        <w:tc>
          <w:tcPr>
            <w:tcW w:type="dxa" w:w="1728"/>
          </w:tcPr>
          <w:p>
            <w:pPr>
              <w:spacing w:after="20" w:before="20"/>
            </w:pPr>
            <w:r>
              <w:rPr>
                <w:rFonts w:ascii="Calibri" w:hAnsi="Calibri" w:cs="Calibri"/>
                <w:b w:val="0"/>
                <w:sz w:val="20"/>
              </w:rPr>
              <w:t>Continued. Discharge heart rate is 62.</w:t>
            </w:r>
          </w:p>
        </w:tc>
      </w:tr>
      <w:tr>
        <w:trPr>
          <w:cantSplit/>
        </w:trPr>
        <w:tc>
          <w:tcPr>
            <w:tcW w:type="dxa" w:w="1872"/>
          </w:tcPr>
          <w:p>
            <w:pPr>
              <w:spacing w:after="20" w:before="20"/>
            </w:pPr>
            <w:r>
              <w:rPr>
                <w:rFonts w:ascii="Calibri" w:hAnsi="Calibri" w:cs="Calibri"/>
                <w:b w:val="0"/>
                <w:sz w:val="20"/>
              </w:rPr>
              <w:t>atorvastatin 40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40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Hyperlipidemia</w:t>
            </w:r>
          </w:p>
        </w:tc>
        <w:tc>
          <w:tcPr>
            <w:tcW w:type="dxa" w:w="1728"/>
          </w:tcPr>
          <w:p>
            <w:pPr>
              <w:spacing w:after="20" w:before="20"/>
            </w:pPr>
            <w:r>
              <w:rPr>
                <w:rFonts w:ascii="Calibri" w:hAnsi="Calibri" w:cs="Calibri"/>
                <w:b w:val="0"/>
                <w:sz w:val="20"/>
              </w:rPr>
              <w:t>Continued. No adverse effect is described.</w:t>
            </w:r>
          </w:p>
        </w:tc>
      </w:tr>
      <w:tr>
        <w:trPr>
          <w:cantSplit/>
        </w:trPr>
        <w:tc>
          <w:tcPr>
            <w:tcW w:type="dxa" w:w="1872"/>
          </w:tcPr>
          <w:p>
            <w:pPr>
              <w:spacing w:after="20" w:before="20"/>
            </w:pPr>
            <w:r>
              <w:rPr>
                <w:rFonts w:ascii="Calibri" w:hAnsi="Calibri" w:cs="Calibri"/>
                <w:b w:val="0"/>
                <w:sz w:val="20"/>
              </w:rPr>
              <w:t>potassium chloride</w:t>
            </w:r>
          </w:p>
        </w:tc>
        <w:tc>
          <w:tcPr>
            <w:tcW w:type="dxa" w:w="1152"/>
          </w:tcPr>
          <w:p>
            <w:pPr>
              <w:spacing w:after="20" w:before="20"/>
            </w:pPr>
            <w:r>
              <w:rPr>
                <w:rFonts w:ascii="Calibri" w:hAnsi="Calibri" w:cs="Calibri"/>
                <w:b w:val="0"/>
                <w:sz w:val="20"/>
              </w:rPr>
              <w:t>stop</w:t>
            </w:r>
          </w:p>
        </w:tc>
        <w:tc>
          <w:tcPr>
            <w:tcW w:type="dxa" w:w="1008"/>
          </w:tcPr>
          <w:p>
            <w:pPr>
              <w:spacing w:after="20" w:before="20"/>
            </w:pPr>
            <w:r>
              <w:rPr>
                <w:rFonts w:ascii="Calibri" w:hAnsi="Calibri" w:cs="Calibri"/>
                <w:b w:val="0"/>
                <w:sz w:val="20"/>
              </w:rPr>
              <w:t>40 MEQ</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w:t>
            </w:r>
          </w:p>
        </w:tc>
        <w:tc>
          <w:tcPr>
            <w:tcW w:type="dxa" w:w="1728"/>
          </w:tcPr>
          <w:p>
            <w:pPr>
              <w:spacing w:after="20" w:before="20"/>
            </w:pPr>
            <w:r>
              <w:rPr>
                <w:rFonts w:ascii="Calibri" w:hAnsi="Calibri" w:cs="Calibri"/>
                <w:b w:val="0"/>
                <w:sz w:val="20"/>
              </w:rPr>
              <w:t>Transient potassium of 3.2 mmol/L</w:t>
            </w:r>
          </w:p>
        </w:tc>
        <w:tc>
          <w:tcPr>
            <w:tcW w:type="dxa" w:w="1728"/>
          </w:tcPr>
          <w:p>
            <w:pPr>
              <w:spacing w:after="20" w:before="20"/>
            </w:pPr>
            <w:r>
              <w:rPr>
                <w:rFonts w:ascii="Calibri" w:hAnsi="Calibri" w:cs="Calibri"/>
                <w:b w:val="0"/>
                <w:sz w:val="20"/>
              </w:rPr>
              <w:t>One dose was given. Discharge potassium is 3.8 mmol/L.</w:t>
            </w:r>
          </w:p>
        </w:tc>
      </w:tr>
    </w:tbl>
    <w:p>
      <w:pPr>
        <w:spacing w:after="40"/>
      </w:pP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3168"/>
            <w:shd w:val="clear" w:color="auto" w:fill="D9E2F3"/>
          </w:tcPr>
          <w:p>
            <w:pPr>
              <w:spacing w:after="20" w:before="20"/>
            </w:pPr>
            <w:r>
              <w:rPr>
                <w:rFonts w:ascii="Calibri" w:hAnsi="Calibri" w:cs="Calibri"/>
                <w:b/>
                <w:sz w:val="20"/>
              </w:rPr>
              <w:t>Monitoring parameter</w:t>
            </w:r>
          </w:p>
        </w:tc>
        <w:tc>
          <w:tcPr>
            <w:tcW w:type="dxa" w:w="2592"/>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Target</w:t>
            </w:r>
          </w:p>
        </w:tc>
        <w:tc>
          <w:tcPr>
            <w:tcW w:type="dxa" w:w="1728"/>
            <w:shd w:val="clear" w:color="auto" w:fill="D9E2F3"/>
          </w:tcPr>
          <w:p>
            <w:pPr>
              <w:spacing w:after="20" w:before="20"/>
            </w:pPr>
            <w:r>
              <w:rPr>
                <w:rFonts w:ascii="Calibri" w:hAnsi="Calibri" w:cs="Calibri"/>
                <w:b/>
                <w:sz w:val="20"/>
              </w:rPr>
              <w:t>Duration</w:t>
            </w:r>
          </w:p>
        </w:tc>
      </w:tr>
      <w:tr>
        <w:trPr>
          <w:cantSplit/>
        </w:trPr>
        <w:tc>
          <w:tcPr>
            <w:tcW w:type="dxa" w:w="3168"/>
          </w:tcPr>
          <w:p>
            <w:pPr>
              <w:spacing w:after="20" w:before="20"/>
            </w:pPr>
            <w:r>
              <w:rPr>
                <w:rFonts w:ascii="Calibri" w:hAnsi="Calibri" w:cs="Calibri"/>
                <w:b w:val="0"/>
                <w:sz w:val="20"/>
              </w:rPr>
              <w:t>potassium and weight</w:t>
            </w:r>
          </w:p>
        </w:tc>
        <w:tc>
          <w:tcPr>
            <w:tcW w:type="dxa" w:w="2592"/>
          </w:tcPr>
          <w:p>
            <w:pPr>
              <w:spacing w:after="20" w:before="20"/>
            </w:pPr>
            <w:r>
              <w:rPr>
                <w:rFonts w:ascii="Calibri" w:hAnsi="Calibri" w:cs="Calibri"/>
                <w:b w:val="0"/>
                <w:sz w:val="20"/>
              </w:rPr>
              <w:t>at primary care in 5 days</w:t>
            </w:r>
          </w:p>
        </w:tc>
        <w:tc>
          <w:tcPr>
            <w:tcW w:type="dxa" w:w="2304"/>
          </w:tcPr>
          <w:p>
            <w:pPr>
              <w:spacing w:after="20" w:before="20"/>
            </w:pPr>
            <w:r>
              <w:rPr>
                <w:rFonts w:ascii="Calibri" w:hAnsi="Calibri" w:cs="Calibri"/>
                <w:b w:val="0"/>
                <w:sz w:val="20"/>
              </w:rPr>
            </w:r>
          </w:p>
        </w:tc>
        <w:tc>
          <w:tcPr>
            <w:tcW w:type="dxa" w:w="1728"/>
          </w:tcPr>
          <w:p>
            <w:pPr>
              <w:spacing w:after="20" w:before="20"/>
            </w:pPr>
            <w:r>
              <w:rPr>
                <w:rFonts w:ascii="Calibri" w:hAnsi="Calibri" w:cs="Calibri"/>
                <w:b w:val="0"/>
                <w:sz w:val="20"/>
              </w:rPr>
            </w:r>
          </w:p>
        </w:tc>
      </w:tr>
    </w:tbl>
    <w:p>
      <w:pPr>
        <w:spacing w:after="40"/>
      </w:pP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896"/>
            <w:shd w:val="clear" w:color="auto" w:fill="D9E2F3"/>
          </w:tcPr>
          <w:p>
            <w:pPr>
              <w:spacing w:after="20" w:before="20"/>
            </w:pPr>
            <w:r>
              <w:rPr>
                <w:rFonts w:ascii="Calibri" w:hAnsi="Calibri" w:cs="Calibri"/>
                <w:b/>
                <w:sz w:val="20"/>
              </w:rPr>
              <w:t>Follow-up</w:t>
            </w:r>
          </w:p>
        </w:tc>
        <w:tc>
          <w:tcPr>
            <w:tcW w:type="dxa" w:w="2304"/>
            <w:shd w:val="clear" w:color="auto" w:fill="D9E2F3"/>
          </w:tcPr>
          <w:p>
            <w:pPr>
              <w:spacing w:after="20" w:before="20"/>
            </w:pPr>
            <w:r>
              <w:rPr>
                <w:rFonts w:ascii="Calibri" w:hAnsi="Calibri" w:cs="Calibri"/>
                <w:b/>
                <w:sz w:val="20"/>
              </w:rPr>
              <w:t>Timing</w:t>
            </w:r>
          </w:p>
        </w:tc>
        <w:tc>
          <w:tcPr>
            <w:tcW w:type="dxa" w:w="2592"/>
            <w:shd w:val="clear" w:color="auto" w:fill="D9E2F3"/>
          </w:tcPr>
          <w:p>
            <w:pPr>
              <w:spacing w:after="20" w:before="20"/>
            </w:pPr>
            <w:r>
              <w:rPr>
                <w:rFonts w:ascii="Calibri" w:hAnsi="Calibri" w:cs="Calibri"/>
                <w:b/>
                <w:sz w:val="20"/>
              </w:rPr>
              <w:t>Service</w:t>
            </w:r>
          </w:p>
        </w:tc>
      </w:tr>
      <w:tr>
        <w:trPr>
          <w:cantSplit/>
        </w:trPr>
        <w:tc>
          <w:tcPr>
            <w:tcW w:type="dxa" w:w="4896"/>
          </w:tcPr>
          <w:p>
            <w:pPr>
              <w:spacing w:after="20" w:before="20"/>
            </w:pPr>
            <w:r>
              <w:rPr>
                <w:rFonts w:ascii="Calibri" w:hAnsi="Calibri" w:cs="Calibri"/>
                <w:b w:val="0"/>
                <w:sz w:val="20"/>
              </w:rPr>
              <w:t>Electrolyte and heart-failure follow-up</w:t>
            </w:r>
          </w:p>
        </w:tc>
        <w:tc>
          <w:tcPr>
            <w:tcW w:type="dxa" w:w="2304"/>
          </w:tcPr>
          <w:p>
            <w:pPr>
              <w:spacing w:after="20" w:before="20"/>
            </w:pPr>
            <w:r>
              <w:rPr>
                <w:rFonts w:ascii="Calibri" w:hAnsi="Calibri" w:cs="Calibri"/>
                <w:b w:val="0"/>
                <w:sz w:val="20"/>
              </w:rPr>
              <w:t>5 days</w:t>
            </w:r>
          </w:p>
        </w:tc>
        <w:tc>
          <w:tcPr>
            <w:tcW w:type="dxa" w:w="2592"/>
          </w:tcPr>
          <w:p>
            <w:pPr>
              <w:spacing w:after="20" w:before="20"/>
            </w:pPr>
            <w:r>
              <w:rPr>
                <w:rFonts w:ascii="Calibri" w:hAnsi="Calibri" w:cs="Calibri"/>
                <w:b w:val="0"/>
                <w:sz w:val="20"/>
              </w:rPr>
              <w:t>primary care</w:t>
            </w:r>
          </w:p>
        </w:tc>
      </w:tr>
    </w:tbl>
    <w:p>
      <w:pPr>
        <w:spacing w:after="40"/>
      </w:pPr>
    </w:p>
    <w:p>
      <w:pPr>
        <w:spacing w:after="120"/>
      </w:pPr>
      <w:r>
        <w:rPr>
          <w:rFonts w:ascii="Calibri" w:hAnsi="Calibri" w:cs="Calibri"/>
          <w:b w:val="0"/>
          <w:sz w:val="22"/>
        </w:rPr>
        <w:t>Matched counterpart: G2-007</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2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2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26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2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2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26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2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2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26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2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2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2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2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27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2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2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2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27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276"/>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277"/>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4"/>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VAL-808</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66</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94.000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Acute systolic heart failure</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66-year-old woman whose congestion did not reach dry weight on furosemide 40 mg daily</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Edema and orthopnea</w:t>
      </w:r>
    </w:p>
    <w:p>
      <w:pPr>
        <w:pStyle w:val="ListBullet"/>
        <w:spacing w:after="40" w:before="0"/>
      </w:pPr>
      <w:r>
        <w:rPr>
          <w:rFonts w:ascii="Calibri" w:hAnsi="Calibri" w:cs="Calibri"/>
          <w:b/>
          <w:sz w:val="22"/>
        </w:rPr>
        <w:t xml:space="preserve">Symptoms: </w:t>
      </w:r>
      <w:r>
        <w:rPr>
          <w:rFonts w:ascii="Calibri" w:hAnsi="Calibri" w:cs="Calibri"/>
          <w:b w:val="0"/>
          <w:sz w:val="22"/>
        </w:rPr>
        <w:t>Edema, Orthopnea</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worsening</w:t>
      </w:r>
    </w:p>
    <w:p>
      <w:pPr>
        <w:pStyle w:val="Heading3"/>
      </w:pPr>
      <w:r>
        <w:rPr>
          <w:rFonts w:ascii="Calibri" w:hAnsi="Calibri"/>
          <w:color w:val="1F3A5F"/>
        </w:rPr>
        <w:t>History of present illness</w:t>
      </w:r>
    </w:p>
    <w:p>
      <w:pPr>
        <w:spacing w:after="120"/>
      </w:pPr>
      <w:r>
        <w:rPr>
          <w:rFonts w:ascii="Calibri" w:hAnsi="Calibri" w:cs="Calibri"/>
          <w:b w:val="0"/>
          <w:sz w:val="22"/>
        </w:rPr>
        <w:t>A 66-year-old woman with systolic heart failure is admitted with a week of edema and orthopnea. She took furosemide 40 mg orally once daily and still gained fluid. Ejection fraction is 30 percent. Troponin does not rise. Dry weight is 86 kg. Admission weight is 94 kg. Furosemide 40 mg intravenously twice daily is given, and weight falls only to 90 kg. The chest radiograph still shows residual congestion. Creatinine stays 0.9 mg/dL and potassium rises from 3.4 to 3.7 mmol/L on spironolactone. Blood pressure is 142/64 mm Hg. Cardiology recommends furosemide 40 mg orally twice daily at discharge because 40 mg once daily did not reach dry weight. Furosemide 80 mg once daily is a reasonable alternative total daily dose and is not the primary plan. Continue lisinopril, spironolactone, and metoprolol succinate.</w:t>
      </w:r>
    </w:p>
    <w:p>
      <w:pPr>
        <w:pStyle w:val="Heading3"/>
      </w:pPr>
      <w:r>
        <w:rPr>
          <w:rFonts w:ascii="Calibri" w:hAnsi="Calibri"/>
          <w:color w:val="1F3A5F"/>
        </w:rPr>
        <w:t>Admission note</w:t>
      </w:r>
    </w:p>
    <w:p>
      <w:pPr>
        <w:spacing w:after="120"/>
      </w:pPr>
      <w:r>
        <w:rPr>
          <w:rFonts w:ascii="Calibri" w:hAnsi="Calibri" w:cs="Calibri"/>
          <w:b w:val="0"/>
          <w:sz w:val="22"/>
        </w:rPr>
        <w:t>Congestion despite home furosemide 40 mg daily. Weight 94 kg, dry weight 86 kg.</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Intravenous diuresis lowered the weight to 90 kg. Residual congestion remains. The oral dose is increased.</w:t>
      </w: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tcPr>
          <w:p>
            <w:pPr>
              <w:spacing w:after="20" w:before="20"/>
            </w:pPr>
            <w:r>
              <w:rPr>
                <w:rFonts w:ascii="Calibri" w:hAnsi="Calibri" w:cs="Calibri"/>
                <w:b w:val="0"/>
                <w:sz w:val="20"/>
              </w:rPr>
              <w:t>hospital day 4</w:t>
            </w:r>
          </w:p>
        </w:tc>
        <w:tc>
          <w:tcPr>
            <w:tcW w:type="dxa" w:w="2448"/>
          </w:tcPr>
          <w:p>
            <w:pPr>
              <w:spacing w:after="20" w:before="20"/>
            </w:pPr>
            <w:r>
              <w:rPr>
                <w:rFonts w:ascii="Calibri" w:hAnsi="Calibri" w:cs="Calibri"/>
                <w:b w:val="0"/>
                <w:sz w:val="20"/>
              </w:rPr>
              <w:t>1569</w:t>
            </w:r>
          </w:p>
        </w:tc>
        <w:tc>
          <w:tcPr>
            <w:tcW w:type="dxa" w:w="2448"/>
          </w:tcPr>
          <w:p>
            <w:pPr>
              <w:spacing w:after="20" w:before="20"/>
            </w:pPr>
            <w:r>
              <w:rPr>
                <w:rFonts w:ascii="Calibri" w:hAnsi="Calibri" w:cs="Calibri"/>
                <w:b w:val="0"/>
                <w:sz w:val="20"/>
              </w:rPr>
              <w:t>2248</w:t>
            </w:r>
          </w:p>
        </w:tc>
        <w:tc>
          <w:tcPr>
            <w:tcW w:type="dxa" w:w="2448"/>
          </w:tcPr>
          <w:p>
            <w:pPr>
              <w:spacing w:after="20" w:before="20"/>
            </w:pPr>
            <w:r>
              <w:rPr>
                <w:rFonts w:ascii="Calibri" w:hAnsi="Calibri" w:cs="Calibri"/>
                <w:b w:val="0"/>
                <w:sz w:val="20"/>
              </w:rPr>
              <w:t>-679</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139/82</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70</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17</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94.00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3.4</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Troponin I.cardiac [Mass/volume] in Serum or Plasma</w:t>
            </w:r>
          </w:p>
        </w:tc>
        <w:tc>
          <w:tcPr>
            <w:tcW w:type="dxa" w:w="1872"/>
          </w:tcPr>
          <w:p>
            <w:pPr>
              <w:spacing w:after="20" w:before="20"/>
            </w:pPr>
            <w:r>
              <w:rPr>
                <w:rFonts w:ascii="Calibri" w:hAnsi="Calibri" w:cs="Calibri"/>
                <w:b w:val="0"/>
                <w:sz w:val="20"/>
              </w:rPr>
              <w:t>14.0</w:t>
            </w:r>
          </w:p>
        </w:tc>
        <w:tc>
          <w:tcPr>
            <w:tcW w:type="dxa" w:w="2160"/>
          </w:tcPr>
          <w:p>
            <w:pPr>
              <w:spacing w:after="20" w:before="20"/>
            </w:pPr>
            <w:r>
              <w:rPr>
                <w:rFonts w:ascii="Calibri" w:hAnsi="Calibri" w:cs="Calibri"/>
                <w:b w:val="0"/>
                <w:sz w:val="20"/>
              </w:rPr>
              <w:t>ng/L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94.000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142/64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15</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3.7</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896"/>
            <w:shd w:val="clear" w:color="auto" w:fill="D9E2F3"/>
          </w:tcPr>
          <w:p>
            <w:pPr>
              <w:spacing w:after="20" w:before="20"/>
            </w:pPr>
            <w:r>
              <w:rPr>
                <w:rFonts w:ascii="Calibri" w:hAnsi="Calibri" w:cs="Calibri"/>
                <w:b/>
                <w:sz w:val="20"/>
              </w:rPr>
              <w:t>Weight (kg)</w:t>
            </w:r>
          </w:p>
        </w:tc>
        <w:tc>
          <w:tcPr>
            <w:tcW w:type="dxa" w:w="4896"/>
            <w:shd w:val="clear" w:color="auto" w:fill="D9E2F3"/>
          </w:tcPr>
          <w:p>
            <w:pPr>
              <w:spacing w:after="20" w:before="20"/>
            </w:pPr>
            <w:r>
              <w:rPr>
                <w:rFonts w:ascii="Calibri" w:hAnsi="Calibri" w:cs="Calibri"/>
                <w:b/>
                <w:sz w:val="20"/>
              </w:rPr>
              <w:t>Dry weight (kg)</w:t>
            </w:r>
          </w:p>
        </w:tc>
      </w:tr>
      <w:tr>
        <w:trPr>
          <w:cantSplit/>
        </w:trPr>
        <w:tc>
          <w:tcPr>
            <w:tcW w:type="dxa" w:w="4896"/>
          </w:tcPr>
          <w:p>
            <w:pPr>
              <w:spacing w:after="20" w:before="20"/>
            </w:pPr>
            <w:r>
              <w:rPr>
                <w:rFonts w:ascii="Calibri" w:hAnsi="Calibri" w:cs="Calibri"/>
                <w:b w:val="0"/>
                <w:sz w:val="20"/>
              </w:rPr>
              <w:t>90.000</w:t>
            </w:r>
          </w:p>
        </w:tc>
        <w:tc>
          <w:tcPr>
            <w:tcW w:type="dxa" w:w="4896"/>
          </w:tcPr>
          <w:p>
            <w:pPr>
              <w:spacing w:after="20" w:before="20"/>
            </w:pPr>
            <w:r>
              <w:rPr>
                <w:rFonts w:ascii="Calibri" w:hAnsi="Calibri" w:cs="Calibri"/>
                <w:b w:val="0"/>
                <w:sz w:val="20"/>
              </w:rPr>
              <w:t>86.000</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spironolactone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furosemide 40 MG Injection</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intravenous</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Status: discontinued; Indication: Acute systolic (congestive) heart failure; Note: Acute course. Dry weight was not reached.</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spironolactone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Primary care volume follow-up after diuretic adjustment</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spacing w:after="120"/>
      </w:pPr>
      <w:r>
        <w:rPr>
          <w:rFonts w:ascii="Calibri" w:hAnsi="Calibri" w:cs="Calibri"/>
          <w:b w:val="0"/>
          <w:sz w:val="22"/>
        </w:rPr>
        <w:t>No discharge instructions were specified.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Residual mild congestion.</w:t>
            </w:r>
          </w:p>
        </w:tc>
      </w:tr>
      <w:tr>
        <w:trPr>
          <w:cantSplit/>
        </w:trPr>
        <w:tc>
          <w:tcPr>
            <w:tcW w:type="dxa" w:w="2448"/>
          </w:tcPr>
          <w:p>
            <w:pPr>
              <w:spacing w:after="20" w:before="20"/>
            </w:pPr>
            <w:r>
              <w:rPr>
                <w:rFonts w:ascii="Calibri" w:hAnsi="Calibri" w:cs="Calibri"/>
                <w:b w:val="0"/>
                <w:sz w:val="20"/>
              </w:rPr>
              <w:t>Electrocardiogram</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heart</w:t>
            </w:r>
          </w:p>
        </w:tc>
        <w:tc>
          <w:tcPr>
            <w:tcW w:type="dxa" w:w="2448"/>
          </w:tcPr>
          <w:p>
            <w:pPr>
              <w:spacing w:after="20" w:before="20"/>
            </w:pPr>
            <w:r>
              <w:rPr>
                <w:rFonts w:ascii="Calibri" w:hAnsi="Calibri" w:cs="Calibri"/>
                <w:b w:val="0"/>
                <w:sz w:val="20"/>
              </w:rPr>
              <w:t>Sinus rhythm. No ischemic ST-segment change.</w:t>
            </w:r>
          </w:p>
        </w:tc>
      </w:tr>
      <w:tr>
        <w:trPr>
          <w:cantSplit/>
        </w:trPr>
        <w:tc>
          <w:tcPr>
            <w:tcW w:type="dxa" w:w="2448"/>
          </w:tcPr>
          <w:p>
            <w:pPr>
              <w:spacing w:after="20" w:before="20"/>
            </w:pPr>
            <w:r>
              <w:rPr>
                <w:rFonts w:ascii="Calibri" w:hAnsi="Calibri" w:cs="Calibri"/>
                <w:b w:val="0"/>
                <w:sz w:val="20"/>
              </w:rPr>
              <w:t>Transthoracic echocardiogram</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heart</w:t>
            </w:r>
          </w:p>
        </w:tc>
        <w:tc>
          <w:tcPr>
            <w:tcW w:type="dxa" w:w="2448"/>
          </w:tcPr>
          <w:p>
            <w:pPr>
              <w:spacing w:after="20" w:before="20"/>
            </w:pPr>
            <w:r>
              <w:rPr>
                <w:rFonts w:ascii="Calibri" w:hAnsi="Calibri" w:cs="Calibri"/>
                <w:b w:val="0"/>
                <w:sz w:val="20"/>
              </w:rPr>
              <w:t>Left ventricular ejection fraction 30 percent. No new severe valvular lesion.</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Home furosemide 40 mg daily did not prevent this admission, and dry weight was not reached.</w:t>
            </w:r>
          </w:p>
        </w:tc>
        <w:tc>
          <w:tcPr>
            <w:tcW w:type="dxa" w:w="2448"/>
          </w:tcPr>
          <w:p>
            <w:pPr>
              <w:spacing w:after="20" w:before="20"/>
            </w:pPr>
            <w:r>
              <w:rPr>
                <w:rFonts w:ascii="Calibri" w:hAnsi="Calibri" w:cs="Calibri"/>
                <w:b w:val="0"/>
                <w:sz w:val="20"/>
              </w:rPr>
              <w:t>Discharge on furosemide 40 mg orally twice daily. Continue lisinopril, spironolactone, and metoprolol succinate.</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Edema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3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3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31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Hidden reference discharge plan</w:t>
      </w:r>
    </w:p>
    <w:p>
      <w:pPr>
        <w:spacing w:after="120"/>
      </w:pPr>
      <w:r>
        <w:rPr>
          <w:rFonts w:ascii="Calibri" w:hAnsi="Calibri" w:cs="Calibri"/>
          <w:b w:val="0"/>
          <w:sz w:val="22"/>
        </w:rPr>
        <w:t>For clinician validation only — not shown to residents.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87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Action</w:t>
            </w:r>
          </w:p>
        </w:tc>
        <w:tc>
          <w:tcPr>
            <w:tcW w:type="dxa" w:w="1008"/>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296"/>
            <w:shd w:val="clear" w:color="auto" w:fill="D9E2F3"/>
          </w:tcPr>
          <w:p>
            <w:pPr>
              <w:spacing w:after="20" w:before="20"/>
            </w:pPr>
            <w:r>
              <w:rPr>
                <w:rFonts w:ascii="Calibri" w:hAnsi="Calibri" w:cs="Calibri"/>
                <w:b/>
                <w:sz w:val="20"/>
              </w:rPr>
              <w:t>Frequency</w:t>
            </w:r>
          </w:p>
        </w:tc>
        <w:tc>
          <w:tcPr>
            <w:tcW w:type="dxa" w:w="1728"/>
            <w:shd w:val="clear" w:color="auto" w:fill="D9E2F3"/>
          </w:tcPr>
          <w:p>
            <w:pPr>
              <w:spacing w:after="20" w:before="20"/>
            </w:pPr>
            <w:r>
              <w:rPr>
                <w:rFonts w:ascii="Calibri" w:hAnsi="Calibri" w:cs="Calibri"/>
                <w:b/>
                <w:sz w:val="20"/>
              </w:rPr>
              <w:t>Indication</w:t>
            </w:r>
          </w:p>
        </w:tc>
        <w:tc>
          <w:tcPr>
            <w:tcW w:type="dxa" w:w="1728"/>
            <w:shd w:val="clear" w:color="auto" w:fill="D9E2F3"/>
          </w:tcPr>
          <w:p>
            <w:pPr>
              <w:spacing w:after="20" w:before="20"/>
            </w:pPr>
            <w:r>
              <w:rPr>
                <w:rFonts w:ascii="Calibri" w:hAnsi="Calibri" w:cs="Calibri"/>
                <w:b/>
                <w:sz w:val="20"/>
              </w:rPr>
              <w:t>Rationale</w:t>
            </w:r>
          </w:p>
        </w:tc>
      </w:tr>
      <w:tr>
        <w:trPr>
          <w:cantSplit/>
        </w:trPr>
        <w:tc>
          <w:tcPr>
            <w:tcW w:type="dxa" w:w="1872"/>
          </w:tcPr>
          <w:p>
            <w:pPr>
              <w:spacing w:after="20" w:before="20"/>
            </w:pPr>
            <w:r>
              <w:rPr>
                <w:rFonts w:ascii="Calibri" w:hAnsi="Calibri" w:cs="Calibri"/>
                <w:b w:val="0"/>
                <w:sz w:val="20"/>
              </w:rPr>
              <w:t>furosemide 40 MG Oral Tablet</w:t>
            </w:r>
          </w:p>
        </w:tc>
        <w:tc>
          <w:tcPr>
            <w:tcW w:type="dxa" w:w="1152"/>
          </w:tcPr>
          <w:p>
            <w:pPr>
              <w:spacing w:after="20" w:before="20"/>
            </w:pPr>
            <w:r>
              <w:rPr>
                <w:rFonts w:ascii="Calibri" w:hAnsi="Calibri" w:cs="Calibri"/>
                <w:b w:val="0"/>
                <w:sz w:val="20"/>
              </w:rPr>
              <w:t>change</w:t>
            </w:r>
          </w:p>
        </w:tc>
        <w:tc>
          <w:tcPr>
            <w:tcW w:type="dxa" w:w="1008"/>
          </w:tcPr>
          <w:p>
            <w:pPr>
              <w:spacing w:after="20" w:before="20"/>
            </w:pPr>
            <w:r>
              <w:rPr>
                <w:rFonts w:ascii="Calibri" w:hAnsi="Calibri" w:cs="Calibri"/>
                <w:b w:val="0"/>
                <w:sz w:val="20"/>
              </w:rPr>
              <w:t>40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twice daily</w:t>
            </w:r>
          </w:p>
        </w:tc>
        <w:tc>
          <w:tcPr>
            <w:tcW w:type="dxa" w:w="1728"/>
          </w:tcPr>
          <w:p>
            <w:pPr>
              <w:spacing w:after="20" w:before="20"/>
            </w:pPr>
            <w:r>
              <w:rPr>
                <w:rFonts w:ascii="Calibri" w:hAnsi="Calibri" w:cs="Calibri"/>
                <w:b w:val="0"/>
                <w:sz w:val="20"/>
              </w:rPr>
              <w:t>Systolic heart failure</w:t>
            </w:r>
          </w:p>
        </w:tc>
        <w:tc>
          <w:tcPr>
            <w:tcW w:type="dxa" w:w="1728"/>
          </w:tcPr>
          <w:p>
            <w:pPr>
              <w:spacing w:after="20" w:before="20"/>
            </w:pPr>
            <w:r>
              <w:rPr>
                <w:rFonts w:ascii="Calibri" w:hAnsi="Calibri" w:cs="Calibri"/>
                <w:b w:val="0"/>
                <w:sz w:val="20"/>
              </w:rPr>
              <w:t>Forty milligrams once daily did not reach the 86 kg dry weight. Cardiology recommends 40 mg orally twice daily. Furosemide 80 mg once daily is a reasonable alternative total daily dose.</w:t>
            </w:r>
          </w:p>
        </w:tc>
      </w:tr>
      <w:tr>
        <w:trPr>
          <w:cantSplit/>
        </w:trPr>
        <w:tc>
          <w:tcPr>
            <w:tcW w:type="dxa" w:w="1872"/>
          </w:tcPr>
          <w:p>
            <w:pPr>
              <w:spacing w:after="20" w:before="20"/>
            </w:pPr>
            <w:r>
              <w:rPr>
                <w:rFonts w:ascii="Calibri" w:hAnsi="Calibri" w:cs="Calibri"/>
                <w:b w:val="0"/>
                <w:sz w:val="20"/>
              </w:rPr>
              <w:t>lisinopril 10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10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Hypertension and systolic heart failure</w:t>
            </w:r>
          </w:p>
        </w:tc>
        <w:tc>
          <w:tcPr>
            <w:tcW w:type="dxa" w:w="1728"/>
          </w:tcPr>
          <w:p>
            <w:pPr>
              <w:spacing w:after="20" w:before="20"/>
            </w:pPr>
            <w:r>
              <w:rPr>
                <w:rFonts w:ascii="Calibri" w:hAnsi="Calibri" w:cs="Calibri"/>
                <w:b w:val="0"/>
                <w:sz w:val="20"/>
              </w:rPr>
              <w:t>Creatinine is 0.9 mg/dL, potassium is 3.7 mmol/L, and systolic blood pressure is 142 mm Hg.</w:t>
            </w:r>
          </w:p>
        </w:tc>
      </w:tr>
      <w:tr>
        <w:trPr>
          <w:cantSplit/>
        </w:trPr>
        <w:tc>
          <w:tcPr>
            <w:tcW w:type="dxa" w:w="1872"/>
          </w:tcPr>
          <w:p>
            <w:pPr>
              <w:spacing w:after="20" w:before="20"/>
            </w:pPr>
            <w:r>
              <w:rPr>
                <w:rFonts w:ascii="Calibri" w:hAnsi="Calibri" w:cs="Calibri"/>
                <w:b w:val="0"/>
                <w:sz w:val="20"/>
              </w:rPr>
              <w:t>spironolactone 25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25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Systolic heart failure</w:t>
            </w:r>
          </w:p>
        </w:tc>
        <w:tc>
          <w:tcPr>
            <w:tcW w:type="dxa" w:w="1728"/>
          </w:tcPr>
          <w:p>
            <w:pPr>
              <w:spacing w:after="20" w:before="20"/>
            </w:pPr>
            <w:r>
              <w:rPr>
                <w:rFonts w:ascii="Calibri" w:hAnsi="Calibri" w:cs="Calibri"/>
                <w:b w:val="0"/>
                <w:sz w:val="20"/>
              </w:rPr>
              <w:t>Potassium rose only to 3.7 mmol/L. Creatinine is stable.</w:t>
            </w:r>
          </w:p>
        </w:tc>
      </w:tr>
      <w:tr>
        <w:trPr>
          <w:cantSplit/>
        </w:trPr>
        <w:tc>
          <w:tcPr>
            <w:tcW w:type="dxa" w:w="1872"/>
          </w:tcPr>
          <w:p>
            <w:pPr>
              <w:spacing w:after="20" w:before="20"/>
            </w:pPr>
            <w:r>
              <w:rPr>
                <w:rFonts w:ascii="Calibri" w:hAnsi="Calibri" w:cs="Calibri"/>
                <w:b w:val="0"/>
                <w:sz w:val="20"/>
              </w:rPr>
              <w:t>24 HR metoprolol succinate 25 MG Extended Release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25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Systolic heart failure</w:t>
            </w:r>
          </w:p>
        </w:tc>
        <w:tc>
          <w:tcPr>
            <w:tcW w:type="dxa" w:w="1728"/>
          </w:tcPr>
          <w:p>
            <w:pPr>
              <w:spacing w:after="20" w:before="20"/>
            </w:pPr>
            <w:r>
              <w:rPr>
                <w:rFonts w:ascii="Calibri" w:hAnsi="Calibri" w:cs="Calibri"/>
                <w:b w:val="0"/>
                <w:sz w:val="20"/>
              </w:rPr>
              <w:t>Continued through the stay.</w:t>
            </w:r>
          </w:p>
        </w:tc>
      </w:tr>
    </w:tbl>
    <w:p>
      <w:pPr>
        <w:spacing w:after="40"/>
      </w:pP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3168"/>
            <w:shd w:val="clear" w:color="auto" w:fill="D9E2F3"/>
          </w:tcPr>
          <w:p>
            <w:pPr>
              <w:spacing w:after="20" w:before="20"/>
            </w:pPr>
            <w:r>
              <w:rPr>
                <w:rFonts w:ascii="Calibri" w:hAnsi="Calibri" w:cs="Calibri"/>
                <w:b/>
                <w:sz w:val="20"/>
              </w:rPr>
              <w:t>Monitoring parameter</w:t>
            </w:r>
          </w:p>
        </w:tc>
        <w:tc>
          <w:tcPr>
            <w:tcW w:type="dxa" w:w="2592"/>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Target</w:t>
            </w:r>
          </w:p>
        </w:tc>
        <w:tc>
          <w:tcPr>
            <w:tcW w:type="dxa" w:w="1728"/>
            <w:shd w:val="clear" w:color="auto" w:fill="D9E2F3"/>
          </w:tcPr>
          <w:p>
            <w:pPr>
              <w:spacing w:after="20" w:before="20"/>
            </w:pPr>
            <w:r>
              <w:rPr>
                <w:rFonts w:ascii="Calibri" w:hAnsi="Calibri" w:cs="Calibri"/>
                <w:b/>
                <w:sz w:val="20"/>
              </w:rPr>
              <w:t>Duration</w:t>
            </w:r>
          </w:p>
        </w:tc>
      </w:tr>
      <w:tr>
        <w:trPr>
          <w:cantSplit/>
        </w:trPr>
        <w:tc>
          <w:tcPr>
            <w:tcW w:type="dxa" w:w="3168"/>
          </w:tcPr>
          <w:p>
            <w:pPr>
              <w:spacing w:after="20" w:before="20"/>
            </w:pPr>
            <w:r>
              <w:rPr>
                <w:rFonts w:ascii="Calibri" w:hAnsi="Calibri" w:cs="Calibri"/>
                <w:b w:val="0"/>
                <w:sz w:val="20"/>
              </w:rPr>
              <w:t>weight, creatinine, and potassium</w:t>
            </w:r>
          </w:p>
        </w:tc>
        <w:tc>
          <w:tcPr>
            <w:tcW w:type="dxa" w:w="2592"/>
          </w:tcPr>
          <w:p>
            <w:pPr>
              <w:spacing w:after="20" w:before="20"/>
            </w:pPr>
            <w:r>
              <w:rPr>
                <w:rFonts w:ascii="Calibri" w:hAnsi="Calibri" w:cs="Calibri"/>
                <w:b w:val="0"/>
                <w:sz w:val="20"/>
              </w:rPr>
              <w:t>at primary care in 7 days</w:t>
            </w:r>
          </w:p>
        </w:tc>
        <w:tc>
          <w:tcPr>
            <w:tcW w:type="dxa" w:w="2304"/>
          </w:tcPr>
          <w:p>
            <w:pPr>
              <w:spacing w:after="20" w:before="20"/>
            </w:pPr>
            <w:r>
              <w:rPr>
                <w:rFonts w:ascii="Calibri" w:hAnsi="Calibri" w:cs="Calibri"/>
                <w:b w:val="0"/>
                <w:sz w:val="20"/>
              </w:rPr>
              <w:t>move toward the 86 kg dry weight</w:t>
            </w:r>
          </w:p>
        </w:tc>
        <w:tc>
          <w:tcPr>
            <w:tcW w:type="dxa" w:w="1728"/>
          </w:tcPr>
          <w:p>
            <w:pPr>
              <w:spacing w:after="20" w:before="20"/>
            </w:pPr>
            <w:r>
              <w:rPr>
                <w:rFonts w:ascii="Calibri" w:hAnsi="Calibri" w:cs="Calibri"/>
                <w:b w:val="0"/>
                <w:sz w:val="20"/>
              </w:rPr>
            </w:r>
          </w:p>
        </w:tc>
      </w:tr>
    </w:tbl>
    <w:p>
      <w:pPr>
        <w:spacing w:after="40"/>
      </w:pP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896"/>
            <w:shd w:val="clear" w:color="auto" w:fill="D9E2F3"/>
          </w:tcPr>
          <w:p>
            <w:pPr>
              <w:spacing w:after="20" w:before="20"/>
            </w:pPr>
            <w:r>
              <w:rPr>
                <w:rFonts w:ascii="Calibri" w:hAnsi="Calibri" w:cs="Calibri"/>
                <w:b/>
                <w:sz w:val="20"/>
              </w:rPr>
              <w:t>Follow-up</w:t>
            </w:r>
          </w:p>
        </w:tc>
        <w:tc>
          <w:tcPr>
            <w:tcW w:type="dxa" w:w="2304"/>
            <w:shd w:val="clear" w:color="auto" w:fill="D9E2F3"/>
          </w:tcPr>
          <w:p>
            <w:pPr>
              <w:spacing w:after="20" w:before="20"/>
            </w:pPr>
            <w:r>
              <w:rPr>
                <w:rFonts w:ascii="Calibri" w:hAnsi="Calibri" w:cs="Calibri"/>
                <w:b/>
                <w:sz w:val="20"/>
              </w:rPr>
              <w:t>Timing</w:t>
            </w:r>
          </w:p>
        </w:tc>
        <w:tc>
          <w:tcPr>
            <w:tcW w:type="dxa" w:w="2592"/>
            <w:shd w:val="clear" w:color="auto" w:fill="D9E2F3"/>
          </w:tcPr>
          <w:p>
            <w:pPr>
              <w:spacing w:after="20" w:before="20"/>
            </w:pPr>
            <w:r>
              <w:rPr>
                <w:rFonts w:ascii="Calibri" w:hAnsi="Calibri" w:cs="Calibri"/>
                <w:b/>
                <w:sz w:val="20"/>
              </w:rPr>
              <w:t>Service</w:t>
            </w:r>
          </w:p>
        </w:tc>
      </w:tr>
      <w:tr>
        <w:trPr>
          <w:cantSplit/>
        </w:trPr>
        <w:tc>
          <w:tcPr>
            <w:tcW w:type="dxa" w:w="4896"/>
          </w:tcPr>
          <w:p>
            <w:pPr>
              <w:spacing w:after="20" w:before="20"/>
            </w:pPr>
            <w:r>
              <w:rPr>
                <w:rFonts w:ascii="Calibri" w:hAnsi="Calibri" w:cs="Calibri"/>
                <w:b w:val="0"/>
                <w:sz w:val="20"/>
              </w:rPr>
              <w:t>Primary care volume follow-up after the diuretic increase</w:t>
            </w:r>
          </w:p>
        </w:tc>
        <w:tc>
          <w:tcPr>
            <w:tcW w:type="dxa" w:w="2304"/>
          </w:tcPr>
          <w:p>
            <w:pPr>
              <w:spacing w:after="20" w:before="20"/>
            </w:pPr>
            <w:r>
              <w:rPr>
                <w:rFonts w:ascii="Calibri" w:hAnsi="Calibri" w:cs="Calibri"/>
                <w:b w:val="0"/>
                <w:sz w:val="20"/>
              </w:rPr>
              <w:t>7 days</w:t>
            </w:r>
          </w:p>
        </w:tc>
        <w:tc>
          <w:tcPr>
            <w:tcW w:type="dxa" w:w="2592"/>
          </w:tcPr>
          <w:p>
            <w:pPr>
              <w:spacing w:after="20" w:before="20"/>
            </w:pPr>
            <w:r>
              <w:rPr>
                <w:rFonts w:ascii="Calibri" w:hAnsi="Calibri" w:cs="Calibri"/>
                <w:b w:val="0"/>
                <w:sz w:val="20"/>
              </w:rPr>
              <w:t>primary care</w:t>
            </w:r>
          </w:p>
        </w:tc>
      </w:tr>
    </w:tbl>
    <w:p>
      <w:pPr>
        <w:spacing w:after="40"/>
      </w:pPr>
    </w:p>
    <w:p>
      <w:pPr>
        <w:spacing w:after="120"/>
      </w:pPr>
      <w:r>
        <w:rPr>
          <w:rFonts w:ascii="Calibri" w:hAnsi="Calibri" w:cs="Calibri"/>
          <w:b w:val="0"/>
          <w:sz w:val="22"/>
        </w:rPr>
        <w:t>Matched counterpart: G2-008</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3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3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31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3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3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31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3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3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32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3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3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3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3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32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3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3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3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33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33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332"/>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5"/>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VAL-810</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83</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72.000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infectious disease</w:t>
      </w:r>
    </w:p>
    <w:p>
      <w:pPr>
        <w:pStyle w:val="ListBullet"/>
        <w:spacing w:after="40" w:before="0"/>
      </w:pPr>
      <w:r>
        <w:rPr>
          <w:rFonts w:ascii="Calibri" w:hAnsi="Calibri" w:cs="Calibri"/>
          <w:b/>
          <w:sz w:val="22"/>
        </w:rPr>
        <w:t xml:space="preserve">Admission diagnosis: </w:t>
      </w:r>
      <w:r>
        <w:rPr>
          <w:rFonts w:ascii="Calibri" w:hAnsi="Calibri" w:cs="Calibri"/>
          <w:b w:val="0"/>
          <w:sz w:val="22"/>
        </w:rPr>
        <w:t>Fever, with endocarditis established after cultures and echocardiography</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Fever and native-valve endocarditis due to Streptococcus sanguinis</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Fever and fatigue</w:t>
      </w:r>
    </w:p>
    <w:p>
      <w:pPr>
        <w:pStyle w:val="ListBullet"/>
        <w:spacing w:after="40" w:before="0"/>
      </w:pPr>
      <w:r>
        <w:rPr>
          <w:rFonts w:ascii="Calibri" w:hAnsi="Calibri" w:cs="Calibri"/>
          <w:b/>
          <w:sz w:val="22"/>
        </w:rPr>
        <w:t xml:space="preserve">Symptoms: </w:t>
      </w:r>
      <w:r>
        <w:rPr>
          <w:rFonts w:ascii="Calibri" w:hAnsi="Calibri" w:cs="Calibri"/>
          <w:b w:val="0"/>
          <w:sz w:val="22"/>
        </w:rPr>
        <w:t>Nausea, Fatigue</w:t>
      </w:r>
    </w:p>
    <w:p>
      <w:pPr>
        <w:pStyle w:val="ListBullet"/>
        <w:spacing w:after="40" w:before="0"/>
      </w:pPr>
      <w:r>
        <w:rPr>
          <w:rFonts w:ascii="Calibri" w:hAnsi="Calibri" w:cs="Calibri"/>
          <w:b/>
          <w:sz w:val="22"/>
        </w:rPr>
        <w:t xml:space="preserve">Symptom duration: </w:t>
      </w:r>
      <w:r>
        <w:rPr>
          <w:rFonts w:ascii="Calibri" w:hAnsi="Calibri" w:cs="Calibri"/>
          <w:b w:val="0"/>
          <w:sz w:val="22"/>
        </w:rPr>
        <w:t>several days</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The patient is admitted with fever and fatigue, not with a finished explanation. Temperature is 38.20 C. Dental examination shows caries and periodontal disease. There is no prosthetic valve. Two blood-culture sets drawn before antibiotics grow Streptococcus sanguinis, reported susceptible to penicillin. Ceftriaxone 2 g intravenously once daily is started after the cultures are drawn. Repeat cultures show no growth. Transesophageal echocardiography shows a mitral vegetation, mild regurgitation, no abscess, and preserved ventricular function. Cardiac surgery finds no current indication for an operation. Ceftriaxone 2 g intravenously once daily continues for four weeks from the first negative culture. Metformin and atorvastatin are continued. Discharge creatinine is 0.9 mg/dL and glucose has fallen.</w:t>
      </w:r>
    </w:p>
    <w:p>
      <w:pPr>
        <w:pStyle w:val="Heading3"/>
      </w:pPr>
      <w:r>
        <w:rPr>
          <w:rFonts w:ascii="Calibri" w:hAnsi="Calibri"/>
          <w:color w:val="1F3A5F"/>
        </w:rPr>
        <w:t>Admission note</w:t>
      </w:r>
    </w:p>
    <w:p>
      <w:pPr>
        <w:spacing w:after="120"/>
      </w:pPr>
      <w:r>
        <w:rPr>
          <w:rFonts w:ascii="Calibri" w:hAnsi="Calibri" w:cs="Calibri"/>
          <w:b w:val="0"/>
          <w:sz w:val="22"/>
        </w:rPr>
        <w:t>Fever to 38.20 C. Blood cultures drawn before antibiotics. Poor dentition. No prosthetic valve.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Type 2 diabetes mellitus without complications,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and subacute infective endocarditis</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Acute and subacute infective endocarditis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Streptococcus sanguinis bacteremia cleared. No surgical indication. Ceftriaxone 2 g intravenously once daily continues for four weeks from the first negative culture.</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38.20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125/82</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106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93.00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176.0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1.3</w:t>
            </w:r>
          </w:p>
        </w:tc>
        <w:tc>
          <w:tcPr>
            <w:tcW w:type="dxa" w:w="2160"/>
          </w:tcPr>
          <w:p>
            <w:pPr>
              <w:spacing w:after="20" w:before="20"/>
            </w:pPr>
            <w:r>
              <w:rPr>
                <w:rFonts w:ascii="Calibri" w:hAnsi="Calibri" w:cs="Calibri"/>
                <w:b w:val="0"/>
                <w:sz w:val="20"/>
              </w:rPr>
              <w:t>mg/dL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72.000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137/81</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70</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112.0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ceftriaxone 2000 MG Injection</w:t>
            </w:r>
          </w:p>
        </w:tc>
        <w:tc>
          <w:tcPr>
            <w:tcW w:type="dxa" w:w="1224"/>
          </w:tcPr>
          <w:p>
            <w:pPr>
              <w:spacing w:after="20" w:before="20"/>
            </w:pPr>
            <w:r>
              <w:rPr>
                <w:rFonts w:ascii="Calibri" w:hAnsi="Calibri" w:cs="Calibri"/>
                <w:b w:val="0"/>
                <w:sz w:val="20"/>
              </w:rPr>
              <w:t>2000 MG</w:t>
            </w:r>
          </w:p>
        </w:tc>
        <w:tc>
          <w:tcPr>
            <w:tcW w:type="dxa" w:w="1152"/>
          </w:tcPr>
          <w:p>
            <w:pPr>
              <w:spacing w:after="20" w:before="20"/>
            </w:pPr>
            <w:r>
              <w:rPr>
                <w:rFonts w:ascii="Calibri" w:hAnsi="Calibri" w:cs="Calibri"/>
                <w:b w:val="0"/>
                <w:sz w:val="20"/>
              </w:rPr>
              <w:t>intravenous</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and subacute infective endocarditis; Note: Ceftriaxone 2 g intravenously once daily continues for four weeks from the first negative culture.</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Parameter</w:t>
            </w:r>
          </w:p>
        </w:tc>
        <w:tc>
          <w:tcPr>
            <w:tcW w:type="dxa" w:w="3264"/>
            <w:shd w:val="clear" w:color="auto" w:fill="D9E2F3"/>
          </w:tcPr>
          <w:p>
            <w:pPr>
              <w:spacing w:after="20" w:before="20"/>
            </w:pPr>
            <w:r>
              <w:rPr>
                <w:rFonts w:ascii="Calibri" w:hAnsi="Calibri" w:cs="Calibri"/>
                <w:b/>
                <w:sz w:val="20"/>
              </w:rPr>
              <w:t>Frequency</w:t>
            </w:r>
          </w:p>
        </w:tc>
        <w:tc>
          <w:tcPr>
            <w:tcW w:type="dxa" w:w="3264"/>
            <w:shd w:val="clear" w:color="auto" w:fill="D9E2F3"/>
          </w:tcPr>
          <w:p>
            <w:pPr>
              <w:spacing w:after="20" w:before="20"/>
            </w:pPr>
            <w:r>
              <w:rPr>
                <w:rFonts w:ascii="Calibri" w:hAnsi="Calibri" w:cs="Calibri"/>
                <w:b/>
                <w:sz w:val="20"/>
              </w:rPr>
              <w:t>Responsible service</w:t>
            </w:r>
          </w:p>
        </w:tc>
      </w:tr>
      <w:tr>
        <w:trPr>
          <w:cantSplit/>
        </w:trPr>
        <w:tc>
          <w:tcPr>
            <w:tcW w:type="dxa" w:w="3264"/>
          </w:tcPr>
          <w:p>
            <w:pPr>
              <w:spacing w:after="20" w:before="20"/>
            </w:pPr>
            <w:r>
              <w:rPr>
                <w:rFonts w:ascii="Calibri" w:hAnsi="Calibri" w:cs="Calibri"/>
                <w:b w:val="0"/>
                <w:sz w:val="20"/>
              </w:rPr>
              <w:t>weekly complete blood count and creatinine during parenteral therapy</w:t>
            </w:r>
          </w:p>
        </w:tc>
        <w:tc>
          <w:tcPr>
            <w:tcW w:type="dxa" w:w="3264"/>
          </w:tcPr>
          <w:p>
            <w:pPr>
              <w:spacing w:after="20" w:before="20"/>
            </w:pPr>
            <w:r>
              <w:rPr>
                <w:rFonts w:ascii="Calibri" w:hAnsi="Calibri" w:cs="Calibri"/>
                <w:b w:val="0"/>
                <w:sz w:val="20"/>
              </w:rPr>
              <w:t>weekly</w:t>
            </w:r>
          </w:p>
        </w:tc>
        <w:tc>
          <w:tcPr>
            <w:tcW w:type="dxa" w:w="3264"/>
          </w:tcPr>
          <w:p>
            <w:pPr>
              <w:spacing w:after="20" w:before="20"/>
            </w:pPr>
            <w:r>
              <w:rPr>
                <w:rFonts w:ascii="Calibri" w:hAnsi="Calibri" w:cs="Calibri"/>
                <w:b w:val="0"/>
                <w:sz w:val="20"/>
              </w:rPr>
              <w:t>infectious disease</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Infectious-disease clinic follow-up</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infectious disease</w:t>
            </w:r>
          </w:p>
        </w:tc>
      </w:tr>
    </w:tbl>
    <w:p>
      <w:pPr>
        <w:spacing w:after="40"/>
      </w:pPr>
    </w:p>
    <w:p>
      <w:pPr>
        <w:pStyle w:val="Heading2"/>
      </w:pPr>
      <w:r>
        <w:rPr>
          <w:rFonts w:ascii="Calibri" w:hAnsi="Calibri"/>
          <w:color w:val="1F3A5F"/>
        </w:rPr>
        <w:t>Discharge instructions</w:t>
      </w:r>
    </w:p>
    <w:p>
      <w:pPr>
        <w:spacing w:after="120"/>
      </w:pPr>
      <w:r>
        <w:rPr>
          <w:rFonts w:ascii="Calibri" w:hAnsi="Calibri" w:cs="Calibri"/>
          <w:b w:val="0"/>
          <w:sz w:val="22"/>
        </w:rPr>
        <w:t>No discharge instructions were specified.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Transesophageal echocardiogram</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heart</w:t>
            </w:r>
          </w:p>
        </w:tc>
        <w:tc>
          <w:tcPr>
            <w:tcW w:type="dxa" w:w="2448"/>
          </w:tcPr>
          <w:p>
            <w:pPr>
              <w:spacing w:after="20" w:before="20"/>
            </w:pPr>
            <w:r>
              <w:rPr>
                <w:rFonts w:ascii="Calibri" w:hAnsi="Calibri" w:cs="Calibri"/>
                <w:b w:val="0"/>
                <w:sz w:val="20"/>
              </w:rPr>
              <w:t>Mitral vegetation. Mild regurgitation. No abscess. Ventricular function preserved.</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infectious disease</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Penicillin-susceptible Streptococcus sanguinis endocarditis on a native valve. Bacteremia has cleared.</w:t>
            </w:r>
          </w:p>
        </w:tc>
        <w:tc>
          <w:tcPr>
            <w:tcW w:type="dxa" w:w="2448"/>
          </w:tcPr>
          <w:p>
            <w:pPr>
              <w:spacing w:after="20" w:before="20"/>
            </w:pPr>
            <w:r>
              <w:rPr>
                <w:rFonts w:ascii="Calibri" w:hAnsi="Calibri" w:cs="Calibri"/>
                <w:b w:val="0"/>
                <w:sz w:val="20"/>
              </w:rPr>
              <w:t>Continue ceftriaxone 2 g intravenously once daily for four weeks from the first negative culture. Weekly blood count and creatinine.</w:t>
            </w:r>
          </w:p>
        </w:tc>
      </w:tr>
      <w:tr>
        <w:trPr>
          <w:cantSplit/>
        </w:trPr>
        <w:tc>
          <w:tcPr>
            <w:tcW w:type="dxa" w:w="2448"/>
          </w:tcPr>
          <w:p>
            <w:pPr>
              <w:spacing w:after="20" w:before="20"/>
            </w:pPr>
            <w:r>
              <w:rPr>
                <w:rFonts w:ascii="Calibri" w:hAnsi="Calibri" w:cs="Calibri"/>
                <w:b w:val="0"/>
                <w:sz w:val="20"/>
              </w:rPr>
              <w:t>cardiac surgery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Vegetation without abscess, severe regurgitation, heart failure, or uncontrolled infection.</w:t>
            </w:r>
          </w:p>
        </w:tc>
        <w:tc>
          <w:tcPr>
            <w:tcW w:type="dxa" w:w="2448"/>
          </w:tcPr>
          <w:p>
            <w:pPr>
              <w:spacing w:after="20" w:before="20"/>
            </w:pPr>
            <w:r>
              <w:rPr>
                <w:rFonts w:ascii="Calibri" w:hAnsi="Calibri" w:cs="Calibri"/>
                <w:b w:val="0"/>
                <w:sz w:val="20"/>
              </w:rPr>
              <w:t>No indication for valve surgery during this admission.</w:t>
            </w:r>
          </w:p>
        </w:tc>
      </w:tr>
    </w:tbl>
    <w:p>
      <w:pPr>
        <w:spacing w:after="40"/>
      </w:pPr>
    </w:p>
    <w:p>
      <w:pPr>
        <w:pStyle w:val="Heading2"/>
      </w:pPr>
      <w:r>
        <w:rPr>
          <w:rFonts w:ascii="Calibri" w:hAnsi="Calibri"/>
          <w:color w:val="1F3A5F"/>
        </w:rPr>
        <w:t>Microbiology</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399"/>
            <w:shd w:val="clear" w:color="auto" w:fill="D9E2F3"/>
          </w:tcPr>
          <w:p>
            <w:pPr>
              <w:spacing w:after="20" w:before="20"/>
            </w:pPr>
            <w:r>
              <w:rPr>
                <w:rFonts w:ascii="Calibri" w:hAnsi="Calibri" w:cs="Calibri"/>
                <w:b/>
                <w:sz w:val="20"/>
              </w:rPr>
              <w:t>Timepoint</w:t>
            </w:r>
          </w:p>
        </w:tc>
        <w:tc>
          <w:tcPr>
            <w:tcW w:type="dxa" w:w="1399"/>
            <w:shd w:val="clear" w:color="auto" w:fill="D9E2F3"/>
          </w:tcPr>
          <w:p>
            <w:pPr>
              <w:spacing w:after="20" w:before="20"/>
            </w:pPr>
            <w:r>
              <w:rPr>
                <w:rFonts w:ascii="Calibri" w:hAnsi="Calibri" w:cs="Calibri"/>
                <w:b/>
                <w:sz w:val="20"/>
              </w:rPr>
              <w:t>Specimen</w:t>
            </w:r>
          </w:p>
        </w:tc>
        <w:tc>
          <w:tcPr>
            <w:tcW w:type="dxa" w:w="1399"/>
            <w:shd w:val="clear" w:color="auto" w:fill="D9E2F3"/>
          </w:tcPr>
          <w:p>
            <w:pPr>
              <w:spacing w:after="20" w:before="20"/>
            </w:pPr>
            <w:r>
              <w:rPr>
                <w:rFonts w:ascii="Calibri" w:hAnsi="Calibri" w:cs="Calibri"/>
                <w:b/>
                <w:sz w:val="20"/>
              </w:rPr>
              <w:t>Test</w:t>
            </w:r>
          </w:p>
        </w:tc>
        <w:tc>
          <w:tcPr>
            <w:tcW w:type="dxa" w:w="1399"/>
            <w:shd w:val="clear" w:color="auto" w:fill="D9E2F3"/>
          </w:tcPr>
          <w:p>
            <w:pPr>
              <w:spacing w:after="20" w:before="20"/>
            </w:pPr>
            <w:r>
              <w:rPr>
                <w:rFonts w:ascii="Calibri" w:hAnsi="Calibri" w:cs="Calibri"/>
                <w:b/>
                <w:sz w:val="20"/>
              </w:rPr>
              <w:t>Organism</w:t>
            </w:r>
          </w:p>
        </w:tc>
        <w:tc>
          <w:tcPr>
            <w:tcW w:type="dxa" w:w="1399"/>
            <w:shd w:val="clear" w:color="auto" w:fill="D9E2F3"/>
          </w:tcPr>
          <w:p>
            <w:pPr>
              <w:spacing w:after="20" w:before="20"/>
            </w:pPr>
            <w:r>
              <w:rPr>
                <w:rFonts w:ascii="Calibri" w:hAnsi="Calibri" w:cs="Calibri"/>
                <w:b/>
                <w:sz w:val="20"/>
              </w:rPr>
              <w:t>Result</w:t>
            </w:r>
          </w:p>
        </w:tc>
        <w:tc>
          <w:tcPr>
            <w:tcW w:type="dxa" w:w="1399"/>
            <w:shd w:val="clear" w:color="auto" w:fill="D9E2F3"/>
          </w:tcPr>
          <w:p>
            <w:pPr>
              <w:spacing w:after="20" w:before="20"/>
            </w:pPr>
            <w:r>
              <w:rPr>
                <w:rFonts w:ascii="Calibri" w:hAnsi="Calibri" w:cs="Calibri"/>
                <w:b/>
                <w:sz w:val="20"/>
              </w:rPr>
              <w:t>Status</w:t>
            </w:r>
          </w:p>
        </w:tc>
        <w:tc>
          <w:tcPr>
            <w:tcW w:type="dxa" w:w="1399"/>
            <w:shd w:val="clear" w:color="auto" w:fill="D9E2F3"/>
          </w:tcPr>
          <w:p>
            <w:pPr>
              <w:spacing w:after="20" w:before="20"/>
            </w:pPr>
            <w:r>
              <w:rPr>
                <w:rFonts w:ascii="Calibri" w:hAnsi="Calibri" w:cs="Calibri"/>
                <w:b/>
                <w:sz w:val="20"/>
              </w:rPr>
              <w:t>Notes</w:t>
            </w:r>
          </w:p>
        </w:tc>
      </w:tr>
      <w:tr>
        <w:trPr>
          <w:cantSplit/>
        </w:trPr>
        <w:tc>
          <w:tcPr>
            <w:tcW w:type="dxa" w:w="1399"/>
          </w:tcPr>
          <w:p>
            <w:pPr>
              <w:spacing w:after="20" w:before="20"/>
            </w:pPr>
            <w:r>
              <w:rPr>
                <w:rFonts w:ascii="Calibri" w:hAnsi="Calibri" w:cs="Calibri"/>
                <w:b w:val="0"/>
                <w:sz w:val="20"/>
              </w:rPr>
              <w:t>admission</w:t>
            </w:r>
          </w:p>
        </w:tc>
        <w:tc>
          <w:tcPr>
            <w:tcW w:type="dxa" w:w="1399"/>
          </w:tcPr>
          <w:p>
            <w:pPr>
              <w:spacing w:after="20" w:before="20"/>
            </w:pPr>
            <w:r>
              <w:rPr>
                <w:rFonts w:ascii="Calibri" w:hAnsi="Calibri" w:cs="Calibri"/>
                <w:b w:val="0"/>
                <w:sz w:val="20"/>
              </w:rPr>
              <w:t>blood</w:t>
            </w:r>
          </w:p>
        </w:tc>
        <w:tc>
          <w:tcPr>
            <w:tcW w:type="dxa" w:w="1399"/>
          </w:tcPr>
          <w:p>
            <w:pPr>
              <w:spacing w:after="20" w:before="20"/>
            </w:pPr>
            <w:r>
              <w:rPr>
                <w:rFonts w:ascii="Calibri" w:hAnsi="Calibri" w:cs="Calibri"/>
                <w:b w:val="0"/>
                <w:sz w:val="20"/>
              </w:rPr>
              <w:t>blood culture</w:t>
            </w:r>
          </w:p>
        </w:tc>
        <w:tc>
          <w:tcPr>
            <w:tcW w:type="dxa" w:w="1399"/>
          </w:tcPr>
          <w:p>
            <w:pPr>
              <w:spacing w:after="20" w:before="20"/>
            </w:pPr>
            <w:r>
              <w:rPr>
                <w:rFonts w:ascii="Calibri" w:hAnsi="Calibri" w:cs="Calibri"/>
                <w:b w:val="0"/>
                <w:sz w:val="20"/>
              </w:rPr>
              <w:t>Streptococcus sanguinis</w:t>
            </w:r>
          </w:p>
        </w:tc>
        <w:tc>
          <w:tcPr>
            <w:tcW w:type="dxa" w:w="1399"/>
          </w:tcPr>
          <w:p>
            <w:pPr>
              <w:spacing w:after="20" w:before="20"/>
            </w:pPr>
            <w:r>
              <w:rPr>
                <w:rFonts w:ascii="Calibri" w:hAnsi="Calibri" w:cs="Calibri"/>
                <w:b w:val="0"/>
                <w:sz w:val="20"/>
              </w:rPr>
              <w:t>growth</w:t>
            </w:r>
          </w:p>
        </w:tc>
        <w:tc>
          <w:tcPr>
            <w:tcW w:type="dxa" w:w="1399"/>
          </w:tcPr>
          <w:p>
            <w:pPr>
              <w:spacing w:after="20" w:before="20"/>
            </w:pPr>
            <w:r>
              <w:rPr>
                <w:rFonts w:ascii="Calibri" w:hAnsi="Calibri" w:cs="Calibri"/>
                <w:b w:val="0"/>
                <w:sz w:val="20"/>
              </w:rPr>
              <w:t>final</w:t>
            </w:r>
          </w:p>
        </w:tc>
        <w:tc>
          <w:tcPr>
            <w:tcW w:type="dxa" w:w="1399"/>
          </w:tcPr>
          <w:p>
            <w:pPr>
              <w:spacing w:after="20" w:before="20"/>
            </w:pPr>
            <w:r>
              <w:rPr>
                <w:rFonts w:ascii="Calibri" w:hAnsi="Calibri" w:cs="Calibri"/>
                <w:b w:val="0"/>
                <w:sz w:val="20"/>
              </w:rPr>
              <w:t>Drawn before antibiotics. Penicillin susceptible.</w:t>
            </w:r>
          </w:p>
        </w:tc>
      </w:tr>
      <w:tr>
        <w:trPr>
          <w:cantSplit/>
        </w:trPr>
        <w:tc>
          <w:tcPr>
            <w:tcW w:type="dxa" w:w="1399"/>
          </w:tcPr>
          <w:p>
            <w:pPr>
              <w:spacing w:after="20" w:before="20"/>
            </w:pPr>
            <w:r>
              <w:rPr>
                <w:rFonts w:ascii="Calibri" w:hAnsi="Calibri" w:cs="Calibri"/>
                <w:b w:val="0"/>
                <w:sz w:val="20"/>
              </w:rPr>
              <w:t>hospital day 3</w:t>
            </w:r>
          </w:p>
        </w:tc>
        <w:tc>
          <w:tcPr>
            <w:tcW w:type="dxa" w:w="1399"/>
          </w:tcPr>
          <w:p>
            <w:pPr>
              <w:spacing w:after="20" w:before="20"/>
            </w:pPr>
            <w:r>
              <w:rPr>
                <w:rFonts w:ascii="Calibri" w:hAnsi="Calibri" w:cs="Calibri"/>
                <w:b w:val="0"/>
                <w:sz w:val="20"/>
              </w:rPr>
              <w:t>blood</w:t>
            </w:r>
          </w:p>
        </w:tc>
        <w:tc>
          <w:tcPr>
            <w:tcW w:type="dxa" w:w="1399"/>
          </w:tcPr>
          <w:p>
            <w:pPr>
              <w:spacing w:after="20" w:before="20"/>
            </w:pPr>
            <w:r>
              <w:rPr>
                <w:rFonts w:ascii="Calibri" w:hAnsi="Calibri" w:cs="Calibri"/>
                <w:b w:val="0"/>
                <w:sz w:val="20"/>
              </w:rPr>
              <w:t>blood culture</w:t>
            </w:r>
          </w:p>
        </w:tc>
        <w:tc>
          <w:tcPr>
            <w:tcW w:type="dxa" w:w="1399"/>
          </w:tcPr>
          <w:p>
            <w:pPr>
              <w:spacing w:after="20" w:before="20"/>
            </w:pPr>
            <w:r>
              <w:rPr>
                <w:rFonts w:ascii="Calibri" w:hAnsi="Calibri" w:cs="Calibri"/>
                <w:b w:val="0"/>
                <w:sz w:val="20"/>
              </w:rPr>
            </w:r>
          </w:p>
        </w:tc>
        <w:tc>
          <w:tcPr>
            <w:tcW w:type="dxa" w:w="1399"/>
          </w:tcPr>
          <w:p>
            <w:pPr>
              <w:spacing w:after="20" w:before="20"/>
            </w:pPr>
            <w:r>
              <w:rPr>
                <w:rFonts w:ascii="Calibri" w:hAnsi="Calibri" w:cs="Calibri"/>
                <w:b w:val="0"/>
                <w:sz w:val="20"/>
              </w:rPr>
              <w:t>no growth</w:t>
            </w:r>
          </w:p>
        </w:tc>
        <w:tc>
          <w:tcPr>
            <w:tcW w:type="dxa" w:w="1399"/>
          </w:tcPr>
          <w:p>
            <w:pPr>
              <w:spacing w:after="20" w:before="20"/>
            </w:pPr>
            <w:r>
              <w:rPr>
                <w:rFonts w:ascii="Calibri" w:hAnsi="Calibri" w:cs="Calibri"/>
                <w:b w:val="0"/>
                <w:sz w:val="20"/>
              </w:rPr>
              <w:t>final</w:t>
            </w:r>
          </w:p>
        </w:tc>
        <w:tc>
          <w:tcPr>
            <w:tcW w:type="dxa" w:w="1399"/>
          </w:tcPr>
          <w:p>
            <w:pPr>
              <w:spacing w:after="20" w:before="20"/>
            </w:pPr>
            <w:r>
              <w:rPr>
                <w:rFonts w:ascii="Calibri" w:hAnsi="Calibri" w:cs="Calibri"/>
                <w:b w:val="0"/>
                <w:sz w:val="20"/>
              </w:rPr>
              <w:t>First negative cultures.</w:t>
            </w:r>
          </w:p>
        </w:tc>
      </w:tr>
    </w:tbl>
    <w:p>
      <w:pPr>
        <w:spacing w:after="40"/>
      </w:pPr>
    </w:p>
    <w:p>
      <w:pPr>
        <w:pStyle w:val="Heading2"/>
      </w:pPr>
      <w:r>
        <w:rPr>
          <w:rFonts w:ascii="Calibri" w:hAnsi="Calibri"/>
          <w:color w:val="1F3A5F"/>
        </w:rPr>
        <w:t>Devices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399"/>
            <w:shd w:val="clear" w:color="auto" w:fill="D9E2F3"/>
          </w:tcPr>
          <w:p>
            <w:pPr>
              <w:spacing w:after="20" w:before="20"/>
            </w:pPr>
            <w:r>
              <w:rPr>
                <w:rFonts w:ascii="Calibri" w:hAnsi="Calibri" w:cs="Calibri"/>
                <w:b/>
                <w:sz w:val="20"/>
              </w:rPr>
              <w:t>Device</w:t>
            </w:r>
          </w:p>
        </w:tc>
        <w:tc>
          <w:tcPr>
            <w:tcW w:type="dxa" w:w="1399"/>
            <w:shd w:val="clear" w:color="auto" w:fill="D9E2F3"/>
          </w:tcPr>
          <w:p>
            <w:pPr>
              <w:spacing w:after="20" w:before="20"/>
            </w:pPr>
            <w:r>
              <w:rPr>
                <w:rFonts w:ascii="Calibri" w:hAnsi="Calibri" w:cs="Calibri"/>
                <w:b/>
                <w:sz w:val="20"/>
              </w:rPr>
              <w:t>Site</w:t>
            </w:r>
          </w:p>
        </w:tc>
        <w:tc>
          <w:tcPr>
            <w:tcW w:type="dxa" w:w="1399"/>
            <w:shd w:val="clear" w:color="auto" w:fill="D9E2F3"/>
          </w:tcPr>
          <w:p>
            <w:pPr>
              <w:spacing w:after="20" w:before="20"/>
            </w:pPr>
            <w:r>
              <w:rPr>
                <w:rFonts w:ascii="Calibri" w:hAnsi="Calibri" w:cs="Calibri"/>
                <w:b/>
                <w:sz w:val="20"/>
              </w:rPr>
              <w:t>Placement</w:t>
            </w:r>
          </w:p>
        </w:tc>
        <w:tc>
          <w:tcPr>
            <w:tcW w:type="dxa" w:w="1399"/>
            <w:shd w:val="clear" w:color="auto" w:fill="D9E2F3"/>
          </w:tcPr>
          <w:p>
            <w:pPr>
              <w:spacing w:after="20" w:before="20"/>
            </w:pPr>
            <w:r>
              <w:rPr>
                <w:rFonts w:ascii="Calibri" w:hAnsi="Calibri" w:cs="Calibri"/>
                <w:b/>
                <w:sz w:val="20"/>
              </w:rPr>
              <w:t>Status</w:t>
            </w:r>
          </w:p>
        </w:tc>
        <w:tc>
          <w:tcPr>
            <w:tcW w:type="dxa" w:w="1399"/>
            <w:shd w:val="clear" w:color="auto" w:fill="D9E2F3"/>
          </w:tcPr>
          <w:p>
            <w:pPr>
              <w:spacing w:after="20" w:before="20"/>
            </w:pPr>
            <w:r>
              <w:rPr>
                <w:rFonts w:ascii="Calibri" w:hAnsi="Calibri" w:cs="Calibri"/>
                <w:b/>
                <w:sz w:val="20"/>
              </w:rPr>
              <w:t>Confirmation</w:t>
            </w:r>
          </w:p>
        </w:tc>
        <w:tc>
          <w:tcPr>
            <w:tcW w:type="dxa" w:w="1399"/>
            <w:shd w:val="clear" w:color="auto" w:fill="D9E2F3"/>
          </w:tcPr>
          <w:p>
            <w:pPr>
              <w:spacing w:after="20" w:before="20"/>
            </w:pPr>
            <w:r>
              <w:rPr>
                <w:rFonts w:ascii="Calibri" w:hAnsi="Calibri" w:cs="Calibri"/>
                <w:b/>
                <w:sz w:val="20"/>
              </w:rPr>
              <w:t>Care instructions</w:t>
            </w:r>
          </w:p>
        </w:tc>
        <w:tc>
          <w:tcPr>
            <w:tcW w:type="dxa" w:w="1399"/>
            <w:shd w:val="clear" w:color="auto" w:fill="D9E2F3"/>
          </w:tcPr>
          <w:p>
            <w:pPr>
              <w:spacing w:after="20" w:before="20"/>
            </w:pPr>
            <w:r>
              <w:rPr>
                <w:rFonts w:ascii="Calibri" w:hAnsi="Calibri" w:cs="Calibri"/>
                <w:b/>
                <w:sz w:val="20"/>
              </w:rPr>
              <w:t>Removal plan</w:t>
            </w:r>
          </w:p>
        </w:tc>
      </w:tr>
      <w:tr>
        <w:trPr>
          <w:cantSplit/>
        </w:trPr>
        <w:tc>
          <w:tcPr>
            <w:tcW w:type="dxa" w:w="1399"/>
          </w:tcPr>
          <w:p>
            <w:pPr>
              <w:spacing w:after="20" w:before="20"/>
            </w:pPr>
            <w:r>
              <w:rPr>
                <w:rFonts w:ascii="Calibri" w:hAnsi="Calibri" w:cs="Calibri"/>
                <w:b w:val="0"/>
                <w:sz w:val="20"/>
              </w:rPr>
              <w:t>peripherally inserted central catheter</w:t>
            </w:r>
          </w:p>
        </w:tc>
        <w:tc>
          <w:tcPr>
            <w:tcW w:type="dxa" w:w="1399"/>
          </w:tcPr>
          <w:p>
            <w:pPr>
              <w:spacing w:after="20" w:before="20"/>
            </w:pPr>
            <w:r>
              <w:rPr>
                <w:rFonts w:ascii="Calibri" w:hAnsi="Calibri" w:cs="Calibri"/>
                <w:b w:val="0"/>
                <w:sz w:val="20"/>
              </w:rPr>
              <w:t>arm</w:t>
            </w:r>
          </w:p>
        </w:tc>
        <w:tc>
          <w:tcPr>
            <w:tcW w:type="dxa" w:w="1399"/>
          </w:tcPr>
          <w:p>
            <w:pPr>
              <w:spacing w:after="20" w:before="20"/>
            </w:pPr>
            <w:r>
              <w:rPr>
                <w:rFonts w:ascii="Calibri" w:hAnsi="Calibri" w:cs="Calibri"/>
                <w:b w:val="0"/>
                <w:sz w:val="20"/>
              </w:rPr>
              <w:t>inpatient</w:t>
            </w:r>
          </w:p>
        </w:tc>
        <w:tc>
          <w:tcPr>
            <w:tcW w:type="dxa" w:w="1399"/>
          </w:tcPr>
          <w:p>
            <w:pPr>
              <w:spacing w:after="20" w:before="20"/>
            </w:pPr>
            <w:r>
              <w:rPr>
                <w:rFonts w:ascii="Calibri" w:hAnsi="Calibri" w:cs="Calibri"/>
                <w:b w:val="0"/>
                <w:sz w:val="20"/>
              </w:rPr>
              <w:t>in place</w:t>
            </w:r>
          </w:p>
        </w:tc>
        <w:tc>
          <w:tcPr>
            <w:tcW w:type="dxa" w:w="1399"/>
          </w:tcPr>
          <w:p>
            <w:pPr>
              <w:spacing w:after="20" w:before="20"/>
            </w:pPr>
            <w:r>
              <w:rPr>
                <w:rFonts w:ascii="Calibri" w:hAnsi="Calibri" w:cs="Calibri"/>
                <w:b w:val="0"/>
                <w:sz w:val="20"/>
              </w:rPr>
              <w:t>Tip confirmed. Site clean.</w:t>
            </w:r>
          </w:p>
        </w:tc>
        <w:tc>
          <w:tcPr>
            <w:tcW w:type="dxa" w:w="1399"/>
          </w:tcPr>
          <w:p>
            <w:pPr>
              <w:spacing w:after="20" w:before="20"/>
            </w:pPr>
            <w:r>
              <w:rPr>
                <w:rFonts w:ascii="Calibri" w:hAnsi="Calibri" w:cs="Calibri"/>
                <w:b w:val="0"/>
                <w:sz w:val="20"/>
              </w:rPr>
              <w:t>Line care while ceftriaxone continues.</w:t>
            </w:r>
          </w:p>
        </w:tc>
        <w:tc>
          <w:tcPr>
            <w:tcW w:type="dxa" w:w="1399"/>
          </w:tcPr>
          <w:p>
            <w:pPr>
              <w:spacing w:after="20" w:before="20"/>
            </w:pPr>
            <w:r>
              <w:rPr>
                <w:rFonts w:ascii="Calibri" w:hAnsi="Calibri" w:cs="Calibri"/>
                <w:b w:val="0"/>
                <w:sz w:val="20"/>
              </w:rPr>
              <w:t>Remove when intravenous therapy stops.</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Nausea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3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3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36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Hidden reference discharge plan</w:t>
      </w:r>
    </w:p>
    <w:p>
      <w:pPr>
        <w:spacing w:after="120"/>
      </w:pPr>
      <w:r>
        <w:rPr>
          <w:rFonts w:ascii="Calibri" w:hAnsi="Calibri" w:cs="Calibri"/>
          <w:b w:val="0"/>
          <w:sz w:val="22"/>
        </w:rPr>
        <w:t>For clinician validation only — not shown to residents.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87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Action</w:t>
            </w:r>
          </w:p>
        </w:tc>
        <w:tc>
          <w:tcPr>
            <w:tcW w:type="dxa" w:w="1008"/>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296"/>
            <w:shd w:val="clear" w:color="auto" w:fill="D9E2F3"/>
          </w:tcPr>
          <w:p>
            <w:pPr>
              <w:spacing w:after="20" w:before="20"/>
            </w:pPr>
            <w:r>
              <w:rPr>
                <w:rFonts w:ascii="Calibri" w:hAnsi="Calibri" w:cs="Calibri"/>
                <w:b/>
                <w:sz w:val="20"/>
              </w:rPr>
              <w:t>Frequency</w:t>
            </w:r>
          </w:p>
        </w:tc>
        <w:tc>
          <w:tcPr>
            <w:tcW w:type="dxa" w:w="1728"/>
            <w:shd w:val="clear" w:color="auto" w:fill="D9E2F3"/>
          </w:tcPr>
          <w:p>
            <w:pPr>
              <w:spacing w:after="20" w:before="20"/>
            </w:pPr>
            <w:r>
              <w:rPr>
                <w:rFonts w:ascii="Calibri" w:hAnsi="Calibri" w:cs="Calibri"/>
                <w:b/>
                <w:sz w:val="20"/>
              </w:rPr>
              <w:t>Indication</w:t>
            </w:r>
          </w:p>
        </w:tc>
        <w:tc>
          <w:tcPr>
            <w:tcW w:type="dxa" w:w="1728"/>
            <w:shd w:val="clear" w:color="auto" w:fill="D9E2F3"/>
          </w:tcPr>
          <w:p>
            <w:pPr>
              <w:spacing w:after="20" w:before="20"/>
            </w:pPr>
            <w:r>
              <w:rPr>
                <w:rFonts w:ascii="Calibri" w:hAnsi="Calibri" w:cs="Calibri"/>
                <w:b/>
                <w:sz w:val="20"/>
              </w:rPr>
              <w:t>Rationale</w:t>
            </w:r>
          </w:p>
        </w:tc>
      </w:tr>
      <w:tr>
        <w:trPr>
          <w:cantSplit/>
        </w:trPr>
        <w:tc>
          <w:tcPr>
            <w:tcW w:type="dxa" w:w="1872"/>
          </w:tcPr>
          <w:p>
            <w:pPr>
              <w:spacing w:after="20" w:before="20"/>
            </w:pPr>
            <w:r>
              <w:rPr>
                <w:rFonts w:ascii="Calibri" w:hAnsi="Calibri" w:cs="Calibri"/>
                <w:b w:val="0"/>
                <w:sz w:val="20"/>
              </w:rPr>
              <w:t>ceftriaxone 2000 MG Injection</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2000 MG</w:t>
            </w:r>
          </w:p>
        </w:tc>
        <w:tc>
          <w:tcPr>
            <w:tcW w:type="dxa" w:w="1008"/>
          </w:tcPr>
          <w:p>
            <w:pPr>
              <w:spacing w:after="20" w:before="20"/>
            </w:pPr>
            <w:r>
              <w:rPr>
                <w:rFonts w:ascii="Calibri" w:hAnsi="Calibri" w:cs="Calibri"/>
                <w:b w:val="0"/>
                <w:sz w:val="20"/>
              </w:rPr>
              <w:t>intravenous</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Native-valve endocarditis</w:t>
            </w:r>
          </w:p>
        </w:tc>
        <w:tc>
          <w:tcPr>
            <w:tcW w:type="dxa" w:w="1728"/>
          </w:tcPr>
          <w:p>
            <w:pPr>
              <w:spacing w:after="20" w:before="20"/>
            </w:pPr>
            <w:r>
              <w:rPr>
                <w:rFonts w:ascii="Calibri" w:hAnsi="Calibri" w:cs="Calibri"/>
                <w:b w:val="0"/>
                <w:sz w:val="20"/>
              </w:rPr>
              <w:t>Infectious diseases sets four weeks from the first negative culture.</w:t>
            </w:r>
          </w:p>
        </w:tc>
      </w:tr>
      <w:tr>
        <w:trPr>
          <w:cantSplit/>
        </w:trPr>
        <w:tc>
          <w:tcPr>
            <w:tcW w:type="dxa" w:w="1872"/>
          </w:tcPr>
          <w:p>
            <w:pPr>
              <w:spacing w:after="20" w:before="20"/>
            </w:pPr>
            <w:r>
              <w:rPr>
                <w:rFonts w:ascii="Calibri" w:hAnsi="Calibri" w:cs="Calibri"/>
                <w:b w:val="0"/>
                <w:sz w:val="20"/>
              </w:rPr>
              <w:t>metformin hydrochloride 500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500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twice daily</w:t>
            </w:r>
          </w:p>
        </w:tc>
        <w:tc>
          <w:tcPr>
            <w:tcW w:type="dxa" w:w="1728"/>
          </w:tcPr>
          <w:p>
            <w:pPr>
              <w:spacing w:after="20" w:before="20"/>
            </w:pPr>
            <w:r>
              <w:rPr>
                <w:rFonts w:ascii="Calibri" w:hAnsi="Calibri" w:cs="Calibri"/>
                <w:b w:val="0"/>
                <w:sz w:val="20"/>
              </w:rPr>
              <w:t>Type 2 diabetes mellitus</w:t>
            </w:r>
          </w:p>
        </w:tc>
        <w:tc>
          <w:tcPr>
            <w:tcW w:type="dxa" w:w="1728"/>
          </w:tcPr>
          <w:p>
            <w:pPr>
              <w:spacing w:after="20" w:before="20"/>
            </w:pPr>
            <w:r>
              <w:rPr>
                <w:rFonts w:ascii="Calibri" w:hAnsi="Calibri" w:cs="Calibri"/>
                <w:b w:val="0"/>
                <w:sz w:val="20"/>
              </w:rPr>
              <w:t>Glucose improved and discharge creatinine is 0.9 mg/dL.</w:t>
            </w:r>
          </w:p>
        </w:tc>
      </w:tr>
      <w:tr>
        <w:trPr>
          <w:cantSplit/>
        </w:trPr>
        <w:tc>
          <w:tcPr>
            <w:tcW w:type="dxa" w:w="1872"/>
          </w:tcPr>
          <w:p>
            <w:pPr>
              <w:spacing w:after="20" w:before="20"/>
            </w:pPr>
            <w:r>
              <w:rPr>
                <w:rFonts w:ascii="Calibri" w:hAnsi="Calibri" w:cs="Calibri"/>
                <w:b w:val="0"/>
                <w:sz w:val="20"/>
              </w:rPr>
              <w:t>atorvastatin 40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40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Hyperlipidemia</w:t>
            </w:r>
          </w:p>
        </w:tc>
        <w:tc>
          <w:tcPr>
            <w:tcW w:type="dxa" w:w="1728"/>
          </w:tcPr>
          <w:p>
            <w:pPr>
              <w:spacing w:after="20" w:before="20"/>
            </w:pPr>
            <w:r>
              <w:rPr>
                <w:rFonts w:ascii="Calibri" w:hAnsi="Calibri" w:cs="Calibri"/>
                <w:b w:val="0"/>
                <w:sz w:val="20"/>
              </w:rPr>
              <w:t>Continued. No adverse effect is described.</w:t>
            </w:r>
          </w:p>
        </w:tc>
      </w:tr>
    </w:tbl>
    <w:p>
      <w:pPr>
        <w:spacing w:after="40"/>
      </w:pP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3168"/>
            <w:shd w:val="clear" w:color="auto" w:fill="D9E2F3"/>
          </w:tcPr>
          <w:p>
            <w:pPr>
              <w:spacing w:after="20" w:before="20"/>
            </w:pPr>
            <w:r>
              <w:rPr>
                <w:rFonts w:ascii="Calibri" w:hAnsi="Calibri" w:cs="Calibri"/>
                <w:b/>
                <w:sz w:val="20"/>
              </w:rPr>
              <w:t>Monitoring parameter</w:t>
            </w:r>
          </w:p>
        </w:tc>
        <w:tc>
          <w:tcPr>
            <w:tcW w:type="dxa" w:w="2592"/>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Target</w:t>
            </w:r>
          </w:p>
        </w:tc>
        <w:tc>
          <w:tcPr>
            <w:tcW w:type="dxa" w:w="1728"/>
            <w:shd w:val="clear" w:color="auto" w:fill="D9E2F3"/>
          </w:tcPr>
          <w:p>
            <w:pPr>
              <w:spacing w:after="20" w:before="20"/>
            </w:pPr>
            <w:r>
              <w:rPr>
                <w:rFonts w:ascii="Calibri" w:hAnsi="Calibri" w:cs="Calibri"/>
                <w:b/>
                <w:sz w:val="20"/>
              </w:rPr>
              <w:t>Duration</w:t>
            </w:r>
          </w:p>
        </w:tc>
      </w:tr>
      <w:tr>
        <w:trPr>
          <w:cantSplit/>
        </w:trPr>
        <w:tc>
          <w:tcPr>
            <w:tcW w:type="dxa" w:w="3168"/>
          </w:tcPr>
          <w:p>
            <w:pPr>
              <w:spacing w:after="20" w:before="20"/>
            </w:pPr>
            <w:r>
              <w:rPr>
                <w:rFonts w:ascii="Calibri" w:hAnsi="Calibri" w:cs="Calibri"/>
                <w:b w:val="0"/>
                <w:sz w:val="20"/>
              </w:rPr>
              <w:t>weekly complete blood count and creatinine</w:t>
            </w:r>
          </w:p>
        </w:tc>
        <w:tc>
          <w:tcPr>
            <w:tcW w:type="dxa" w:w="2592"/>
          </w:tcPr>
          <w:p>
            <w:pPr>
              <w:spacing w:after="20" w:before="20"/>
            </w:pPr>
            <w:r>
              <w:rPr>
                <w:rFonts w:ascii="Calibri" w:hAnsi="Calibri" w:cs="Calibri"/>
                <w:b w:val="0"/>
                <w:sz w:val="20"/>
              </w:rPr>
              <w:t>weekly</w:t>
            </w:r>
          </w:p>
        </w:tc>
        <w:tc>
          <w:tcPr>
            <w:tcW w:type="dxa" w:w="2304"/>
          </w:tcPr>
          <w:p>
            <w:pPr>
              <w:spacing w:after="20" w:before="20"/>
            </w:pPr>
            <w:r>
              <w:rPr>
                <w:rFonts w:ascii="Calibri" w:hAnsi="Calibri" w:cs="Calibri"/>
                <w:b w:val="0"/>
                <w:sz w:val="20"/>
              </w:rPr>
            </w:r>
          </w:p>
        </w:tc>
        <w:tc>
          <w:tcPr>
            <w:tcW w:type="dxa" w:w="1728"/>
          </w:tcPr>
          <w:p>
            <w:pPr>
              <w:spacing w:after="20" w:before="20"/>
            </w:pPr>
            <w:r>
              <w:rPr>
                <w:rFonts w:ascii="Calibri" w:hAnsi="Calibri" w:cs="Calibri"/>
                <w:b w:val="0"/>
                <w:sz w:val="20"/>
              </w:rPr>
              <w:t>during ceftriaxone</w:t>
            </w:r>
          </w:p>
        </w:tc>
      </w:tr>
    </w:tbl>
    <w:p>
      <w:pPr>
        <w:spacing w:after="40"/>
      </w:pP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896"/>
            <w:shd w:val="clear" w:color="auto" w:fill="D9E2F3"/>
          </w:tcPr>
          <w:p>
            <w:pPr>
              <w:spacing w:after="20" w:before="20"/>
            </w:pPr>
            <w:r>
              <w:rPr>
                <w:rFonts w:ascii="Calibri" w:hAnsi="Calibri" w:cs="Calibri"/>
                <w:b/>
                <w:sz w:val="20"/>
              </w:rPr>
              <w:t>Follow-up</w:t>
            </w:r>
          </w:p>
        </w:tc>
        <w:tc>
          <w:tcPr>
            <w:tcW w:type="dxa" w:w="2304"/>
            <w:shd w:val="clear" w:color="auto" w:fill="D9E2F3"/>
          </w:tcPr>
          <w:p>
            <w:pPr>
              <w:spacing w:after="20" w:before="20"/>
            </w:pPr>
            <w:r>
              <w:rPr>
                <w:rFonts w:ascii="Calibri" w:hAnsi="Calibri" w:cs="Calibri"/>
                <w:b/>
                <w:sz w:val="20"/>
              </w:rPr>
              <w:t>Timing</w:t>
            </w:r>
          </w:p>
        </w:tc>
        <w:tc>
          <w:tcPr>
            <w:tcW w:type="dxa" w:w="2592"/>
            <w:shd w:val="clear" w:color="auto" w:fill="D9E2F3"/>
          </w:tcPr>
          <w:p>
            <w:pPr>
              <w:spacing w:after="20" w:before="20"/>
            </w:pPr>
            <w:r>
              <w:rPr>
                <w:rFonts w:ascii="Calibri" w:hAnsi="Calibri" w:cs="Calibri"/>
                <w:b/>
                <w:sz w:val="20"/>
              </w:rPr>
              <w:t>Service</w:t>
            </w:r>
          </w:p>
        </w:tc>
      </w:tr>
      <w:tr>
        <w:trPr>
          <w:cantSplit/>
        </w:trPr>
        <w:tc>
          <w:tcPr>
            <w:tcW w:type="dxa" w:w="4896"/>
          </w:tcPr>
          <w:p>
            <w:pPr>
              <w:spacing w:after="20" w:before="20"/>
            </w:pPr>
            <w:r>
              <w:rPr>
                <w:rFonts w:ascii="Calibri" w:hAnsi="Calibri" w:cs="Calibri"/>
                <w:b w:val="0"/>
                <w:sz w:val="20"/>
              </w:rPr>
              <w:t>Infectious-disease clinic follow-up</w:t>
            </w:r>
          </w:p>
        </w:tc>
        <w:tc>
          <w:tcPr>
            <w:tcW w:type="dxa" w:w="2304"/>
          </w:tcPr>
          <w:p>
            <w:pPr>
              <w:spacing w:after="20" w:before="20"/>
            </w:pPr>
            <w:r>
              <w:rPr>
                <w:rFonts w:ascii="Calibri" w:hAnsi="Calibri" w:cs="Calibri"/>
                <w:b w:val="0"/>
                <w:sz w:val="20"/>
              </w:rPr>
              <w:t>7 days</w:t>
            </w:r>
          </w:p>
        </w:tc>
        <w:tc>
          <w:tcPr>
            <w:tcW w:type="dxa" w:w="2592"/>
          </w:tcPr>
          <w:p>
            <w:pPr>
              <w:spacing w:after="20" w:before="20"/>
            </w:pPr>
            <w:r>
              <w:rPr>
                <w:rFonts w:ascii="Calibri" w:hAnsi="Calibri" w:cs="Calibri"/>
                <w:b w:val="0"/>
                <w:sz w:val="20"/>
              </w:rPr>
              <w:t>infectious disease</w:t>
            </w:r>
          </w:p>
        </w:tc>
      </w:tr>
    </w:tbl>
    <w:p>
      <w:pPr>
        <w:spacing w:after="40"/>
      </w:pPr>
    </w:p>
    <w:p>
      <w:pPr>
        <w:spacing w:after="120"/>
      </w:pPr>
      <w:r>
        <w:rPr>
          <w:rFonts w:ascii="Calibri" w:hAnsi="Calibri" w:cs="Calibri"/>
          <w:b w:val="0"/>
          <w:sz w:val="22"/>
        </w:rPr>
        <w:t>Matched counterpart: G2-010</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3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3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37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3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3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37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3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3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37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3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3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3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3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38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3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3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3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38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386"/>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387"/>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6"/>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VAL-811</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74</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87.000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infectious disease</w:t>
      </w:r>
    </w:p>
    <w:p>
      <w:pPr>
        <w:pStyle w:val="ListBullet"/>
        <w:spacing w:after="40" w:before="0"/>
      </w:pPr>
      <w:r>
        <w:rPr>
          <w:rFonts w:ascii="Calibri" w:hAnsi="Calibri" w:cs="Calibri"/>
          <w:b/>
          <w:sz w:val="22"/>
        </w:rPr>
        <w:t xml:space="preserve">Admission diagnosis: </w:t>
      </w:r>
      <w:r>
        <w:rPr>
          <w:rFonts w:ascii="Calibri" w:hAnsi="Calibri" w:cs="Calibri"/>
          <w:b w:val="0"/>
          <w:sz w:val="22"/>
        </w:rPr>
        <w:t>Fever, with endocarditis established after cultures and echocardiography</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Fever and native-valve endocarditis due to Streptococcus gordonii</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Fever and fatigue</w:t>
      </w:r>
    </w:p>
    <w:p>
      <w:pPr>
        <w:pStyle w:val="ListBullet"/>
        <w:spacing w:after="40" w:before="0"/>
      </w:pPr>
      <w:r>
        <w:rPr>
          <w:rFonts w:ascii="Calibri" w:hAnsi="Calibri" w:cs="Calibri"/>
          <w:b/>
          <w:sz w:val="22"/>
        </w:rPr>
        <w:t xml:space="preserve">Symptoms: </w:t>
      </w:r>
      <w:r>
        <w:rPr>
          <w:rFonts w:ascii="Calibri" w:hAnsi="Calibri" w:cs="Calibri"/>
          <w:b w:val="0"/>
          <w:sz w:val="22"/>
        </w:rPr>
        <w:t>Nausea</w:t>
      </w:r>
    </w:p>
    <w:p>
      <w:pPr>
        <w:pStyle w:val="ListBullet"/>
        <w:spacing w:after="40" w:before="0"/>
      </w:pPr>
      <w:r>
        <w:rPr>
          <w:rFonts w:ascii="Calibri" w:hAnsi="Calibri" w:cs="Calibri"/>
          <w:b/>
          <w:sz w:val="22"/>
        </w:rPr>
        <w:t xml:space="preserve">Symptom duration: </w:t>
      </w:r>
      <w:r>
        <w:rPr>
          <w:rFonts w:ascii="Calibri" w:hAnsi="Calibri" w:cs="Calibri"/>
          <w:b w:val="0"/>
          <w:sz w:val="22"/>
        </w:rPr>
        <w:t>two days</w:t>
      </w:r>
    </w:p>
    <w:p>
      <w:pPr>
        <w:pStyle w:val="ListBullet"/>
        <w:spacing w:after="40" w:before="0"/>
      </w:pPr>
      <w:r>
        <w:rPr>
          <w:rFonts w:ascii="Calibri" w:hAnsi="Calibri" w:cs="Calibri"/>
          <w:b/>
          <w:sz w:val="22"/>
        </w:rPr>
        <w:t xml:space="preserve">Symptom course: </w:t>
      </w:r>
      <w:r>
        <w:rPr>
          <w:rFonts w:ascii="Calibri" w:hAnsi="Calibri" w:cs="Calibri"/>
          <w:b w:val="0"/>
          <w:sz w:val="22"/>
        </w:rPr>
        <w:t>persistent</w:t>
      </w:r>
    </w:p>
    <w:p>
      <w:pPr>
        <w:pStyle w:val="Heading3"/>
      </w:pPr>
      <w:r>
        <w:rPr>
          <w:rFonts w:ascii="Calibri" w:hAnsi="Calibri"/>
          <w:color w:val="1F3A5F"/>
        </w:rPr>
        <w:t>History of present illness</w:t>
      </w:r>
    </w:p>
    <w:p>
      <w:pPr>
        <w:spacing w:after="120"/>
      </w:pPr>
      <w:r>
        <w:rPr>
          <w:rFonts w:ascii="Calibri" w:hAnsi="Calibri" w:cs="Calibri"/>
          <w:b w:val="0"/>
          <w:sz w:val="22"/>
        </w:rPr>
        <w:t>The patient is admitted with fever and fatigue, not with a finished explanation. Temperature is 38.60 C. Dental examination shows caries and periodontal disease. There is no prosthetic valve. Two blood-culture sets drawn before antibiotics grow Streptococcus gordonii, reported susceptible to penicillin. Ceftriaxone 2 g intravenously once daily is started after the cultures are drawn. Repeat cultures show no growth. Transesophageal echocardiography shows a mitral vegetation, mild regurgitation, no abscess, and preserved ventricular function. Cardiac surgery finds no current indication for an operation. Ceftriaxone 2 g intravenously once daily continues for four weeks from the first negative culture. Lisinopril is continued. Creatinine stays 0.8 to 0.9 mg/dL and discharge blood pressure is about 130 mm Hg systolic. Aspirin is continued for known coronary disease. Metformin is continued. Glucose is 137 mg/dL at discharge and he is eating.</w:t>
      </w:r>
    </w:p>
    <w:p>
      <w:pPr>
        <w:pStyle w:val="Heading3"/>
      </w:pPr>
      <w:r>
        <w:rPr>
          <w:rFonts w:ascii="Calibri" w:hAnsi="Calibri"/>
          <w:color w:val="1F3A5F"/>
        </w:rPr>
        <w:t>Admission note</w:t>
      </w:r>
    </w:p>
    <w:p>
      <w:pPr>
        <w:spacing w:after="120"/>
      </w:pPr>
      <w:r>
        <w:rPr>
          <w:rFonts w:ascii="Calibri" w:hAnsi="Calibri" w:cs="Calibri"/>
          <w:b w:val="0"/>
          <w:sz w:val="22"/>
        </w:rPr>
        <w:t>Fever to 38.60 C. Blood cultures drawn before antibiotics. Poor dentition. No prosthetic valve.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 Type 2 diabetes mellitus without complications, Atherosclerotic heart disease of native coronary artery without angina pectoris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and subacute infective endocarditis</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Atherosclerotic heart disease of native coronary artery without angina pectoris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Atherosclerotic heart disease of native coronary artery without angina pectoris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Acute and subacute infective endocarditis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Streptococcus gordonii bacteremia cleared. No surgical indication. Ceftriaxone 2 g intravenously once daily continues for four weeks from the first negative culture.</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38.60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139/88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90</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94.00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111.0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0.8</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12.9</w:t>
            </w:r>
          </w:p>
        </w:tc>
        <w:tc>
          <w:tcPr>
            <w:tcW w:type="dxa" w:w="2160"/>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87.000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130/76</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67</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17</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137.0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12.4</w:t>
            </w:r>
          </w:p>
        </w:tc>
        <w:tc>
          <w:tcPr>
            <w:tcW w:type="dxa" w:w="2160"/>
          </w:tcPr>
          <w:p>
            <w:pPr>
              <w:spacing w:after="20" w:before="20"/>
            </w:pPr>
            <w:r>
              <w:rPr>
                <w:rFonts w:ascii="Calibri" w:hAnsi="Calibri" w:cs="Calibri"/>
                <w:b w:val="0"/>
                <w:sz w:val="20"/>
              </w:rPr>
              <w:t>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aspirin 81 MG Chewable Tablet</w:t>
            </w:r>
          </w:p>
        </w:tc>
        <w:tc>
          <w:tcPr>
            <w:tcW w:type="dxa" w:w="1224"/>
          </w:tcPr>
          <w:p>
            <w:pPr>
              <w:spacing w:after="20" w:before="20"/>
            </w:pPr>
            <w:r>
              <w:rPr>
                <w:rFonts w:ascii="Calibri" w:hAnsi="Calibri" w:cs="Calibri"/>
                <w:b w:val="0"/>
                <w:sz w:val="20"/>
              </w:rPr>
              <w:t>81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Atherosclerotic heart disease of native coronary artery without angina pectoris</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aspirin 81 MG Chewable Tablet</w:t>
            </w:r>
          </w:p>
        </w:tc>
        <w:tc>
          <w:tcPr>
            <w:tcW w:type="dxa" w:w="1224"/>
          </w:tcPr>
          <w:p>
            <w:pPr>
              <w:spacing w:after="20" w:before="20"/>
            </w:pPr>
            <w:r>
              <w:rPr>
                <w:rFonts w:ascii="Calibri" w:hAnsi="Calibri" w:cs="Calibri"/>
                <w:b w:val="0"/>
                <w:sz w:val="20"/>
              </w:rPr>
              <w:t>81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Atherosclerotic heart disease of native coronary artery without angina pectoris</w:t>
            </w:r>
          </w:p>
        </w:tc>
      </w:tr>
      <w:tr>
        <w:trPr>
          <w:cantSplit/>
        </w:trPr>
        <w:tc>
          <w:tcPr>
            <w:tcW w:type="dxa" w:w="3384"/>
          </w:tcPr>
          <w:p>
            <w:pPr>
              <w:spacing w:after="20" w:before="20"/>
            </w:pPr>
            <w:r>
              <w:rPr>
                <w:rFonts w:ascii="Calibri" w:hAnsi="Calibri" w:cs="Calibri"/>
                <w:b w:val="0"/>
                <w:sz w:val="20"/>
              </w:rPr>
              <w:t>ceftriaxone 2000 MG Injection</w:t>
            </w:r>
          </w:p>
        </w:tc>
        <w:tc>
          <w:tcPr>
            <w:tcW w:type="dxa" w:w="1224"/>
          </w:tcPr>
          <w:p>
            <w:pPr>
              <w:spacing w:after="20" w:before="20"/>
            </w:pPr>
            <w:r>
              <w:rPr>
                <w:rFonts w:ascii="Calibri" w:hAnsi="Calibri" w:cs="Calibri"/>
                <w:b w:val="0"/>
                <w:sz w:val="20"/>
              </w:rPr>
              <w:t>2000 MG</w:t>
            </w:r>
          </w:p>
        </w:tc>
        <w:tc>
          <w:tcPr>
            <w:tcW w:type="dxa" w:w="1152"/>
          </w:tcPr>
          <w:p>
            <w:pPr>
              <w:spacing w:after="20" w:before="20"/>
            </w:pPr>
            <w:r>
              <w:rPr>
                <w:rFonts w:ascii="Calibri" w:hAnsi="Calibri" w:cs="Calibri"/>
                <w:b w:val="0"/>
                <w:sz w:val="20"/>
              </w:rPr>
              <w:t>intravenous</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and subacute infective endocarditis; Note: Ceftriaxone 2 g intravenously once daily continues for four weeks from the first negative culture.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Parameter</w:t>
            </w:r>
          </w:p>
        </w:tc>
        <w:tc>
          <w:tcPr>
            <w:tcW w:type="dxa" w:w="3264"/>
            <w:shd w:val="clear" w:color="auto" w:fill="D9E2F3"/>
          </w:tcPr>
          <w:p>
            <w:pPr>
              <w:spacing w:after="20" w:before="20"/>
            </w:pPr>
            <w:r>
              <w:rPr>
                <w:rFonts w:ascii="Calibri" w:hAnsi="Calibri" w:cs="Calibri"/>
                <w:b/>
                <w:sz w:val="20"/>
              </w:rPr>
              <w:t>Frequency</w:t>
            </w:r>
          </w:p>
        </w:tc>
        <w:tc>
          <w:tcPr>
            <w:tcW w:type="dxa" w:w="3264"/>
            <w:shd w:val="clear" w:color="auto" w:fill="D9E2F3"/>
          </w:tcPr>
          <w:p>
            <w:pPr>
              <w:spacing w:after="20" w:before="20"/>
            </w:pPr>
            <w:r>
              <w:rPr>
                <w:rFonts w:ascii="Calibri" w:hAnsi="Calibri" w:cs="Calibri"/>
                <w:b/>
                <w:sz w:val="20"/>
              </w:rPr>
              <w:t>Responsible service</w:t>
            </w:r>
          </w:p>
        </w:tc>
      </w:tr>
      <w:tr>
        <w:trPr>
          <w:cantSplit/>
        </w:trPr>
        <w:tc>
          <w:tcPr>
            <w:tcW w:type="dxa" w:w="3264"/>
          </w:tcPr>
          <w:p>
            <w:pPr>
              <w:spacing w:after="20" w:before="20"/>
            </w:pPr>
            <w:r>
              <w:rPr>
                <w:rFonts w:ascii="Calibri" w:hAnsi="Calibri" w:cs="Calibri"/>
                <w:b w:val="0"/>
                <w:sz w:val="20"/>
              </w:rPr>
              <w:t>weekly complete blood count and creatinine during parenteral therapy</w:t>
            </w:r>
          </w:p>
        </w:tc>
        <w:tc>
          <w:tcPr>
            <w:tcW w:type="dxa" w:w="3264"/>
          </w:tcPr>
          <w:p>
            <w:pPr>
              <w:spacing w:after="20" w:before="20"/>
            </w:pPr>
            <w:r>
              <w:rPr>
                <w:rFonts w:ascii="Calibri" w:hAnsi="Calibri" w:cs="Calibri"/>
                <w:b w:val="0"/>
                <w:sz w:val="20"/>
              </w:rPr>
              <w:t>weekly</w:t>
            </w:r>
          </w:p>
        </w:tc>
        <w:tc>
          <w:tcPr>
            <w:tcW w:type="dxa" w:w="3264"/>
          </w:tcPr>
          <w:p>
            <w:pPr>
              <w:spacing w:after="20" w:before="20"/>
            </w:pPr>
            <w:r>
              <w:rPr>
                <w:rFonts w:ascii="Calibri" w:hAnsi="Calibri" w:cs="Calibri"/>
                <w:b w:val="0"/>
                <w:sz w:val="20"/>
              </w:rPr>
              <w:t>infectious disease</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Infectious-disease follow-up for remaining antibiotic duration</w:t>
            </w:r>
          </w:p>
        </w:tc>
        <w:tc>
          <w:tcPr>
            <w:tcW w:type="dxa" w:w="3264"/>
          </w:tcPr>
          <w:p>
            <w:pPr>
              <w:spacing w:after="20" w:before="20"/>
            </w:pPr>
            <w:r>
              <w:rPr>
                <w:rFonts w:ascii="Calibri" w:hAnsi="Calibri" w:cs="Calibri"/>
                <w:b w:val="0"/>
                <w:sz w:val="20"/>
              </w:rPr>
              <w:t>14 days</w:t>
            </w:r>
          </w:p>
        </w:tc>
        <w:tc>
          <w:tcPr>
            <w:tcW w:type="dxa" w:w="3264"/>
          </w:tcPr>
          <w:p>
            <w:pPr>
              <w:spacing w:after="20" w:before="20"/>
            </w:pPr>
            <w:r>
              <w:rPr>
                <w:rFonts w:ascii="Calibri" w:hAnsi="Calibri" w:cs="Calibri"/>
                <w:b w:val="0"/>
                <w:sz w:val="20"/>
              </w:rPr>
              <w:t>infectious disease</w:t>
            </w:r>
          </w:p>
        </w:tc>
      </w:tr>
    </w:tbl>
    <w:p>
      <w:pPr>
        <w:spacing w:after="40"/>
      </w:pPr>
    </w:p>
    <w:p>
      <w:pPr>
        <w:pStyle w:val="Heading2"/>
      </w:pPr>
      <w:r>
        <w:rPr>
          <w:rFonts w:ascii="Calibri" w:hAnsi="Calibri"/>
          <w:color w:val="1F3A5F"/>
        </w:rPr>
        <w:t>Discharge instructions</w:t>
      </w:r>
    </w:p>
    <w:p>
      <w:pPr>
        <w:spacing w:after="120"/>
      </w:pPr>
      <w:r>
        <w:rPr>
          <w:rFonts w:ascii="Calibri" w:hAnsi="Calibri" w:cs="Calibri"/>
          <w:b w:val="0"/>
          <w:sz w:val="22"/>
        </w:rPr>
        <w:t>No discharge instructions were specified.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Transesophageal echocardiogram</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heart</w:t>
            </w:r>
          </w:p>
        </w:tc>
        <w:tc>
          <w:tcPr>
            <w:tcW w:type="dxa" w:w="2448"/>
          </w:tcPr>
          <w:p>
            <w:pPr>
              <w:spacing w:after="20" w:before="20"/>
            </w:pPr>
            <w:r>
              <w:rPr>
                <w:rFonts w:ascii="Calibri" w:hAnsi="Calibri" w:cs="Calibri"/>
                <w:b w:val="0"/>
                <w:sz w:val="20"/>
              </w:rPr>
              <w:t>Mitral vegetation. Mild regurgitation. No abscess. Ventricular function preserved.</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infectious disease</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Penicillin-susceptible Streptococcus gordonii endocarditis on a native valve. Bacteremia has cleared.</w:t>
            </w:r>
          </w:p>
        </w:tc>
        <w:tc>
          <w:tcPr>
            <w:tcW w:type="dxa" w:w="2448"/>
          </w:tcPr>
          <w:p>
            <w:pPr>
              <w:spacing w:after="20" w:before="20"/>
            </w:pPr>
            <w:r>
              <w:rPr>
                <w:rFonts w:ascii="Calibri" w:hAnsi="Calibri" w:cs="Calibri"/>
                <w:b w:val="0"/>
                <w:sz w:val="20"/>
              </w:rPr>
              <w:t>Continue ceftriaxone 2 g intravenously once daily for four weeks from the first negative culture.</w:t>
            </w:r>
          </w:p>
        </w:tc>
      </w:tr>
      <w:tr>
        <w:trPr>
          <w:cantSplit/>
        </w:trPr>
        <w:tc>
          <w:tcPr>
            <w:tcW w:type="dxa" w:w="2448"/>
          </w:tcPr>
          <w:p>
            <w:pPr>
              <w:spacing w:after="20" w:before="20"/>
            </w:pPr>
            <w:r>
              <w:rPr>
                <w:rFonts w:ascii="Calibri" w:hAnsi="Calibri" w:cs="Calibri"/>
                <w:b w:val="0"/>
                <w:sz w:val="20"/>
              </w:rPr>
              <w:t>cardiac surgery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Vegetation without abscess, severe regurgitation, heart failure, or uncontrolled infection.</w:t>
            </w:r>
          </w:p>
        </w:tc>
        <w:tc>
          <w:tcPr>
            <w:tcW w:type="dxa" w:w="2448"/>
          </w:tcPr>
          <w:p>
            <w:pPr>
              <w:spacing w:after="20" w:before="20"/>
            </w:pPr>
            <w:r>
              <w:rPr>
                <w:rFonts w:ascii="Calibri" w:hAnsi="Calibri" w:cs="Calibri"/>
                <w:b w:val="0"/>
                <w:sz w:val="20"/>
              </w:rPr>
              <w:t>No indication for valve surgery during this admission.</w:t>
            </w:r>
          </w:p>
        </w:tc>
      </w:tr>
    </w:tbl>
    <w:p>
      <w:pPr>
        <w:spacing w:after="40"/>
      </w:pPr>
    </w:p>
    <w:p>
      <w:pPr>
        <w:pStyle w:val="Heading2"/>
      </w:pPr>
      <w:r>
        <w:rPr>
          <w:rFonts w:ascii="Calibri" w:hAnsi="Calibri"/>
          <w:color w:val="1F3A5F"/>
        </w:rPr>
        <w:t>Microbiology</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399"/>
            <w:shd w:val="clear" w:color="auto" w:fill="D9E2F3"/>
          </w:tcPr>
          <w:p>
            <w:pPr>
              <w:spacing w:after="20" w:before="20"/>
            </w:pPr>
            <w:r>
              <w:rPr>
                <w:rFonts w:ascii="Calibri" w:hAnsi="Calibri" w:cs="Calibri"/>
                <w:b/>
                <w:sz w:val="20"/>
              </w:rPr>
              <w:t>Timepoint</w:t>
            </w:r>
          </w:p>
        </w:tc>
        <w:tc>
          <w:tcPr>
            <w:tcW w:type="dxa" w:w="1399"/>
            <w:shd w:val="clear" w:color="auto" w:fill="D9E2F3"/>
          </w:tcPr>
          <w:p>
            <w:pPr>
              <w:spacing w:after="20" w:before="20"/>
            </w:pPr>
            <w:r>
              <w:rPr>
                <w:rFonts w:ascii="Calibri" w:hAnsi="Calibri" w:cs="Calibri"/>
                <w:b/>
                <w:sz w:val="20"/>
              </w:rPr>
              <w:t>Specimen</w:t>
            </w:r>
          </w:p>
        </w:tc>
        <w:tc>
          <w:tcPr>
            <w:tcW w:type="dxa" w:w="1399"/>
            <w:shd w:val="clear" w:color="auto" w:fill="D9E2F3"/>
          </w:tcPr>
          <w:p>
            <w:pPr>
              <w:spacing w:after="20" w:before="20"/>
            </w:pPr>
            <w:r>
              <w:rPr>
                <w:rFonts w:ascii="Calibri" w:hAnsi="Calibri" w:cs="Calibri"/>
                <w:b/>
                <w:sz w:val="20"/>
              </w:rPr>
              <w:t>Test</w:t>
            </w:r>
          </w:p>
        </w:tc>
        <w:tc>
          <w:tcPr>
            <w:tcW w:type="dxa" w:w="1399"/>
            <w:shd w:val="clear" w:color="auto" w:fill="D9E2F3"/>
          </w:tcPr>
          <w:p>
            <w:pPr>
              <w:spacing w:after="20" w:before="20"/>
            </w:pPr>
            <w:r>
              <w:rPr>
                <w:rFonts w:ascii="Calibri" w:hAnsi="Calibri" w:cs="Calibri"/>
                <w:b/>
                <w:sz w:val="20"/>
              </w:rPr>
              <w:t>Organism</w:t>
            </w:r>
          </w:p>
        </w:tc>
        <w:tc>
          <w:tcPr>
            <w:tcW w:type="dxa" w:w="1399"/>
            <w:shd w:val="clear" w:color="auto" w:fill="D9E2F3"/>
          </w:tcPr>
          <w:p>
            <w:pPr>
              <w:spacing w:after="20" w:before="20"/>
            </w:pPr>
            <w:r>
              <w:rPr>
                <w:rFonts w:ascii="Calibri" w:hAnsi="Calibri" w:cs="Calibri"/>
                <w:b/>
                <w:sz w:val="20"/>
              </w:rPr>
              <w:t>Result</w:t>
            </w:r>
          </w:p>
        </w:tc>
        <w:tc>
          <w:tcPr>
            <w:tcW w:type="dxa" w:w="1399"/>
            <w:shd w:val="clear" w:color="auto" w:fill="D9E2F3"/>
          </w:tcPr>
          <w:p>
            <w:pPr>
              <w:spacing w:after="20" w:before="20"/>
            </w:pPr>
            <w:r>
              <w:rPr>
                <w:rFonts w:ascii="Calibri" w:hAnsi="Calibri" w:cs="Calibri"/>
                <w:b/>
                <w:sz w:val="20"/>
              </w:rPr>
              <w:t>Status</w:t>
            </w:r>
          </w:p>
        </w:tc>
        <w:tc>
          <w:tcPr>
            <w:tcW w:type="dxa" w:w="1399"/>
            <w:shd w:val="clear" w:color="auto" w:fill="D9E2F3"/>
          </w:tcPr>
          <w:p>
            <w:pPr>
              <w:spacing w:after="20" w:before="20"/>
            </w:pPr>
            <w:r>
              <w:rPr>
                <w:rFonts w:ascii="Calibri" w:hAnsi="Calibri" w:cs="Calibri"/>
                <w:b/>
                <w:sz w:val="20"/>
              </w:rPr>
              <w:t>Notes</w:t>
            </w:r>
          </w:p>
        </w:tc>
      </w:tr>
      <w:tr>
        <w:trPr>
          <w:cantSplit/>
        </w:trPr>
        <w:tc>
          <w:tcPr>
            <w:tcW w:type="dxa" w:w="1399"/>
          </w:tcPr>
          <w:p>
            <w:pPr>
              <w:spacing w:after="20" w:before="20"/>
            </w:pPr>
            <w:r>
              <w:rPr>
                <w:rFonts w:ascii="Calibri" w:hAnsi="Calibri" w:cs="Calibri"/>
                <w:b w:val="0"/>
                <w:sz w:val="20"/>
              </w:rPr>
              <w:t>admission</w:t>
            </w:r>
          </w:p>
        </w:tc>
        <w:tc>
          <w:tcPr>
            <w:tcW w:type="dxa" w:w="1399"/>
          </w:tcPr>
          <w:p>
            <w:pPr>
              <w:spacing w:after="20" w:before="20"/>
            </w:pPr>
            <w:r>
              <w:rPr>
                <w:rFonts w:ascii="Calibri" w:hAnsi="Calibri" w:cs="Calibri"/>
                <w:b w:val="0"/>
                <w:sz w:val="20"/>
              </w:rPr>
              <w:t>blood</w:t>
            </w:r>
          </w:p>
        </w:tc>
        <w:tc>
          <w:tcPr>
            <w:tcW w:type="dxa" w:w="1399"/>
          </w:tcPr>
          <w:p>
            <w:pPr>
              <w:spacing w:after="20" w:before="20"/>
            </w:pPr>
            <w:r>
              <w:rPr>
                <w:rFonts w:ascii="Calibri" w:hAnsi="Calibri" w:cs="Calibri"/>
                <w:b w:val="0"/>
                <w:sz w:val="20"/>
              </w:rPr>
              <w:t>blood culture</w:t>
            </w:r>
          </w:p>
        </w:tc>
        <w:tc>
          <w:tcPr>
            <w:tcW w:type="dxa" w:w="1399"/>
          </w:tcPr>
          <w:p>
            <w:pPr>
              <w:spacing w:after="20" w:before="20"/>
            </w:pPr>
            <w:r>
              <w:rPr>
                <w:rFonts w:ascii="Calibri" w:hAnsi="Calibri" w:cs="Calibri"/>
                <w:b w:val="0"/>
                <w:sz w:val="20"/>
              </w:rPr>
              <w:t>Streptococcus gordonii</w:t>
            </w:r>
          </w:p>
        </w:tc>
        <w:tc>
          <w:tcPr>
            <w:tcW w:type="dxa" w:w="1399"/>
          </w:tcPr>
          <w:p>
            <w:pPr>
              <w:spacing w:after="20" w:before="20"/>
            </w:pPr>
            <w:r>
              <w:rPr>
                <w:rFonts w:ascii="Calibri" w:hAnsi="Calibri" w:cs="Calibri"/>
                <w:b w:val="0"/>
                <w:sz w:val="20"/>
              </w:rPr>
              <w:t>growth</w:t>
            </w:r>
          </w:p>
        </w:tc>
        <w:tc>
          <w:tcPr>
            <w:tcW w:type="dxa" w:w="1399"/>
          </w:tcPr>
          <w:p>
            <w:pPr>
              <w:spacing w:after="20" w:before="20"/>
            </w:pPr>
            <w:r>
              <w:rPr>
                <w:rFonts w:ascii="Calibri" w:hAnsi="Calibri" w:cs="Calibri"/>
                <w:b w:val="0"/>
                <w:sz w:val="20"/>
              </w:rPr>
              <w:t>final</w:t>
            </w:r>
          </w:p>
        </w:tc>
        <w:tc>
          <w:tcPr>
            <w:tcW w:type="dxa" w:w="1399"/>
          </w:tcPr>
          <w:p>
            <w:pPr>
              <w:spacing w:after="20" w:before="20"/>
            </w:pPr>
            <w:r>
              <w:rPr>
                <w:rFonts w:ascii="Calibri" w:hAnsi="Calibri" w:cs="Calibri"/>
                <w:b w:val="0"/>
                <w:sz w:val="20"/>
              </w:rPr>
              <w:t>Drawn before antibiotics. Penicillin susceptible.</w:t>
            </w:r>
          </w:p>
        </w:tc>
      </w:tr>
      <w:tr>
        <w:trPr>
          <w:cantSplit/>
        </w:trPr>
        <w:tc>
          <w:tcPr>
            <w:tcW w:type="dxa" w:w="1399"/>
          </w:tcPr>
          <w:p>
            <w:pPr>
              <w:spacing w:after="20" w:before="20"/>
            </w:pPr>
            <w:r>
              <w:rPr>
                <w:rFonts w:ascii="Calibri" w:hAnsi="Calibri" w:cs="Calibri"/>
                <w:b w:val="0"/>
                <w:sz w:val="20"/>
              </w:rPr>
              <w:t>hospital day 3</w:t>
            </w:r>
          </w:p>
        </w:tc>
        <w:tc>
          <w:tcPr>
            <w:tcW w:type="dxa" w:w="1399"/>
          </w:tcPr>
          <w:p>
            <w:pPr>
              <w:spacing w:after="20" w:before="20"/>
            </w:pPr>
            <w:r>
              <w:rPr>
                <w:rFonts w:ascii="Calibri" w:hAnsi="Calibri" w:cs="Calibri"/>
                <w:b w:val="0"/>
                <w:sz w:val="20"/>
              </w:rPr>
              <w:t>blood</w:t>
            </w:r>
          </w:p>
        </w:tc>
        <w:tc>
          <w:tcPr>
            <w:tcW w:type="dxa" w:w="1399"/>
          </w:tcPr>
          <w:p>
            <w:pPr>
              <w:spacing w:after="20" w:before="20"/>
            </w:pPr>
            <w:r>
              <w:rPr>
                <w:rFonts w:ascii="Calibri" w:hAnsi="Calibri" w:cs="Calibri"/>
                <w:b w:val="0"/>
                <w:sz w:val="20"/>
              </w:rPr>
              <w:t>blood culture</w:t>
            </w:r>
          </w:p>
        </w:tc>
        <w:tc>
          <w:tcPr>
            <w:tcW w:type="dxa" w:w="1399"/>
          </w:tcPr>
          <w:p>
            <w:pPr>
              <w:spacing w:after="20" w:before="20"/>
            </w:pPr>
            <w:r>
              <w:rPr>
                <w:rFonts w:ascii="Calibri" w:hAnsi="Calibri" w:cs="Calibri"/>
                <w:b w:val="0"/>
                <w:sz w:val="20"/>
              </w:rPr>
            </w:r>
          </w:p>
        </w:tc>
        <w:tc>
          <w:tcPr>
            <w:tcW w:type="dxa" w:w="1399"/>
          </w:tcPr>
          <w:p>
            <w:pPr>
              <w:spacing w:after="20" w:before="20"/>
            </w:pPr>
            <w:r>
              <w:rPr>
                <w:rFonts w:ascii="Calibri" w:hAnsi="Calibri" w:cs="Calibri"/>
                <w:b w:val="0"/>
                <w:sz w:val="20"/>
              </w:rPr>
              <w:t>no growth</w:t>
            </w:r>
          </w:p>
        </w:tc>
        <w:tc>
          <w:tcPr>
            <w:tcW w:type="dxa" w:w="1399"/>
          </w:tcPr>
          <w:p>
            <w:pPr>
              <w:spacing w:after="20" w:before="20"/>
            </w:pPr>
            <w:r>
              <w:rPr>
                <w:rFonts w:ascii="Calibri" w:hAnsi="Calibri" w:cs="Calibri"/>
                <w:b w:val="0"/>
                <w:sz w:val="20"/>
              </w:rPr>
              <w:t>final</w:t>
            </w:r>
          </w:p>
        </w:tc>
        <w:tc>
          <w:tcPr>
            <w:tcW w:type="dxa" w:w="1399"/>
          </w:tcPr>
          <w:p>
            <w:pPr>
              <w:spacing w:after="20" w:before="20"/>
            </w:pPr>
            <w:r>
              <w:rPr>
                <w:rFonts w:ascii="Calibri" w:hAnsi="Calibri" w:cs="Calibri"/>
                <w:b w:val="0"/>
                <w:sz w:val="20"/>
              </w:rPr>
              <w:t>First negative cultures.</w:t>
            </w:r>
          </w:p>
        </w:tc>
      </w:tr>
    </w:tbl>
    <w:p>
      <w:pPr>
        <w:spacing w:after="40"/>
      </w:pPr>
    </w:p>
    <w:p>
      <w:pPr>
        <w:pStyle w:val="Heading2"/>
      </w:pPr>
      <w:r>
        <w:rPr>
          <w:rFonts w:ascii="Calibri" w:hAnsi="Calibri"/>
          <w:color w:val="1F3A5F"/>
        </w:rPr>
        <w:t>Devices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399"/>
            <w:shd w:val="clear" w:color="auto" w:fill="D9E2F3"/>
          </w:tcPr>
          <w:p>
            <w:pPr>
              <w:spacing w:after="20" w:before="20"/>
            </w:pPr>
            <w:r>
              <w:rPr>
                <w:rFonts w:ascii="Calibri" w:hAnsi="Calibri" w:cs="Calibri"/>
                <w:b/>
                <w:sz w:val="20"/>
              </w:rPr>
              <w:t>Device</w:t>
            </w:r>
          </w:p>
        </w:tc>
        <w:tc>
          <w:tcPr>
            <w:tcW w:type="dxa" w:w="1399"/>
            <w:shd w:val="clear" w:color="auto" w:fill="D9E2F3"/>
          </w:tcPr>
          <w:p>
            <w:pPr>
              <w:spacing w:after="20" w:before="20"/>
            </w:pPr>
            <w:r>
              <w:rPr>
                <w:rFonts w:ascii="Calibri" w:hAnsi="Calibri" w:cs="Calibri"/>
                <w:b/>
                <w:sz w:val="20"/>
              </w:rPr>
              <w:t>Site</w:t>
            </w:r>
          </w:p>
        </w:tc>
        <w:tc>
          <w:tcPr>
            <w:tcW w:type="dxa" w:w="1399"/>
            <w:shd w:val="clear" w:color="auto" w:fill="D9E2F3"/>
          </w:tcPr>
          <w:p>
            <w:pPr>
              <w:spacing w:after="20" w:before="20"/>
            </w:pPr>
            <w:r>
              <w:rPr>
                <w:rFonts w:ascii="Calibri" w:hAnsi="Calibri" w:cs="Calibri"/>
                <w:b/>
                <w:sz w:val="20"/>
              </w:rPr>
              <w:t>Placement</w:t>
            </w:r>
          </w:p>
        </w:tc>
        <w:tc>
          <w:tcPr>
            <w:tcW w:type="dxa" w:w="1399"/>
            <w:shd w:val="clear" w:color="auto" w:fill="D9E2F3"/>
          </w:tcPr>
          <w:p>
            <w:pPr>
              <w:spacing w:after="20" w:before="20"/>
            </w:pPr>
            <w:r>
              <w:rPr>
                <w:rFonts w:ascii="Calibri" w:hAnsi="Calibri" w:cs="Calibri"/>
                <w:b/>
                <w:sz w:val="20"/>
              </w:rPr>
              <w:t>Status</w:t>
            </w:r>
          </w:p>
        </w:tc>
        <w:tc>
          <w:tcPr>
            <w:tcW w:type="dxa" w:w="1399"/>
            <w:shd w:val="clear" w:color="auto" w:fill="D9E2F3"/>
          </w:tcPr>
          <w:p>
            <w:pPr>
              <w:spacing w:after="20" w:before="20"/>
            </w:pPr>
            <w:r>
              <w:rPr>
                <w:rFonts w:ascii="Calibri" w:hAnsi="Calibri" w:cs="Calibri"/>
                <w:b/>
                <w:sz w:val="20"/>
              </w:rPr>
              <w:t>Confirmation</w:t>
            </w:r>
          </w:p>
        </w:tc>
        <w:tc>
          <w:tcPr>
            <w:tcW w:type="dxa" w:w="1399"/>
            <w:shd w:val="clear" w:color="auto" w:fill="D9E2F3"/>
          </w:tcPr>
          <w:p>
            <w:pPr>
              <w:spacing w:after="20" w:before="20"/>
            </w:pPr>
            <w:r>
              <w:rPr>
                <w:rFonts w:ascii="Calibri" w:hAnsi="Calibri" w:cs="Calibri"/>
                <w:b/>
                <w:sz w:val="20"/>
              </w:rPr>
              <w:t>Care instructions</w:t>
            </w:r>
          </w:p>
        </w:tc>
        <w:tc>
          <w:tcPr>
            <w:tcW w:type="dxa" w:w="1399"/>
            <w:shd w:val="clear" w:color="auto" w:fill="D9E2F3"/>
          </w:tcPr>
          <w:p>
            <w:pPr>
              <w:spacing w:after="20" w:before="20"/>
            </w:pPr>
            <w:r>
              <w:rPr>
                <w:rFonts w:ascii="Calibri" w:hAnsi="Calibri" w:cs="Calibri"/>
                <w:b/>
                <w:sz w:val="20"/>
              </w:rPr>
              <w:t>Removal plan</w:t>
            </w:r>
          </w:p>
        </w:tc>
      </w:tr>
      <w:tr>
        <w:trPr>
          <w:cantSplit/>
        </w:trPr>
        <w:tc>
          <w:tcPr>
            <w:tcW w:type="dxa" w:w="1399"/>
          </w:tcPr>
          <w:p>
            <w:pPr>
              <w:spacing w:after="20" w:before="20"/>
            </w:pPr>
            <w:r>
              <w:rPr>
                <w:rFonts w:ascii="Calibri" w:hAnsi="Calibri" w:cs="Calibri"/>
                <w:b w:val="0"/>
                <w:sz w:val="20"/>
              </w:rPr>
              <w:t>peripherally inserted central catheter</w:t>
            </w:r>
          </w:p>
        </w:tc>
        <w:tc>
          <w:tcPr>
            <w:tcW w:type="dxa" w:w="1399"/>
          </w:tcPr>
          <w:p>
            <w:pPr>
              <w:spacing w:after="20" w:before="20"/>
            </w:pPr>
            <w:r>
              <w:rPr>
                <w:rFonts w:ascii="Calibri" w:hAnsi="Calibri" w:cs="Calibri"/>
                <w:b w:val="0"/>
                <w:sz w:val="20"/>
              </w:rPr>
              <w:t>arm</w:t>
            </w:r>
          </w:p>
        </w:tc>
        <w:tc>
          <w:tcPr>
            <w:tcW w:type="dxa" w:w="1399"/>
          </w:tcPr>
          <w:p>
            <w:pPr>
              <w:spacing w:after="20" w:before="20"/>
            </w:pPr>
            <w:r>
              <w:rPr>
                <w:rFonts w:ascii="Calibri" w:hAnsi="Calibri" w:cs="Calibri"/>
                <w:b w:val="0"/>
                <w:sz w:val="20"/>
              </w:rPr>
              <w:t>inpatient</w:t>
            </w:r>
          </w:p>
        </w:tc>
        <w:tc>
          <w:tcPr>
            <w:tcW w:type="dxa" w:w="1399"/>
          </w:tcPr>
          <w:p>
            <w:pPr>
              <w:spacing w:after="20" w:before="20"/>
            </w:pPr>
            <w:r>
              <w:rPr>
                <w:rFonts w:ascii="Calibri" w:hAnsi="Calibri" w:cs="Calibri"/>
                <w:b w:val="0"/>
                <w:sz w:val="20"/>
              </w:rPr>
              <w:t>in place</w:t>
            </w:r>
          </w:p>
        </w:tc>
        <w:tc>
          <w:tcPr>
            <w:tcW w:type="dxa" w:w="1399"/>
          </w:tcPr>
          <w:p>
            <w:pPr>
              <w:spacing w:after="20" w:before="20"/>
            </w:pPr>
            <w:r>
              <w:rPr>
                <w:rFonts w:ascii="Calibri" w:hAnsi="Calibri" w:cs="Calibri"/>
                <w:b w:val="0"/>
                <w:sz w:val="20"/>
              </w:rPr>
              <w:t>Tip confirmed. Site clean.</w:t>
            </w:r>
          </w:p>
        </w:tc>
        <w:tc>
          <w:tcPr>
            <w:tcW w:type="dxa" w:w="1399"/>
          </w:tcPr>
          <w:p>
            <w:pPr>
              <w:spacing w:after="20" w:before="20"/>
            </w:pPr>
            <w:r>
              <w:rPr>
                <w:rFonts w:ascii="Calibri" w:hAnsi="Calibri" w:cs="Calibri"/>
                <w:b w:val="0"/>
                <w:sz w:val="20"/>
              </w:rPr>
              <w:t>Line care while ceftriaxone continues.</w:t>
            </w:r>
          </w:p>
        </w:tc>
        <w:tc>
          <w:tcPr>
            <w:tcW w:type="dxa" w:w="1399"/>
          </w:tcPr>
          <w:p>
            <w:pPr>
              <w:spacing w:after="20" w:before="20"/>
            </w:pPr>
            <w:r>
              <w:rPr>
                <w:rFonts w:ascii="Calibri" w:hAnsi="Calibri" w:cs="Calibri"/>
                <w:b w:val="0"/>
                <w:sz w:val="20"/>
              </w:rPr>
              <w:t>Remove when intravenous therapy stops.</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Nausea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4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4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42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Hidden reference discharge plan</w:t>
      </w:r>
    </w:p>
    <w:p>
      <w:pPr>
        <w:spacing w:after="120"/>
      </w:pPr>
      <w:r>
        <w:rPr>
          <w:rFonts w:ascii="Calibri" w:hAnsi="Calibri" w:cs="Calibri"/>
          <w:b w:val="0"/>
          <w:sz w:val="22"/>
        </w:rPr>
        <w:t>For clinician validation only — not shown to residents.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87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Action</w:t>
            </w:r>
          </w:p>
        </w:tc>
        <w:tc>
          <w:tcPr>
            <w:tcW w:type="dxa" w:w="1008"/>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296"/>
            <w:shd w:val="clear" w:color="auto" w:fill="D9E2F3"/>
          </w:tcPr>
          <w:p>
            <w:pPr>
              <w:spacing w:after="20" w:before="20"/>
            </w:pPr>
            <w:r>
              <w:rPr>
                <w:rFonts w:ascii="Calibri" w:hAnsi="Calibri" w:cs="Calibri"/>
                <w:b/>
                <w:sz w:val="20"/>
              </w:rPr>
              <w:t>Frequency</w:t>
            </w:r>
          </w:p>
        </w:tc>
        <w:tc>
          <w:tcPr>
            <w:tcW w:type="dxa" w:w="1728"/>
            <w:shd w:val="clear" w:color="auto" w:fill="D9E2F3"/>
          </w:tcPr>
          <w:p>
            <w:pPr>
              <w:spacing w:after="20" w:before="20"/>
            </w:pPr>
            <w:r>
              <w:rPr>
                <w:rFonts w:ascii="Calibri" w:hAnsi="Calibri" w:cs="Calibri"/>
                <w:b/>
                <w:sz w:val="20"/>
              </w:rPr>
              <w:t>Indication</w:t>
            </w:r>
          </w:p>
        </w:tc>
        <w:tc>
          <w:tcPr>
            <w:tcW w:type="dxa" w:w="1728"/>
            <w:shd w:val="clear" w:color="auto" w:fill="D9E2F3"/>
          </w:tcPr>
          <w:p>
            <w:pPr>
              <w:spacing w:after="20" w:before="20"/>
            </w:pPr>
            <w:r>
              <w:rPr>
                <w:rFonts w:ascii="Calibri" w:hAnsi="Calibri" w:cs="Calibri"/>
                <w:b/>
                <w:sz w:val="20"/>
              </w:rPr>
              <w:t>Rationale</w:t>
            </w:r>
          </w:p>
        </w:tc>
      </w:tr>
      <w:tr>
        <w:trPr>
          <w:cantSplit/>
        </w:trPr>
        <w:tc>
          <w:tcPr>
            <w:tcW w:type="dxa" w:w="1872"/>
          </w:tcPr>
          <w:p>
            <w:pPr>
              <w:spacing w:after="20" w:before="20"/>
            </w:pPr>
            <w:r>
              <w:rPr>
                <w:rFonts w:ascii="Calibri" w:hAnsi="Calibri" w:cs="Calibri"/>
                <w:b w:val="0"/>
                <w:sz w:val="20"/>
              </w:rPr>
              <w:t>ceftriaxone 2000 MG Injection</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2000 MG</w:t>
            </w:r>
          </w:p>
        </w:tc>
        <w:tc>
          <w:tcPr>
            <w:tcW w:type="dxa" w:w="1008"/>
          </w:tcPr>
          <w:p>
            <w:pPr>
              <w:spacing w:after="20" w:before="20"/>
            </w:pPr>
            <w:r>
              <w:rPr>
                <w:rFonts w:ascii="Calibri" w:hAnsi="Calibri" w:cs="Calibri"/>
                <w:b w:val="0"/>
                <w:sz w:val="20"/>
              </w:rPr>
              <w:t>intravenous</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Native-valve endocarditis</w:t>
            </w:r>
          </w:p>
        </w:tc>
        <w:tc>
          <w:tcPr>
            <w:tcW w:type="dxa" w:w="1728"/>
          </w:tcPr>
          <w:p>
            <w:pPr>
              <w:spacing w:after="20" w:before="20"/>
            </w:pPr>
            <w:r>
              <w:rPr>
                <w:rFonts w:ascii="Calibri" w:hAnsi="Calibri" w:cs="Calibri"/>
                <w:b w:val="0"/>
                <w:sz w:val="20"/>
              </w:rPr>
              <w:t>Four weeks from the first negative culture.</w:t>
            </w:r>
          </w:p>
        </w:tc>
      </w:tr>
      <w:tr>
        <w:trPr>
          <w:cantSplit/>
        </w:trPr>
        <w:tc>
          <w:tcPr>
            <w:tcW w:type="dxa" w:w="1872"/>
          </w:tcPr>
          <w:p>
            <w:pPr>
              <w:spacing w:after="20" w:before="20"/>
            </w:pPr>
            <w:r>
              <w:rPr>
                <w:rFonts w:ascii="Calibri" w:hAnsi="Calibri" w:cs="Calibri"/>
                <w:b w:val="0"/>
                <w:sz w:val="20"/>
              </w:rPr>
              <w:t>lisinopril 10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10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Hypertension</w:t>
            </w:r>
          </w:p>
        </w:tc>
        <w:tc>
          <w:tcPr>
            <w:tcW w:type="dxa" w:w="1728"/>
          </w:tcPr>
          <w:p>
            <w:pPr>
              <w:spacing w:after="20" w:before="20"/>
            </w:pPr>
            <w:r>
              <w:rPr>
                <w:rFonts w:ascii="Calibri" w:hAnsi="Calibri" w:cs="Calibri"/>
                <w:b w:val="0"/>
                <w:sz w:val="20"/>
              </w:rPr>
              <w:t>Creatinine remains 0.8 to 0.9 mg/dL.</w:t>
            </w:r>
          </w:p>
        </w:tc>
      </w:tr>
      <w:tr>
        <w:trPr>
          <w:cantSplit/>
        </w:trPr>
        <w:tc>
          <w:tcPr>
            <w:tcW w:type="dxa" w:w="1872"/>
          </w:tcPr>
          <w:p>
            <w:pPr>
              <w:spacing w:after="20" w:before="20"/>
            </w:pPr>
            <w:r>
              <w:rPr>
                <w:rFonts w:ascii="Calibri" w:hAnsi="Calibri" w:cs="Calibri"/>
                <w:b w:val="0"/>
                <w:sz w:val="20"/>
              </w:rPr>
              <w:t>aspirin 81 MG Chewable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81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Coronary disease</w:t>
            </w:r>
          </w:p>
        </w:tc>
        <w:tc>
          <w:tcPr>
            <w:tcW w:type="dxa" w:w="1728"/>
          </w:tcPr>
          <w:p>
            <w:pPr>
              <w:spacing w:after="20" w:before="20"/>
            </w:pPr>
            <w:r>
              <w:rPr>
                <w:rFonts w:ascii="Calibri" w:hAnsi="Calibri" w:cs="Calibri"/>
                <w:b w:val="0"/>
                <w:sz w:val="20"/>
              </w:rPr>
              <w:t>The history already records atherosclerotic heart disease. No bleeding is described.</w:t>
            </w:r>
          </w:p>
        </w:tc>
      </w:tr>
      <w:tr>
        <w:trPr>
          <w:cantSplit/>
        </w:trPr>
        <w:tc>
          <w:tcPr>
            <w:tcW w:type="dxa" w:w="1872"/>
          </w:tcPr>
          <w:p>
            <w:pPr>
              <w:spacing w:after="20" w:before="20"/>
            </w:pPr>
            <w:r>
              <w:rPr>
                <w:rFonts w:ascii="Calibri" w:hAnsi="Calibri" w:cs="Calibri"/>
                <w:b w:val="0"/>
                <w:sz w:val="20"/>
              </w:rPr>
              <w:t>metformin hydrochloride 500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500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twice daily</w:t>
            </w:r>
          </w:p>
        </w:tc>
        <w:tc>
          <w:tcPr>
            <w:tcW w:type="dxa" w:w="1728"/>
          </w:tcPr>
          <w:p>
            <w:pPr>
              <w:spacing w:after="20" w:before="20"/>
            </w:pPr>
            <w:r>
              <w:rPr>
                <w:rFonts w:ascii="Calibri" w:hAnsi="Calibri" w:cs="Calibri"/>
                <w:b w:val="0"/>
                <w:sz w:val="20"/>
              </w:rPr>
              <w:t>Type 2 diabetes mellitus</w:t>
            </w:r>
          </w:p>
        </w:tc>
        <w:tc>
          <w:tcPr>
            <w:tcW w:type="dxa" w:w="1728"/>
          </w:tcPr>
          <w:p>
            <w:pPr>
              <w:spacing w:after="20" w:before="20"/>
            </w:pPr>
            <w:r>
              <w:rPr>
                <w:rFonts w:ascii="Calibri" w:hAnsi="Calibri" w:cs="Calibri"/>
                <w:b w:val="0"/>
                <w:sz w:val="20"/>
              </w:rPr>
              <w:t>He is eating. The discharge glucose is 137 mg/dL.</w:t>
            </w:r>
          </w:p>
        </w:tc>
      </w:tr>
    </w:tbl>
    <w:p>
      <w:pPr>
        <w:spacing w:after="40"/>
      </w:pP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3168"/>
            <w:shd w:val="clear" w:color="auto" w:fill="D9E2F3"/>
          </w:tcPr>
          <w:p>
            <w:pPr>
              <w:spacing w:after="20" w:before="20"/>
            </w:pPr>
            <w:r>
              <w:rPr>
                <w:rFonts w:ascii="Calibri" w:hAnsi="Calibri" w:cs="Calibri"/>
                <w:b/>
                <w:sz w:val="20"/>
              </w:rPr>
              <w:t>Monitoring parameter</w:t>
            </w:r>
          </w:p>
        </w:tc>
        <w:tc>
          <w:tcPr>
            <w:tcW w:type="dxa" w:w="2592"/>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Target</w:t>
            </w:r>
          </w:p>
        </w:tc>
        <w:tc>
          <w:tcPr>
            <w:tcW w:type="dxa" w:w="1728"/>
            <w:shd w:val="clear" w:color="auto" w:fill="D9E2F3"/>
          </w:tcPr>
          <w:p>
            <w:pPr>
              <w:spacing w:after="20" w:before="20"/>
            </w:pPr>
            <w:r>
              <w:rPr>
                <w:rFonts w:ascii="Calibri" w:hAnsi="Calibri" w:cs="Calibri"/>
                <w:b/>
                <w:sz w:val="20"/>
              </w:rPr>
              <w:t>Duration</w:t>
            </w:r>
          </w:p>
        </w:tc>
      </w:tr>
      <w:tr>
        <w:trPr>
          <w:cantSplit/>
        </w:trPr>
        <w:tc>
          <w:tcPr>
            <w:tcW w:type="dxa" w:w="3168"/>
          </w:tcPr>
          <w:p>
            <w:pPr>
              <w:spacing w:after="20" w:before="20"/>
            </w:pPr>
            <w:r>
              <w:rPr>
                <w:rFonts w:ascii="Calibri" w:hAnsi="Calibri" w:cs="Calibri"/>
                <w:b w:val="0"/>
                <w:sz w:val="20"/>
              </w:rPr>
              <w:t>weekly complete blood count and creatinine</w:t>
            </w:r>
          </w:p>
        </w:tc>
        <w:tc>
          <w:tcPr>
            <w:tcW w:type="dxa" w:w="2592"/>
          </w:tcPr>
          <w:p>
            <w:pPr>
              <w:spacing w:after="20" w:before="20"/>
            </w:pPr>
            <w:r>
              <w:rPr>
                <w:rFonts w:ascii="Calibri" w:hAnsi="Calibri" w:cs="Calibri"/>
                <w:b w:val="0"/>
                <w:sz w:val="20"/>
              </w:rPr>
              <w:t>weekly</w:t>
            </w:r>
          </w:p>
        </w:tc>
        <w:tc>
          <w:tcPr>
            <w:tcW w:type="dxa" w:w="2304"/>
          </w:tcPr>
          <w:p>
            <w:pPr>
              <w:spacing w:after="20" w:before="20"/>
            </w:pPr>
            <w:r>
              <w:rPr>
                <w:rFonts w:ascii="Calibri" w:hAnsi="Calibri" w:cs="Calibri"/>
                <w:b w:val="0"/>
                <w:sz w:val="20"/>
              </w:rPr>
            </w:r>
          </w:p>
        </w:tc>
        <w:tc>
          <w:tcPr>
            <w:tcW w:type="dxa" w:w="1728"/>
          </w:tcPr>
          <w:p>
            <w:pPr>
              <w:spacing w:after="20" w:before="20"/>
            </w:pPr>
            <w:r>
              <w:rPr>
                <w:rFonts w:ascii="Calibri" w:hAnsi="Calibri" w:cs="Calibri"/>
                <w:b w:val="0"/>
                <w:sz w:val="20"/>
              </w:rPr>
              <w:t>during ceftriaxone</w:t>
            </w:r>
          </w:p>
        </w:tc>
      </w:tr>
    </w:tbl>
    <w:p>
      <w:pPr>
        <w:spacing w:after="40"/>
      </w:pP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896"/>
            <w:shd w:val="clear" w:color="auto" w:fill="D9E2F3"/>
          </w:tcPr>
          <w:p>
            <w:pPr>
              <w:spacing w:after="20" w:before="20"/>
            </w:pPr>
            <w:r>
              <w:rPr>
                <w:rFonts w:ascii="Calibri" w:hAnsi="Calibri" w:cs="Calibri"/>
                <w:b/>
                <w:sz w:val="20"/>
              </w:rPr>
              <w:t>Follow-up</w:t>
            </w:r>
          </w:p>
        </w:tc>
        <w:tc>
          <w:tcPr>
            <w:tcW w:type="dxa" w:w="2304"/>
            <w:shd w:val="clear" w:color="auto" w:fill="D9E2F3"/>
          </w:tcPr>
          <w:p>
            <w:pPr>
              <w:spacing w:after="20" w:before="20"/>
            </w:pPr>
            <w:r>
              <w:rPr>
                <w:rFonts w:ascii="Calibri" w:hAnsi="Calibri" w:cs="Calibri"/>
                <w:b/>
                <w:sz w:val="20"/>
              </w:rPr>
              <w:t>Timing</w:t>
            </w:r>
          </w:p>
        </w:tc>
        <w:tc>
          <w:tcPr>
            <w:tcW w:type="dxa" w:w="2592"/>
            <w:shd w:val="clear" w:color="auto" w:fill="D9E2F3"/>
          </w:tcPr>
          <w:p>
            <w:pPr>
              <w:spacing w:after="20" w:before="20"/>
            </w:pPr>
            <w:r>
              <w:rPr>
                <w:rFonts w:ascii="Calibri" w:hAnsi="Calibri" w:cs="Calibri"/>
                <w:b/>
                <w:sz w:val="20"/>
              </w:rPr>
              <w:t>Service</w:t>
            </w:r>
          </w:p>
        </w:tc>
      </w:tr>
      <w:tr>
        <w:trPr>
          <w:cantSplit/>
        </w:trPr>
        <w:tc>
          <w:tcPr>
            <w:tcW w:type="dxa" w:w="4896"/>
          </w:tcPr>
          <w:p>
            <w:pPr>
              <w:spacing w:after="20" w:before="20"/>
            </w:pPr>
            <w:r>
              <w:rPr>
                <w:rFonts w:ascii="Calibri" w:hAnsi="Calibri" w:cs="Calibri"/>
                <w:b w:val="0"/>
                <w:sz w:val="20"/>
              </w:rPr>
              <w:t>Infectious-disease follow-up for the remaining antibiotic course</w:t>
            </w:r>
          </w:p>
        </w:tc>
        <w:tc>
          <w:tcPr>
            <w:tcW w:type="dxa" w:w="2304"/>
          </w:tcPr>
          <w:p>
            <w:pPr>
              <w:spacing w:after="20" w:before="20"/>
            </w:pPr>
            <w:r>
              <w:rPr>
                <w:rFonts w:ascii="Calibri" w:hAnsi="Calibri" w:cs="Calibri"/>
                <w:b w:val="0"/>
                <w:sz w:val="20"/>
              </w:rPr>
              <w:t>7 days</w:t>
            </w:r>
          </w:p>
        </w:tc>
        <w:tc>
          <w:tcPr>
            <w:tcW w:type="dxa" w:w="2592"/>
          </w:tcPr>
          <w:p>
            <w:pPr>
              <w:spacing w:after="20" w:before="20"/>
            </w:pPr>
            <w:r>
              <w:rPr>
                <w:rFonts w:ascii="Calibri" w:hAnsi="Calibri" w:cs="Calibri"/>
                <w:b w:val="0"/>
                <w:sz w:val="20"/>
              </w:rPr>
              <w:t>infectious disease</w:t>
            </w:r>
          </w:p>
        </w:tc>
      </w:tr>
    </w:tbl>
    <w:p>
      <w:pPr>
        <w:spacing w:after="40"/>
      </w:pPr>
    </w:p>
    <w:p>
      <w:pPr>
        <w:spacing w:after="120"/>
      </w:pPr>
      <w:r>
        <w:rPr>
          <w:rFonts w:ascii="Calibri" w:hAnsi="Calibri" w:cs="Calibri"/>
          <w:b w:val="0"/>
          <w:sz w:val="22"/>
        </w:rPr>
        <w:t>Matched counterpart: G2-011</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4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4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42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4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4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42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4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4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43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4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43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4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4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4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44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44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442"/>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7"/>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VAL-812</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75</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75.000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infectious disease</w:t>
      </w:r>
    </w:p>
    <w:p>
      <w:pPr>
        <w:pStyle w:val="ListBullet"/>
        <w:spacing w:after="40" w:before="0"/>
      </w:pPr>
      <w:r>
        <w:rPr>
          <w:rFonts w:ascii="Calibri" w:hAnsi="Calibri" w:cs="Calibri"/>
          <w:b/>
          <w:sz w:val="22"/>
        </w:rPr>
        <w:t xml:space="preserve">Admission diagnosis: </w:t>
      </w:r>
      <w:r>
        <w:rPr>
          <w:rFonts w:ascii="Calibri" w:hAnsi="Calibri" w:cs="Calibri"/>
          <w:b w:val="0"/>
          <w:sz w:val="22"/>
        </w:rPr>
        <w:t>Fever, with endocarditis established after cultures and echocardiography</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Fever and native-valve endocarditis due to Streptococcus oralis</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Fever and fatigue</w:t>
      </w:r>
    </w:p>
    <w:p>
      <w:pPr>
        <w:pStyle w:val="ListBullet"/>
        <w:spacing w:after="40" w:before="0"/>
      </w:pPr>
      <w:r>
        <w:rPr>
          <w:rFonts w:ascii="Calibri" w:hAnsi="Calibri" w:cs="Calibri"/>
          <w:b/>
          <w:sz w:val="22"/>
        </w:rPr>
        <w:t xml:space="preserve">Symptoms: </w:t>
      </w:r>
      <w:r>
        <w:rPr>
          <w:rFonts w:ascii="Calibri" w:hAnsi="Calibri" w:cs="Calibri"/>
          <w:b w:val="0"/>
          <w:sz w:val="22"/>
        </w:rPr>
        <w:t>Fatigue, Nausea</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The patient is admitted with fever and fatigue, not with a finished explanation. Temperature is 38.40 C. Dental examination shows caries and periodontal disease. There is no prosthetic valve. Two blood-culture sets drawn before antibiotics grow Streptococcus oralis, reported susceptible to penicillin. Ceftriaxone 2 g intravenously once daily is started after the cultures are drawn. Repeat cultures show no growth. Transesophageal echocardiography shows a mitral vegetation, mild regurgitation, no abscess, and preserved ventricular function. Cardiac surgery finds no current indication for an operation. Ceftriaxone 2 g intravenously once daily continues after discharge. Infectious diseases has not chosen the stop date and will do that at the visit. A four-week course is the usual native-valve range and is not yet the order. Hemoglobin fell from 13.6 to 11.9 g/dL without tachycardia or a transfusion. Aspirin and atorvastatin continue.</w:t>
      </w:r>
    </w:p>
    <w:p>
      <w:pPr>
        <w:pStyle w:val="Heading3"/>
      </w:pPr>
      <w:r>
        <w:rPr>
          <w:rFonts w:ascii="Calibri" w:hAnsi="Calibri"/>
          <w:color w:val="1F3A5F"/>
        </w:rPr>
        <w:t>Admission note</w:t>
      </w:r>
    </w:p>
    <w:p>
      <w:pPr>
        <w:spacing w:after="120"/>
      </w:pPr>
      <w:r>
        <w:rPr>
          <w:rFonts w:ascii="Calibri" w:hAnsi="Calibri" w:cs="Calibri"/>
          <w:b w:val="0"/>
          <w:sz w:val="22"/>
        </w:rPr>
        <w:t>Fever to 38.40 C. Blood cultures drawn before antibiotics. Poor dentition. No prosthetic valve.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Mixed hyperlipidemia, Atherosclerotic heart disease of native coronary artery without angina pectoris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and subacute infective endocarditis</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Atherosclerotic heart disease of native coronary artery without angina pectoris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Atherosclerotic heart disease of native coronary artery without angina pectoris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Acute and subacute infective endocarditis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Streptococcus oralis bacteremia cleared. No surgical indication. Ceftriaxone 2 g intravenously once daily continues after discharge. Infectious diseases has not chosen the stop date and will do that at the visit. A four-week course is the usual native-valve range and is not yet the order.</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38.40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129/79</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89</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17</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13.6</w:t>
            </w:r>
          </w:p>
        </w:tc>
        <w:tc>
          <w:tcPr>
            <w:tcW w:type="dxa" w:w="2160"/>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75.000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140/74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11.9</w:t>
            </w:r>
          </w:p>
        </w:tc>
        <w:tc>
          <w:tcPr>
            <w:tcW w:type="dxa" w:w="2160"/>
          </w:tcPr>
          <w:p>
            <w:pPr>
              <w:spacing w:after="20" w:before="20"/>
            </w:pPr>
            <w:r>
              <w:rPr>
                <w:rFonts w:ascii="Calibri" w:hAnsi="Calibri" w:cs="Calibri"/>
                <w:b w:val="0"/>
                <w:sz w:val="20"/>
              </w:rPr>
              <w:t>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aspirin 81 MG Chewable Tablet</w:t>
            </w:r>
          </w:p>
        </w:tc>
        <w:tc>
          <w:tcPr>
            <w:tcW w:type="dxa" w:w="1224"/>
          </w:tcPr>
          <w:p>
            <w:pPr>
              <w:spacing w:after="20" w:before="20"/>
            </w:pPr>
            <w:r>
              <w:rPr>
                <w:rFonts w:ascii="Calibri" w:hAnsi="Calibri" w:cs="Calibri"/>
                <w:b w:val="0"/>
                <w:sz w:val="20"/>
              </w:rPr>
              <w:t>81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Atherosclerotic heart disease of native coronary artery without angina pectoris</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aspirin 81 MG Chewable Tablet</w:t>
            </w:r>
          </w:p>
        </w:tc>
        <w:tc>
          <w:tcPr>
            <w:tcW w:type="dxa" w:w="1224"/>
          </w:tcPr>
          <w:p>
            <w:pPr>
              <w:spacing w:after="20" w:before="20"/>
            </w:pPr>
            <w:r>
              <w:rPr>
                <w:rFonts w:ascii="Calibri" w:hAnsi="Calibri" w:cs="Calibri"/>
                <w:b w:val="0"/>
                <w:sz w:val="20"/>
              </w:rPr>
              <w:t>81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Atherosclerotic heart disease of native coronary artery without angina pectoris</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ceftriaxone 2000 MG Injection</w:t>
            </w:r>
          </w:p>
        </w:tc>
        <w:tc>
          <w:tcPr>
            <w:tcW w:type="dxa" w:w="1224"/>
          </w:tcPr>
          <w:p>
            <w:pPr>
              <w:spacing w:after="20" w:before="20"/>
            </w:pPr>
            <w:r>
              <w:rPr>
                <w:rFonts w:ascii="Calibri" w:hAnsi="Calibri" w:cs="Calibri"/>
                <w:b w:val="0"/>
                <w:sz w:val="20"/>
              </w:rPr>
              <w:t>2000 MG</w:t>
            </w:r>
          </w:p>
        </w:tc>
        <w:tc>
          <w:tcPr>
            <w:tcW w:type="dxa" w:w="1152"/>
          </w:tcPr>
          <w:p>
            <w:pPr>
              <w:spacing w:after="20" w:before="20"/>
            </w:pPr>
            <w:r>
              <w:rPr>
                <w:rFonts w:ascii="Calibri" w:hAnsi="Calibri" w:cs="Calibri"/>
                <w:b w:val="0"/>
                <w:sz w:val="20"/>
              </w:rPr>
              <w:t>intravenous</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and subacute infective endocarditis; Note: Ceftriaxone 2 g intravenously once daily continues after discharge. Infectious diseases has not chosen the stop date and will do that at the visit. A four-week course is the usual native-valve range and is not yet the order.</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Parameter</w:t>
            </w:r>
          </w:p>
        </w:tc>
        <w:tc>
          <w:tcPr>
            <w:tcW w:type="dxa" w:w="3264"/>
            <w:shd w:val="clear" w:color="auto" w:fill="D9E2F3"/>
          </w:tcPr>
          <w:p>
            <w:pPr>
              <w:spacing w:after="20" w:before="20"/>
            </w:pPr>
            <w:r>
              <w:rPr>
                <w:rFonts w:ascii="Calibri" w:hAnsi="Calibri" w:cs="Calibri"/>
                <w:b/>
                <w:sz w:val="20"/>
              </w:rPr>
              <w:t>Frequency</w:t>
            </w:r>
          </w:p>
        </w:tc>
        <w:tc>
          <w:tcPr>
            <w:tcW w:type="dxa" w:w="3264"/>
            <w:shd w:val="clear" w:color="auto" w:fill="D9E2F3"/>
          </w:tcPr>
          <w:p>
            <w:pPr>
              <w:spacing w:after="20" w:before="20"/>
            </w:pPr>
            <w:r>
              <w:rPr>
                <w:rFonts w:ascii="Calibri" w:hAnsi="Calibri" w:cs="Calibri"/>
                <w:b/>
                <w:sz w:val="20"/>
              </w:rPr>
              <w:t>Responsible service</w:t>
            </w:r>
          </w:p>
        </w:tc>
      </w:tr>
      <w:tr>
        <w:trPr>
          <w:cantSplit/>
        </w:trPr>
        <w:tc>
          <w:tcPr>
            <w:tcW w:type="dxa" w:w="3264"/>
          </w:tcPr>
          <w:p>
            <w:pPr>
              <w:spacing w:after="20" w:before="20"/>
            </w:pPr>
            <w:r>
              <w:rPr>
                <w:rFonts w:ascii="Calibri" w:hAnsi="Calibri" w:cs="Calibri"/>
                <w:b w:val="0"/>
                <w:sz w:val="20"/>
              </w:rPr>
              <w:t>weekly complete blood count and creatinine during parenteral therapy</w:t>
            </w:r>
          </w:p>
        </w:tc>
        <w:tc>
          <w:tcPr>
            <w:tcW w:type="dxa" w:w="3264"/>
          </w:tcPr>
          <w:p>
            <w:pPr>
              <w:spacing w:after="20" w:before="20"/>
            </w:pPr>
            <w:r>
              <w:rPr>
                <w:rFonts w:ascii="Calibri" w:hAnsi="Calibri" w:cs="Calibri"/>
                <w:b w:val="0"/>
                <w:sz w:val="20"/>
              </w:rPr>
              <w:t>weekly</w:t>
            </w:r>
          </w:p>
        </w:tc>
        <w:tc>
          <w:tcPr>
            <w:tcW w:type="dxa" w:w="3264"/>
          </w:tcPr>
          <w:p>
            <w:pPr>
              <w:spacing w:after="20" w:before="20"/>
            </w:pPr>
            <w:r>
              <w:rPr>
                <w:rFonts w:ascii="Calibri" w:hAnsi="Calibri" w:cs="Calibri"/>
                <w:b w:val="0"/>
                <w:sz w:val="20"/>
              </w:rPr>
              <w:t>infectious disease</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Reassess pending therapeutic decision</w:t>
            </w:r>
          </w:p>
        </w:tc>
        <w:tc>
          <w:tcPr>
            <w:tcW w:type="dxa" w:w="3264"/>
          </w:tcPr>
          <w:p>
            <w:pPr>
              <w:spacing w:after="20" w:before="20"/>
            </w:pPr>
            <w:r>
              <w:rPr>
                <w:rFonts w:ascii="Calibri" w:hAnsi="Calibri" w:cs="Calibri"/>
                <w:b w:val="0"/>
                <w:sz w:val="20"/>
              </w:rPr>
              <w:t>14 days</w:t>
            </w:r>
          </w:p>
        </w:tc>
        <w:tc>
          <w:tcPr>
            <w:tcW w:type="dxa" w:w="3264"/>
          </w:tcPr>
          <w:p>
            <w:pPr>
              <w:spacing w:after="20" w:before="20"/>
            </w:pPr>
            <w:r>
              <w:rPr>
                <w:rFonts w:ascii="Calibri" w:hAnsi="Calibri" w:cs="Calibri"/>
                <w:b w:val="0"/>
                <w:sz w:val="20"/>
              </w:rPr>
              <w:t>infectious disease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followup</w:t>
      </w:r>
    </w:p>
    <w:p>
      <w:pPr>
        <w:spacing w:after="120"/>
      </w:pPr>
      <w:r>
        <w:rPr>
          <w:rFonts w:ascii="Calibri" w:hAnsi="Calibri" w:cs="Calibri"/>
          <w:b w:val="0"/>
          <w:sz w:val="22"/>
        </w:rPr>
        <w:t>A pending therapeutic decision remains. Remaining duration of parenteral ceftriaxone is to be confirmed at infectious-disease follow-up.</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Transesophageal echocardiogram</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heart</w:t>
            </w:r>
          </w:p>
        </w:tc>
        <w:tc>
          <w:tcPr>
            <w:tcW w:type="dxa" w:w="2448"/>
          </w:tcPr>
          <w:p>
            <w:pPr>
              <w:spacing w:after="20" w:before="20"/>
            </w:pPr>
            <w:r>
              <w:rPr>
                <w:rFonts w:ascii="Calibri" w:hAnsi="Calibri" w:cs="Calibri"/>
                <w:b w:val="0"/>
                <w:sz w:val="20"/>
              </w:rPr>
              <w:t>Mitral vegetation. Mild regurgitation. No abscess. Ventricular function preserved.</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infectious disease</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Penicillin-susceptible Streptococcus oralis endocarditis on a native valve. Bacteremia has cleared.</w:t>
            </w:r>
          </w:p>
        </w:tc>
        <w:tc>
          <w:tcPr>
            <w:tcW w:type="dxa" w:w="2448"/>
          </w:tcPr>
          <w:p>
            <w:pPr>
              <w:spacing w:after="20" w:before="20"/>
            </w:pPr>
            <w:r>
              <w:rPr>
                <w:rFonts w:ascii="Calibri" w:hAnsi="Calibri" w:cs="Calibri"/>
                <w:b w:val="0"/>
                <w:sz w:val="20"/>
              </w:rPr>
              <w:t>Continue ceftriaxone 2 g intravenously once daily until the visit. Do not assign a stop date today. Infectious diseases will choose it.</w:t>
            </w:r>
          </w:p>
        </w:tc>
      </w:tr>
      <w:tr>
        <w:trPr>
          <w:cantSplit/>
        </w:trPr>
        <w:tc>
          <w:tcPr>
            <w:tcW w:type="dxa" w:w="2448"/>
          </w:tcPr>
          <w:p>
            <w:pPr>
              <w:spacing w:after="20" w:before="20"/>
            </w:pPr>
            <w:r>
              <w:rPr>
                <w:rFonts w:ascii="Calibri" w:hAnsi="Calibri" w:cs="Calibri"/>
                <w:b w:val="0"/>
                <w:sz w:val="20"/>
              </w:rPr>
              <w:t>cardiac surgery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Vegetation without abscess, severe regurgitation, heart failure, or uncontrolled infection.</w:t>
            </w:r>
          </w:p>
        </w:tc>
        <w:tc>
          <w:tcPr>
            <w:tcW w:type="dxa" w:w="2448"/>
          </w:tcPr>
          <w:p>
            <w:pPr>
              <w:spacing w:after="20" w:before="20"/>
            </w:pPr>
            <w:r>
              <w:rPr>
                <w:rFonts w:ascii="Calibri" w:hAnsi="Calibri" w:cs="Calibri"/>
                <w:b w:val="0"/>
                <w:sz w:val="20"/>
              </w:rPr>
              <w:t>No indication for valve surgery during this admission.</w:t>
            </w:r>
          </w:p>
        </w:tc>
      </w:tr>
    </w:tbl>
    <w:p>
      <w:pPr>
        <w:spacing w:after="40"/>
      </w:pPr>
    </w:p>
    <w:p>
      <w:pPr>
        <w:pStyle w:val="Heading2"/>
      </w:pPr>
      <w:r>
        <w:rPr>
          <w:rFonts w:ascii="Calibri" w:hAnsi="Calibri"/>
          <w:color w:val="1F3A5F"/>
        </w:rPr>
        <w:t>Microbiology</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399"/>
            <w:shd w:val="clear" w:color="auto" w:fill="D9E2F3"/>
          </w:tcPr>
          <w:p>
            <w:pPr>
              <w:spacing w:after="20" w:before="20"/>
            </w:pPr>
            <w:r>
              <w:rPr>
                <w:rFonts w:ascii="Calibri" w:hAnsi="Calibri" w:cs="Calibri"/>
                <w:b/>
                <w:sz w:val="20"/>
              </w:rPr>
              <w:t>Timepoint</w:t>
            </w:r>
          </w:p>
        </w:tc>
        <w:tc>
          <w:tcPr>
            <w:tcW w:type="dxa" w:w="1399"/>
            <w:shd w:val="clear" w:color="auto" w:fill="D9E2F3"/>
          </w:tcPr>
          <w:p>
            <w:pPr>
              <w:spacing w:after="20" w:before="20"/>
            </w:pPr>
            <w:r>
              <w:rPr>
                <w:rFonts w:ascii="Calibri" w:hAnsi="Calibri" w:cs="Calibri"/>
                <w:b/>
                <w:sz w:val="20"/>
              </w:rPr>
              <w:t>Specimen</w:t>
            </w:r>
          </w:p>
        </w:tc>
        <w:tc>
          <w:tcPr>
            <w:tcW w:type="dxa" w:w="1399"/>
            <w:shd w:val="clear" w:color="auto" w:fill="D9E2F3"/>
          </w:tcPr>
          <w:p>
            <w:pPr>
              <w:spacing w:after="20" w:before="20"/>
            </w:pPr>
            <w:r>
              <w:rPr>
                <w:rFonts w:ascii="Calibri" w:hAnsi="Calibri" w:cs="Calibri"/>
                <w:b/>
                <w:sz w:val="20"/>
              </w:rPr>
              <w:t>Test</w:t>
            </w:r>
          </w:p>
        </w:tc>
        <w:tc>
          <w:tcPr>
            <w:tcW w:type="dxa" w:w="1399"/>
            <w:shd w:val="clear" w:color="auto" w:fill="D9E2F3"/>
          </w:tcPr>
          <w:p>
            <w:pPr>
              <w:spacing w:after="20" w:before="20"/>
            </w:pPr>
            <w:r>
              <w:rPr>
                <w:rFonts w:ascii="Calibri" w:hAnsi="Calibri" w:cs="Calibri"/>
                <w:b/>
                <w:sz w:val="20"/>
              </w:rPr>
              <w:t>Organism</w:t>
            </w:r>
          </w:p>
        </w:tc>
        <w:tc>
          <w:tcPr>
            <w:tcW w:type="dxa" w:w="1399"/>
            <w:shd w:val="clear" w:color="auto" w:fill="D9E2F3"/>
          </w:tcPr>
          <w:p>
            <w:pPr>
              <w:spacing w:after="20" w:before="20"/>
            </w:pPr>
            <w:r>
              <w:rPr>
                <w:rFonts w:ascii="Calibri" w:hAnsi="Calibri" w:cs="Calibri"/>
                <w:b/>
                <w:sz w:val="20"/>
              </w:rPr>
              <w:t>Result</w:t>
            </w:r>
          </w:p>
        </w:tc>
        <w:tc>
          <w:tcPr>
            <w:tcW w:type="dxa" w:w="1399"/>
            <w:shd w:val="clear" w:color="auto" w:fill="D9E2F3"/>
          </w:tcPr>
          <w:p>
            <w:pPr>
              <w:spacing w:after="20" w:before="20"/>
            </w:pPr>
            <w:r>
              <w:rPr>
                <w:rFonts w:ascii="Calibri" w:hAnsi="Calibri" w:cs="Calibri"/>
                <w:b/>
                <w:sz w:val="20"/>
              </w:rPr>
              <w:t>Status</w:t>
            </w:r>
          </w:p>
        </w:tc>
        <w:tc>
          <w:tcPr>
            <w:tcW w:type="dxa" w:w="1399"/>
            <w:shd w:val="clear" w:color="auto" w:fill="D9E2F3"/>
          </w:tcPr>
          <w:p>
            <w:pPr>
              <w:spacing w:after="20" w:before="20"/>
            </w:pPr>
            <w:r>
              <w:rPr>
                <w:rFonts w:ascii="Calibri" w:hAnsi="Calibri" w:cs="Calibri"/>
                <w:b/>
                <w:sz w:val="20"/>
              </w:rPr>
              <w:t>Notes</w:t>
            </w:r>
          </w:p>
        </w:tc>
      </w:tr>
      <w:tr>
        <w:trPr>
          <w:cantSplit/>
        </w:trPr>
        <w:tc>
          <w:tcPr>
            <w:tcW w:type="dxa" w:w="1399"/>
          </w:tcPr>
          <w:p>
            <w:pPr>
              <w:spacing w:after="20" w:before="20"/>
            </w:pPr>
            <w:r>
              <w:rPr>
                <w:rFonts w:ascii="Calibri" w:hAnsi="Calibri" w:cs="Calibri"/>
                <w:b w:val="0"/>
                <w:sz w:val="20"/>
              </w:rPr>
              <w:t>admission</w:t>
            </w:r>
          </w:p>
        </w:tc>
        <w:tc>
          <w:tcPr>
            <w:tcW w:type="dxa" w:w="1399"/>
          </w:tcPr>
          <w:p>
            <w:pPr>
              <w:spacing w:after="20" w:before="20"/>
            </w:pPr>
            <w:r>
              <w:rPr>
                <w:rFonts w:ascii="Calibri" w:hAnsi="Calibri" w:cs="Calibri"/>
                <w:b w:val="0"/>
                <w:sz w:val="20"/>
              </w:rPr>
              <w:t>blood</w:t>
            </w:r>
          </w:p>
        </w:tc>
        <w:tc>
          <w:tcPr>
            <w:tcW w:type="dxa" w:w="1399"/>
          </w:tcPr>
          <w:p>
            <w:pPr>
              <w:spacing w:after="20" w:before="20"/>
            </w:pPr>
            <w:r>
              <w:rPr>
                <w:rFonts w:ascii="Calibri" w:hAnsi="Calibri" w:cs="Calibri"/>
                <w:b w:val="0"/>
                <w:sz w:val="20"/>
              </w:rPr>
              <w:t>blood culture</w:t>
            </w:r>
          </w:p>
        </w:tc>
        <w:tc>
          <w:tcPr>
            <w:tcW w:type="dxa" w:w="1399"/>
          </w:tcPr>
          <w:p>
            <w:pPr>
              <w:spacing w:after="20" w:before="20"/>
            </w:pPr>
            <w:r>
              <w:rPr>
                <w:rFonts w:ascii="Calibri" w:hAnsi="Calibri" w:cs="Calibri"/>
                <w:b w:val="0"/>
                <w:sz w:val="20"/>
              </w:rPr>
              <w:t>Streptococcus oralis</w:t>
            </w:r>
          </w:p>
        </w:tc>
        <w:tc>
          <w:tcPr>
            <w:tcW w:type="dxa" w:w="1399"/>
          </w:tcPr>
          <w:p>
            <w:pPr>
              <w:spacing w:after="20" w:before="20"/>
            </w:pPr>
            <w:r>
              <w:rPr>
                <w:rFonts w:ascii="Calibri" w:hAnsi="Calibri" w:cs="Calibri"/>
                <w:b w:val="0"/>
                <w:sz w:val="20"/>
              </w:rPr>
              <w:t>growth</w:t>
            </w:r>
          </w:p>
        </w:tc>
        <w:tc>
          <w:tcPr>
            <w:tcW w:type="dxa" w:w="1399"/>
          </w:tcPr>
          <w:p>
            <w:pPr>
              <w:spacing w:after="20" w:before="20"/>
            </w:pPr>
            <w:r>
              <w:rPr>
                <w:rFonts w:ascii="Calibri" w:hAnsi="Calibri" w:cs="Calibri"/>
                <w:b w:val="0"/>
                <w:sz w:val="20"/>
              </w:rPr>
              <w:t>final</w:t>
            </w:r>
          </w:p>
        </w:tc>
        <w:tc>
          <w:tcPr>
            <w:tcW w:type="dxa" w:w="1399"/>
          </w:tcPr>
          <w:p>
            <w:pPr>
              <w:spacing w:after="20" w:before="20"/>
            </w:pPr>
            <w:r>
              <w:rPr>
                <w:rFonts w:ascii="Calibri" w:hAnsi="Calibri" w:cs="Calibri"/>
                <w:b w:val="0"/>
                <w:sz w:val="20"/>
              </w:rPr>
              <w:t>Drawn before antibiotics. Penicillin susceptible.</w:t>
            </w:r>
          </w:p>
        </w:tc>
      </w:tr>
      <w:tr>
        <w:trPr>
          <w:cantSplit/>
        </w:trPr>
        <w:tc>
          <w:tcPr>
            <w:tcW w:type="dxa" w:w="1399"/>
          </w:tcPr>
          <w:p>
            <w:pPr>
              <w:spacing w:after="20" w:before="20"/>
            </w:pPr>
            <w:r>
              <w:rPr>
                <w:rFonts w:ascii="Calibri" w:hAnsi="Calibri" w:cs="Calibri"/>
                <w:b w:val="0"/>
                <w:sz w:val="20"/>
              </w:rPr>
              <w:t>hospital day 3</w:t>
            </w:r>
          </w:p>
        </w:tc>
        <w:tc>
          <w:tcPr>
            <w:tcW w:type="dxa" w:w="1399"/>
          </w:tcPr>
          <w:p>
            <w:pPr>
              <w:spacing w:after="20" w:before="20"/>
            </w:pPr>
            <w:r>
              <w:rPr>
                <w:rFonts w:ascii="Calibri" w:hAnsi="Calibri" w:cs="Calibri"/>
                <w:b w:val="0"/>
                <w:sz w:val="20"/>
              </w:rPr>
              <w:t>blood</w:t>
            </w:r>
          </w:p>
        </w:tc>
        <w:tc>
          <w:tcPr>
            <w:tcW w:type="dxa" w:w="1399"/>
          </w:tcPr>
          <w:p>
            <w:pPr>
              <w:spacing w:after="20" w:before="20"/>
            </w:pPr>
            <w:r>
              <w:rPr>
                <w:rFonts w:ascii="Calibri" w:hAnsi="Calibri" w:cs="Calibri"/>
                <w:b w:val="0"/>
                <w:sz w:val="20"/>
              </w:rPr>
              <w:t>blood culture</w:t>
            </w:r>
          </w:p>
        </w:tc>
        <w:tc>
          <w:tcPr>
            <w:tcW w:type="dxa" w:w="1399"/>
          </w:tcPr>
          <w:p>
            <w:pPr>
              <w:spacing w:after="20" w:before="20"/>
            </w:pPr>
            <w:r>
              <w:rPr>
                <w:rFonts w:ascii="Calibri" w:hAnsi="Calibri" w:cs="Calibri"/>
                <w:b w:val="0"/>
                <w:sz w:val="20"/>
              </w:rPr>
            </w:r>
          </w:p>
        </w:tc>
        <w:tc>
          <w:tcPr>
            <w:tcW w:type="dxa" w:w="1399"/>
          </w:tcPr>
          <w:p>
            <w:pPr>
              <w:spacing w:after="20" w:before="20"/>
            </w:pPr>
            <w:r>
              <w:rPr>
                <w:rFonts w:ascii="Calibri" w:hAnsi="Calibri" w:cs="Calibri"/>
                <w:b w:val="0"/>
                <w:sz w:val="20"/>
              </w:rPr>
              <w:t>no growth</w:t>
            </w:r>
          </w:p>
        </w:tc>
        <w:tc>
          <w:tcPr>
            <w:tcW w:type="dxa" w:w="1399"/>
          </w:tcPr>
          <w:p>
            <w:pPr>
              <w:spacing w:after="20" w:before="20"/>
            </w:pPr>
            <w:r>
              <w:rPr>
                <w:rFonts w:ascii="Calibri" w:hAnsi="Calibri" w:cs="Calibri"/>
                <w:b w:val="0"/>
                <w:sz w:val="20"/>
              </w:rPr>
              <w:t>final</w:t>
            </w:r>
          </w:p>
        </w:tc>
        <w:tc>
          <w:tcPr>
            <w:tcW w:type="dxa" w:w="1399"/>
          </w:tcPr>
          <w:p>
            <w:pPr>
              <w:spacing w:after="20" w:before="20"/>
            </w:pPr>
            <w:r>
              <w:rPr>
                <w:rFonts w:ascii="Calibri" w:hAnsi="Calibri" w:cs="Calibri"/>
                <w:b w:val="0"/>
                <w:sz w:val="20"/>
              </w:rPr>
              <w:t>First negative cultures.</w:t>
            </w:r>
          </w:p>
        </w:tc>
      </w:tr>
    </w:tbl>
    <w:p>
      <w:pPr>
        <w:spacing w:after="40"/>
      </w:pPr>
    </w:p>
    <w:p>
      <w:pPr>
        <w:pStyle w:val="Heading2"/>
      </w:pPr>
      <w:r>
        <w:rPr>
          <w:rFonts w:ascii="Calibri" w:hAnsi="Calibri"/>
          <w:color w:val="1F3A5F"/>
        </w:rPr>
        <w:t>Devices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399"/>
            <w:shd w:val="clear" w:color="auto" w:fill="D9E2F3"/>
          </w:tcPr>
          <w:p>
            <w:pPr>
              <w:spacing w:after="20" w:before="20"/>
            </w:pPr>
            <w:r>
              <w:rPr>
                <w:rFonts w:ascii="Calibri" w:hAnsi="Calibri" w:cs="Calibri"/>
                <w:b/>
                <w:sz w:val="20"/>
              </w:rPr>
              <w:t>Device</w:t>
            </w:r>
          </w:p>
        </w:tc>
        <w:tc>
          <w:tcPr>
            <w:tcW w:type="dxa" w:w="1399"/>
            <w:shd w:val="clear" w:color="auto" w:fill="D9E2F3"/>
          </w:tcPr>
          <w:p>
            <w:pPr>
              <w:spacing w:after="20" w:before="20"/>
            </w:pPr>
            <w:r>
              <w:rPr>
                <w:rFonts w:ascii="Calibri" w:hAnsi="Calibri" w:cs="Calibri"/>
                <w:b/>
                <w:sz w:val="20"/>
              </w:rPr>
              <w:t>Site</w:t>
            </w:r>
          </w:p>
        </w:tc>
        <w:tc>
          <w:tcPr>
            <w:tcW w:type="dxa" w:w="1399"/>
            <w:shd w:val="clear" w:color="auto" w:fill="D9E2F3"/>
          </w:tcPr>
          <w:p>
            <w:pPr>
              <w:spacing w:after="20" w:before="20"/>
            </w:pPr>
            <w:r>
              <w:rPr>
                <w:rFonts w:ascii="Calibri" w:hAnsi="Calibri" w:cs="Calibri"/>
                <w:b/>
                <w:sz w:val="20"/>
              </w:rPr>
              <w:t>Placement</w:t>
            </w:r>
          </w:p>
        </w:tc>
        <w:tc>
          <w:tcPr>
            <w:tcW w:type="dxa" w:w="1399"/>
            <w:shd w:val="clear" w:color="auto" w:fill="D9E2F3"/>
          </w:tcPr>
          <w:p>
            <w:pPr>
              <w:spacing w:after="20" w:before="20"/>
            </w:pPr>
            <w:r>
              <w:rPr>
                <w:rFonts w:ascii="Calibri" w:hAnsi="Calibri" w:cs="Calibri"/>
                <w:b/>
                <w:sz w:val="20"/>
              </w:rPr>
              <w:t>Status</w:t>
            </w:r>
          </w:p>
        </w:tc>
        <w:tc>
          <w:tcPr>
            <w:tcW w:type="dxa" w:w="1399"/>
            <w:shd w:val="clear" w:color="auto" w:fill="D9E2F3"/>
          </w:tcPr>
          <w:p>
            <w:pPr>
              <w:spacing w:after="20" w:before="20"/>
            </w:pPr>
            <w:r>
              <w:rPr>
                <w:rFonts w:ascii="Calibri" w:hAnsi="Calibri" w:cs="Calibri"/>
                <w:b/>
                <w:sz w:val="20"/>
              </w:rPr>
              <w:t>Confirmation</w:t>
            </w:r>
          </w:p>
        </w:tc>
        <w:tc>
          <w:tcPr>
            <w:tcW w:type="dxa" w:w="1399"/>
            <w:shd w:val="clear" w:color="auto" w:fill="D9E2F3"/>
          </w:tcPr>
          <w:p>
            <w:pPr>
              <w:spacing w:after="20" w:before="20"/>
            </w:pPr>
            <w:r>
              <w:rPr>
                <w:rFonts w:ascii="Calibri" w:hAnsi="Calibri" w:cs="Calibri"/>
                <w:b/>
                <w:sz w:val="20"/>
              </w:rPr>
              <w:t>Care instructions</w:t>
            </w:r>
          </w:p>
        </w:tc>
        <w:tc>
          <w:tcPr>
            <w:tcW w:type="dxa" w:w="1399"/>
            <w:shd w:val="clear" w:color="auto" w:fill="D9E2F3"/>
          </w:tcPr>
          <w:p>
            <w:pPr>
              <w:spacing w:after="20" w:before="20"/>
            </w:pPr>
            <w:r>
              <w:rPr>
                <w:rFonts w:ascii="Calibri" w:hAnsi="Calibri" w:cs="Calibri"/>
                <w:b/>
                <w:sz w:val="20"/>
              </w:rPr>
              <w:t>Removal plan</w:t>
            </w:r>
          </w:p>
        </w:tc>
      </w:tr>
      <w:tr>
        <w:trPr>
          <w:cantSplit/>
        </w:trPr>
        <w:tc>
          <w:tcPr>
            <w:tcW w:type="dxa" w:w="1399"/>
          </w:tcPr>
          <w:p>
            <w:pPr>
              <w:spacing w:after="20" w:before="20"/>
            </w:pPr>
            <w:r>
              <w:rPr>
                <w:rFonts w:ascii="Calibri" w:hAnsi="Calibri" w:cs="Calibri"/>
                <w:b w:val="0"/>
                <w:sz w:val="20"/>
              </w:rPr>
              <w:t>peripherally inserted central catheter</w:t>
            </w:r>
          </w:p>
        </w:tc>
        <w:tc>
          <w:tcPr>
            <w:tcW w:type="dxa" w:w="1399"/>
          </w:tcPr>
          <w:p>
            <w:pPr>
              <w:spacing w:after="20" w:before="20"/>
            </w:pPr>
            <w:r>
              <w:rPr>
                <w:rFonts w:ascii="Calibri" w:hAnsi="Calibri" w:cs="Calibri"/>
                <w:b w:val="0"/>
                <w:sz w:val="20"/>
              </w:rPr>
              <w:t>arm</w:t>
            </w:r>
          </w:p>
        </w:tc>
        <w:tc>
          <w:tcPr>
            <w:tcW w:type="dxa" w:w="1399"/>
          </w:tcPr>
          <w:p>
            <w:pPr>
              <w:spacing w:after="20" w:before="20"/>
            </w:pPr>
            <w:r>
              <w:rPr>
                <w:rFonts w:ascii="Calibri" w:hAnsi="Calibri" w:cs="Calibri"/>
                <w:b w:val="0"/>
                <w:sz w:val="20"/>
              </w:rPr>
              <w:t>inpatient</w:t>
            </w:r>
          </w:p>
        </w:tc>
        <w:tc>
          <w:tcPr>
            <w:tcW w:type="dxa" w:w="1399"/>
          </w:tcPr>
          <w:p>
            <w:pPr>
              <w:spacing w:after="20" w:before="20"/>
            </w:pPr>
            <w:r>
              <w:rPr>
                <w:rFonts w:ascii="Calibri" w:hAnsi="Calibri" w:cs="Calibri"/>
                <w:b w:val="0"/>
                <w:sz w:val="20"/>
              </w:rPr>
              <w:t>in place</w:t>
            </w:r>
          </w:p>
        </w:tc>
        <w:tc>
          <w:tcPr>
            <w:tcW w:type="dxa" w:w="1399"/>
          </w:tcPr>
          <w:p>
            <w:pPr>
              <w:spacing w:after="20" w:before="20"/>
            </w:pPr>
            <w:r>
              <w:rPr>
                <w:rFonts w:ascii="Calibri" w:hAnsi="Calibri" w:cs="Calibri"/>
                <w:b w:val="0"/>
                <w:sz w:val="20"/>
              </w:rPr>
              <w:t>Tip confirmed. Site clean.</w:t>
            </w:r>
          </w:p>
        </w:tc>
        <w:tc>
          <w:tcPr>
            <w:tcW w:type="dxa" w:w="1399"/>
          </w:tcPr>
          <w:p>
            <w:pPr>
              <w:spacing w:after="20" w:before="20"/>
            </w:pPr>
            <w:r>
              <w:rPr>
                <w:rFonts w:ascii="Calibri" w:hAnsi="Calibri" w:cs="Calibri"/>
                <w:b w:val="0"/>
                <w:sz w:val="20"/>
              </w:rPr>
              <w:t>Line care while ceftriaxone continues.</w:t>
            </w:r>
          </w:p>
        </w:tc>
        <w:tc>
          <w:tcPr>
            <w:tcW w:type="dxa" w:w="1399"/>
          </w:tcPr>
          <w:p>
            <w:pPr>
              <w:spacing w:after="20" w:before="20"/>
            </w:pPr>
            <w:r>
              <w:rPr>
                <w:rFonts w:ascii="Calibri" w:hAnsi="Calibri" w:cs="Calibri"/>
                <w:b w:val="0"/>
                <w:sz w:val="20"/>
              </w:rPr>
              <w:t>Remove when intravenous therapy stops.</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4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4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47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Hidden reference discharge plan</w:t>
      </w:r>
    </w:p>
    <w:p>
      <w:pPr>
        <w:spacing w:after="120"/>
      </w:pPr>
      <w:r>
        <w:rPr>
          <w:rFonts w:ascii="Calibri" w:hAnsi="Calibri" w:cs="Calibri"/>
          <w:b w:val="0"/>
          <w:sz w:val="22"/>
        </w:rPr>
        <w:t>For clinician validation only — not shown to residents.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87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Action</w:t>
            </w:r>
          </w:p>
        </w:tc>
        <w:tc>
          <w:tcPr>
            <w:tcW w:type="dxa" w:w="1008"/>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296"/>
            <w:shd w:val="clear" w:color="auto" w:fill="D9E2F3"/>
          </w:tcPr>
          <w:p>
            <w:pPr>
              <w:spacing w:after="20" w:before="20"/>
            </w:pPr>
            <w:r>
              <w:rPr>
                <w:rFonts w:ascii="Calibri" w:hAnsi="Calibri" w:cs="Calibri"/>
                <w:b/>
                <w:sz w:val="20"/>
              </w:rPr>
              <w:t>Frequency</w:t>
            </w:r>
          </w:p>
        </w:tc>
        <w:tc>
          <w:tcPr>
            <w:tcW w:type="dxa" w:w="1728"/>
            <w:shd w:val="clear" w:color="auto" w:fill="D9E2F3"/>
          </w:tcPr>
          <w:p>
            <w:pPr>
              <w:spacing w:after="20" w:before="20"/>
            </w:pPr>
            <w:r>
              <w:rPr>
                <w:rFonts w:ascii="Calibri" w:hAnsi="Calibri" w:cs="Calibri"/>
                <w:b/>
                <w:sz w:val="20"/>
              </w:rPr>
              <w:t>Indication</w:t>
            </w:r>
          </w:p>
        </w:tc>
        <w:tc>
          <w:tcPr>
            <w:tcW w:type="dxa" w:w="1728"/>
            <w:shd w:val="clear" w:color="auto" w:fill="D9E2F3"/>
          </w:tcPr>
          <w:p>
            <w:pPr>
              <w:spacing w:after="20" w:before="20"/>
            </w:pPr>
            <w:r>
              <w:rPr>
                <w:rFonts w:ascii="Calibri" w:hAnsi="Calibri" w:cs="Calibri"/>
                <w:b/>
                <w:sz w:val="20"/>
              </w:rPr>
              <w:t>Rationale</w:t>
            </w:r>
          </w:p>
        </w:tc>
      </w:tr>
      <w:tr>
        <w:trPr>
          <w:cantSplit/>
        </w:trPr>
        <w:tc>
          <w:tcPr>
            <w:tcW w:type="dxa" w:w="1872"/>
          </w:tcPr>
          <w:p>
            <w:pPr>
              <w:spacing w:after="20" w:before="20"/>
            </w:pPr>
            <w:r>
              <w:rPr>
                <w:rFonts w:ascii="Calibri" w:hAnsi="Calibri" w:cs="Calibri"/>
                <w:b w:val="0"/>
                <w:sz w:val="20"/>
              </w:rPr>
              <w:t>ceftriaxone 2000 MG Injection</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2000 MG</w:t>
            </w:r>
          </w:p>
        </w:tc>
        <w:tc>
          <w:tcPr>
            <w:tcW w:type="dxa" w:w="1008"/>
          </w:tcPr>
          <w:p>
            <w:pPr>
              <w:spacing w:after="20" w:before="20"/>
            </w:pPr>
            <w:r>
              <w:rPr>
                <w:rFonts w:ascii="Calibri" w:hAnsi="Calibri" w:cs="Calibri"/>
                <w:b w:val="0"/>
                <w:sz w:val="20"/>
              </w:rPr>
              <w:t>intravenous</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Native-valve endocarditis</w:t>
            </w:r>
          </w:p>
        </w:tc>
        <w:tc>
          <w:tcPr>
            <w:tcW w:type="dxa" w:w="1728"/>
          </w:tcPr>
          <w:p>
            <w:pPr>
              <w:spacing w:after="20" w:before="20"/>
            </w:pPr>
            <w:r>
              <w:rPr>
                <w:rFonts w:ascii="Calibri" w:hAnsi="Calibri" w:cs="Calibri"/>
                <w:b w:val="0"/>
                <w:sz w:val="20"/>
              </w:rPr>
              <w:t>The stop date is the pending infectious-diseases decision. The drug itself continues.</w:t>
            </w:r>
          </w:p>
        </w:tc>
      </w:tr>
      <w:tr>
        <w:trPr>
          <w:cantSplit/>
        </w:trPr>
        <w:tc>
          <w:tcPr>
            <w:tcW w:type="dxa" w:w="1872"/>
          </w:tcPr>
          <w:p>
            <w:pPr>
              <w:spacing w:after="20" w:before="20"/>
            </w:pPr>
            <w:r>
              <w:rPr>
                <w:rFonts w:ascii="Calibri" w:hAnsi="Calibri" w:cs="Calibri"/>
                <w:b w:val="0"/>
                <w:sz w:val="20"/>
              </w:rPr>
              <w:t>aspirin 81 MG Chewable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81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Coronary disease</w:t>
            </w:r>
          </w:p>
        </w:tc>
        <w:tc>
          <w:tcPr>
            <w:tcW w:type="dxa" w:w="1728"/>
          </w:tcPr>
          <w:p>
            <w:pPr>
              <w:spacing w:after="20" w:before="20"/>
            </w:pPr>
            <w:r>
              <w:rPr>
                <w:rFonts w:ascii="Calibri" w:hAnsi="Calibri" w:cs="Calibri"/>
                <w:b w:val="0"/>
                <w:sz w:val="20"/>
              </w:rPr>
              <w:t>Known atherosclerotic disease. Hemoglobin is stable in the 11 g/dL range without bleeding symptoms.</w:t>
            </w:r>
          </w:p>
        </w:tc>
      </w:tr>
      <w:tr>
        <w:trPr>
          <w:cantSplit/>
        </w:trPr>
        <w:tc>
          <w:tcPr>
            <w:tcW w:type="dxa" w:w="1872"/>
          </w:tcPr>
          <w:p>
            <w:pPr>
              <w:spacing w:after="20" w:before="20"/>
            </w:pPr>
            <w:r>
              <w:rPr>
                <w:rFonts w:ascii="Calibri" w:hAnsi="Calibri" w:cs="Calibri"/>
                <w:b w:val="0"/>
                <w:sz w:val="20"/>
              </w:rPr>
              <w:t>atorvastatin 40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40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Hyperlipidemia</w:t>
            </w:r>
          </w:p>
        </w:tc>
        <w:tc>
          <w:tcPr>
            <w:tcW w:type="dxa" w:w="1728"/>
          </w:tcPr>
          <w:p>
            <w:pPr>
              <w:spacing w:after="20" w:before="20"/>
            </w:pPr>
            <w:r>
              <w:rPr>
                <w:rFonts w:ascii="Calibri" w:hAnsi="Calibri" w:cs="Calibri"/>
                <w:b w:val="0"/>
                <w:sz w:val="20"/>
              </w:rPr>
              <w:t>Continued.</w:t>
            </w:r>
          </w:p>
        </w:tc>
      </w:tr>
    </w:tbl>
    <w:p>
      <w:pPr>
        <w:spacing w:after="40"/>
      </w:pP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3168"/>
            <w:shd w:val="clear" w:color="auto" w:fill="D9E2F3"/>
          </w:tcPr>
          <w:p>
            <w:pPr>
              <w:spacing w:after="20" w:before="20"/>
            </w:pPr>
            <w:r>
              <w:rPr>
                <w:rFonts w:ascii="Calibri" w:hAnsi="Calibri" w:cs="Calibri"/>
                <w:b/>
                <w:sz w:val="20"/>
              </w:rPr>
              <w:t>Monitoring parameter</w:t>
            </w:r>
          </w:p>
        </w:tc>
        <w:tc>
          <w:tcPr>
            <w:tcW w:type="dxa" w:w="2592"/>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Target</w:t>
            </w:r>
          </w:p>
        </w:tc>
        <w:tc>
          <w:tcPr>
            <w:tcW w:type="dxa" w:w="1728"/>
            <w:shd w:val="clear" w:color="auto" w:fill="D9E2F3"/>
          </w:tcPr>
          <w:p>
            <w:pPr>
              <w:spacing w:after="20" w:before="20"/>
            </w:pPr>
            <w:r>
              <w:rPr>
                <w:rFonts w:ascii="Calibri" w:hAnsi="Calibri" w:cs="Calibri"/>
                <w:b/>
                <w:sz w:val="20"/>
              </w:rPr>
              <w:t>Duration</w:t>
            </w:r>
          </w:p>
        </w:tc>
      </w:tr>
      <w:tr>
        <w:trPr>
          <w:cantSplit/>
        </w:trPr>
        <w:tc>
          <w:tcPr>
            <w:tcW w:type="dxa" w:w="3168"/>
          </w:tcPr>
          <w:p>
            <w:pPr>
              <w:spacing w:after="20" w:before="20"/>
            </w:pPr>
            <w:r>
              <w:rPr>
                <w:rFonts w:ascii="Calibri" w:hAnsi="Calibri" w:cs="Calibri"/>
                <w:b w:val="0"/>
                <w:sz w:val="20"/>
              </w:rPr>
              <w:t>weekly complete blood count and creatinine</w:t>
            </w:r>
          </w:p>
        </w:tc>
        <w:tc>
          <w:tcPr>
            <w:tcW w:type="dxa" w:w="2592"/>
          </w:tcPr>
          <w:p>
            <w:pPr>
              <w:spacing w:after="20" w:before="20"/>
            </w:pPr>
            <w:r>
              <w:rPr>
                <w:rFonts w:ascii="Calibri" w:hAnsi="Calibri" w:cs="Calibri"/>
                <w:b w:val="0"/>
                <w:sz w:val="20"/>
              </w:rPr>
              <w:t>weekly</w:t>
            </w:r>
          </w:p>
        </w:tc>
        <w:tc>
          <w:tcPr>
            <w:tcW w:type="dxa" w:w="2304"/>
          </w:tcPr>
          <w:p>
            <w:pPr>
              <w:spacing w:after="20" w:before="20"/>
            </w:pPr>
            <w:r>
              <w:rPr>
                <w:rFonts w:ascii="Calibri" w:hAnsi="Calibri" w:cs="Calibri"/>
                <w:b w:val="0"/>
                <w:sz w:val="20"/>
              </w:rPr>
            </w:r>
          </w:p>
        </w:tc>
        <w:tc>
          <w:tcPr>
            <w:tcW w:type="dxa" w:w="1728"/>
          </w:tcPr>
          <w:p>
            <w:pPr>
              <w:spacing w:after="20" w:before="20"/>
            </w:pPr>
            <w:r>
              <w:rPr>
                <w:rFonts w:ascii="Calibri" w:hAnsi="Calibri" w:cs="Calibri"/>
                <w:b w:val="0"/>
                <w:sz w:val="20"/>
              </w:rPr>
              <w:t>while ceftriaxone continues</w:t>
            </w:r>
          </w:p>
        </w:tc>
      </w:tr>
    </w:tbl>
    <w:p>
      <w:pPr>
        <w:spacing w:after="40"/>
      </w:pP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896"/>
            <w:shd w:val="clear" w:color="auto" w:fill="D9E2F3"/>
          </w:tcPr>
          <w:p>
            <w:pPr>
              <w:spacing w:after="20" w:before="20"/>
            </w:pPr>
            <w:r>
              <w:rPr>
                <w:rFonts w:ascii="Calibri" w:hAnsi="Calibri" w:cs="Calibri"/>
                <w:b/>
                <w:sz w:val="20"/>
              </w:rPr>
              <w:t>Follow-up</w:t>
            </w:r>
          </w:p>
        </w:tc>
        <w:tc>
          <w:tcPr>
            <w:tcW w:type="dxa" w:w="2304"/>
            <w:shd w:val="clear" w:color="auto" w:fill="D9E2F3"/>
          </w:tcPr>
          <w:p>
            <w:pPr>
              <w:spacing w:after="20" w:before="20"/>
            </w:pPr>
            <w:r>
              <w:rPr>
                <w:rFonts w:ascii="Calibri" w:hAnsi="Calibri" w:cs="Calibri"/>
                <w:b/>
                <w:sz w:val="20"/>
              </w:rPr>
              <w:t>Timing</w:t>
            </w:r>
          </w:p>
        </w:tc>
        <w:tc>
          <w:tcPr>
            <w:tcW w:type="dxa" w:w="2592"/>
            <w:shd w:val="clear" w:color="auto" w:fill="D9E2F3"/>
          </w:tcPr>
          <w:p>
            <w:pPr>
              <w:spacing w:after="20" w:before="20"/>
            </w:pPr>
            <w:r>
              <w:rPr>
                <w:rFonts w:ascii="Calibri" w:hAnsi="Calibri" w:cs="Calibri"/>
                <w:b/>
                <w:sz w:val="20"/>
              </w:rPr>
              <w:t>Service</w:t>
            </w:r>
          </w:p>
        </w:tc>
      </w:tr>
      <w:tr>
        <w:trPr>
          <w:cantSplit/>
        </w:trPr>
        <w:tc>
          <w:tcPr>
            <w:tcW w:type="dxa" w:w="4896"/>
          </w:tcPr>
          <w:p>
            <w:pPr>
              <w:spacing w:after="20" w:before="20"/>
            </w:pPr>
            <w:r>
              <w:rPr>
                <w:rFonts w:ascii="Calibri" w:hAnsi="Calibri" w:cs="Calibri"/>
                <w:b w:val="0"/>
                <w:sz w:val="20"/>
              </w:rPr>
              <w:t>Visit to set the ceftriaxone stop date</w:t>
            </w:r>
          </w:p>
        </w:tc>
        <w:tc>
          <w:tcPr>
            <w:tcW w:type="dxa" w:w="2304"/>
          </w:tcPr>
          <w:p>
            <w:pPr>
              <w:spacing w:after="20" w:before="20"/>
            </w:pPr>
            <w:r>
              <w:rPr>
                <w:rFonts w:ascii="Calibri" w:hAnsi="Calibri" w:cs="Calibri"/>
                <w:b w:val="0"/>
                <w:sz w:val="20"/>
              </w:rPr>
              <w:t>14 days</w:t>
            </w:r>
          </w:p>
        </w:tc>
        <w:tc>
          <w:tcPr>
            <w:tcW w:type="dxa" w:w="2592"/>
          </w:tcPr>
          <w:p>
            <w:pPr>
              <w:spacing w:after="20" w:before="20"/>
            </w:pPr>
            <w:r>
              <w:rPr>
                <w:rFonts w:ascii="Calibri" w:hAnsi="Calibri" w:cs="Calibri"/>
                <w:b w:val="0"/>
                <w:sz w:val="20"/>
              </w:rPr>
              <w:t>infectious disease</w:t>
            </w:r>
          </w:p>
        </w:tc>
      </w:tr>
    </w:tbl>
    <w:p>
      <w:pPr>
        <w:spacing w:after="40"/>
      </w:pPr>
    </w:p>
    <w:p>
      <w:pPr>
        <w:spacing w:after="120"/>
      </w:pPr>
      <w:r>
        <w:rPr>
          <w:rFonts w:ascii="Calibri" w:hAnsi="Calibri" w:cs="Calibri"/>
          <w:b w:val="0"/>
          <w:sz w:val="22"/>
        </w:rPr>
        <w:t>Matched counterpart: G2-012</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4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4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48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4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4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48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4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4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48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4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49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4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4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4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49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496"/>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497"/>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8"/>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VAL-814</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71</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90.000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nephrology</w:t>
      </w:r>
    </w:p>
    <w:p>
      <w:pPr>
        <w:pStyle w:val="ListBullet"/>
        <w:spacing w:after="40" w:before="0"/>
      </w:pPr>
      <w:r>
        <w:rPr>
          <w:rFonts w:ascii="Calibri" w:hAnsi="Calibri" w:cs="Calibri"/>
          <w:b/>
          <w:sz w:val="22"/>
        </w:rPr>
        <w:t xml:space="preserve">Admission diagnosis: </w:t>
      </w:r>
      <w:r>
        <w:rPr>
          <w:rFonts w:ascii="Calibri" w:hAnsi="Calibri" w:cs="Calibri"/>
          <w:b w:val="0"/>
          <w:sz w:val="22"/>
        </w:rPr>
        <w:t>Diarrhea after kidney transplant</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Diarrhea after kidney transplant, with cytomegalovirus colitis found during the stay</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Diarrhea</w:t>
      </w:r>
    </w:p>
    <w:p>
      <w:pPr>
        <w:pStyle w:val="ListBullet"/>
        <w:spacing w:after="40" w:before="0"/>
      </w:pPr>
      <w:r>
        <w:rPr>
          <w:rFonts w:ascii="Calibri" w:hAnsi="Calibri" w:cs="Calibri"/>
          <w:b/>
          <w:sz w:val="22"/>
        </w:rPr>
        <w:t xml:space="preserve">Symptoms: </w:t>
      </w:r>
      <w:r>
        <w:rPr>
          <w:rFonts w:ascii="Calibri" w:hAnsi="Calibri" w:cs="Calibri"/>
          <w:b w:val="0"/>
          <w:sz w:val="22"/>
        </w:rPr>
        <w:t>Diarrhea, Nausea</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progressive</w:t>
      </w:r>
    </w:p>
    <w:p>
      <w:pPr>
        <w:pStyle w:val="Heading3"/>
      </w:pPr>
      <w:r>
        <w:rPr>
          <w:rFonts w:ascii="Calibri" w:hAnsi="Calibri"/>
          <w:color w:val="1F3A5F"/>
        </w:rPr>
        <w:t>History of present illness</w:t>
      </w:r>
    </w:p>
    <w:p>
      <w:pPr>
        <w:spacing w:after="120"/>
      </w:pPr>
      <w:r>
        <w:rPr>
          <w:rFonts w:ascii="Calibri" w:hAnsi="Calibri" w:cs="Calibri"/>
          <w:b w:val="0"/>
          <w:sz w:val="22"/>
        </w:rPr>
        <w:t>A 71-year-old man with a kidney transplant is admitted for a week of diarrhea, not with a cytomegalovirus label. Home medicines include tacrolimus 1 mg every 12 hours, mycophenolate mofetil 1000 mg twice daily, and amlodipine 5 mg daily. Valganciclovir is not a home medicine. Baseline creatinine is 1.4 mg/dL. Admission creatinine is 2.5 mg/dL and potassium is 3.3 mmol/L. Stool studies for bacteria and Clostridioides difficile are negative. Hospital-day-2 biopsy shows cytomegalovirus colitis. Plasma cytomegalovirus DNA is 4200 IU/mL. Mycophenolate is held. After partial recovery, discharge creatinine is 1.6 mg/dL, potassium is 4.0 mmol/L, and weight is 84 kg against a dry weight of 85 kg. The pharmacist records creatinine clearance near 50 mL/min, so valganciclovir is started at 450 mg orally twice daily rather than 900 mg. Transplant says not to restart mycophenolate today because creatinine is still above baseline.</w:t>
      </w:r>
    </w:p>
    <w:p>
      <w:pPr>
        <w:pStyle w:val="Heading3"/>
      </w:pPr>
      <w:r>
        <w:rPr>
          <w:rFonts w:ascii="Calibri" w:hAnsi="Calibri"/>
          <w:color w:val="1F3A5F"/>
        </w:rPr>
        <w:t>Admission note</w:t>
      </w:r>
    </w:p>
    <w:p>
      <w:pPr>
        <w:spacing w:after="120"/>
      </w:pPr>
      <w:r>
        <w:rPr>
          <w:rFonts w:ascii="Calibri" w:hAnsi="Calibri" w:cs="Calibri"/>
          <w:b w:val="0"/>
          <w:sz w:val="22"/>
        </w:rPr>
        <w:t>Diarrhea. Creatinine 2.5 mg/dL, baseline 1.4 mg/dL, potassium 3.3 mmol/L. Mycophenolate held. No home valganciclovir.</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Kidney transplant status, Essential (primary) hypertension</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Other cytomegaloviral diseases</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Kidney transplant status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Kidney transplant status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Other cytomegaloviral diseases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Biopsy established cytomegalovirus colitis. Valganciclovir 450 mg twice daily was started. Mycophenolate stays held.</w:t>
      </w: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tcPr>
          <w:p>
            <w:pPr>
              <w:spacing w:after="20" w:before="20"/>
            </w:pPr>
            <w:r>
              <w:rPr>
                <w:rFonts w:ascii="Calibri" w:hAnsi="Calibri" w:cs="Calibri"/>
                <w:b w:val="0"/>
                <w:sz w:val="20"/>
              </w:rPr>
              <w:t>hospital day 4</w:t>
            </w:r>
          </w:p>
        </w:tc>
        <w:tc>
          <w:tcPr>
            <w:tcW w:type="dxa" w:w="2448"/>
          </w:tcPr>
          <w:p>
            <w:pPr>
              <w:spacing w:after="20" w:before="20"/>
            </w:pPr>
            <w:r>
              <w:rPr>
                <w:rFonts w:ascii="Calibri" w:hAnsi="Calibri" w:cs="Calibri"/>
                <w:b w:val="0"/>
                <w:sz w:val="20"/>
              </w:rPr>
              <w:t>1441</w:t>
            </w:r>
          </w:p>
        </w:tc>
        <w:tc>
          <w:tcPr>
            <w:tcW w:type="dxa" w:w="2448"/>
          </w:tcPr>
          <w:p>
            <w:pPr>
              <w:spacing w:after="20" w:before="20"/>
            </w:pPr>
            <w:r>
              <w:rPr>
                <w:rFonts w:ascii="Calibri" w:hAnsi="Calibri" w:cs="Calibri"/>
                <w:b w:val="0"/>
                <w:sz w:val="20"/>
              </w:rPr>
              <w:t>1515</w:t>
            </w:r>
          </w:p>
        </w:tc>
        <w:tc>
          <w:tcPr>
            <w:tcW w:type="dxa" w:w="2448"/>
          </w:tcPr>
          <w:p>
            <w:pPr>
              <w:spacing w:after="20" w:before="20"/>
            </w:pPr>
            <w:r>
              <w:rPr>
                <w:rFonts w:ascii="Calibri" w:hAnsi="Calibri" w:cs="Calibri"/>
                <w:b w:val="0"/>
                <w:sz w:val="20"/>
              </w:rPr>
              <w:t>-74</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120/78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83</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17</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2.5</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3.3</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90.000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120/86</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17</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1.6</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4.0</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896"/>
            <w:shd w:val="clear" w:color="auto" w:fill="D9E2F3"/>
          </w:tcPr>
          <w:p>
            <w:pPr>
              <w:spacing w:after="20" w:before="20"/>
            </w:pPr>
            <w:r>
              <w:rPr>
                <w:rFonts w:ascii="Calibri" w:hAnsi="Calibri" w:cs="Calibri"/>
                <w:b/>
                <w:sz w:val="20"/>
              </w:rPr>
              <w:t>Weight (kg)</w:t>
            </w:r>
          </w:p>
        </w:tc>
        <w:tc>
          <w:tcPr>
            <w:tcW w:type="dxa" w:w="4896"/>
            <w:shd w:val="clear" w:color="auto" w:fill="D9E2F3"/>
          </w:tcPr>
          <w:p>
            <w:pPr>
              <w:spacing w:after="20" w:before="20"/>
            </w:pPr>
            <w:r>
              <w:rPr>
                <w:rFonts w:ascii="Calibri" w:hAnsi="Calibri" w:cs="Calibri"/>
                <w:b/>
                <w:sz w:val="20"/>
              </w:rPr>
              <w:t>Dry weight (kg)</w:t>
            </w:r>
          </w:p>
        </w:tc>
      </w:tr>
      <w:tr>
        <w:trPr>
          <w:cantSplit/>
        </w:trPr>
        <w:tc>
          <w:tcPr>
            <w:tcW w:type="dxa" w:w="4896"/>
          </w:tcPr>
          <w:p>
            <w:pPr>
              <w:spacing w:after="20" w:before="20"/>
            </w:pPr>
            <w:r>
              <w:rPr>
                <w:rFonts w:ascii="Calibri" w:hAnsi="Calibri" w:cs="Calibri"/>
                <w:b w:val="0"/>
                <w:sz w:val="20"/>
              </w:rPr>
              <w:t>84.000</w:t>
            </w:r>
          </w:p>
        </w:tc>
        <w:tc>
          <w:tcPr>
            <w:tcW w:type="dxa" w:w="4896"/>
          </w:tcPr>
          <w:p>
            <w:pPr>
              <w:spacing w:after="20" w:before="20"/>
            </w:pPr>
            <w:r>
              <w:rPr>
                <w:rFonts w:ascii="Calibri" w:hAnsi="Calibri" w:cs="Calibri"/>
                <w:b w:val="0"/>
                <w:sz w:val="20"/>
              </w:rPr>
              <w:t>85.000</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BX Rating tacrolimus 1 MG Oral Capsule</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12 hours</w:t>
            </w:r>
          </w:p>
        </w:tc>
        <w:tc>
          <w:tcPr>
            <w:tcW w:type="dxa" w:w="2520"/>
          </w:tcPr>
          <w:p>
            <w:pPr>
              <w:spacing w:after="20" w:before="20"/>
            </w:pPr>
            <w:r>
              <w:rPr>
                <w:rFonts w:ascii="Calibri" w:hAnsi="Calibri" w:cs="Calibri"/>
                <w:b w:val="0"/>
                <w:sz w:val="20"/>
              </w:rPr>
              <w:t>Indication: Kidney transplant status</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mycophenolate mofetil 500 MG Oral Tablet</w:t>
            </w:r>
          </w:p>
        </w:tc>
        <w:tc>
          <w:tcPr>
            <w:tcW w:type="dxa" w:w="1224"/>
          </w:tcPr>
          <w:p>
            <w:pPr>
              <w:spacing w:after="20" w:before="20"/>
            </w:pPr>
            <w:r>
              <w:rPr>
                <w:rFonts w:ascii="Calibri" w:hAnsi="Calibri" w:cs="Calibri"/>
                <w:b w:val="0"/>
                <w:sz w:val="20"/>
              </w:rPr>
              <w:t>1000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Kidney transplant status; Target: Resume mycophenolate when diarrhea has resolved and the transplant team confirms restart.</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BX Rating tacrolimus 1 MG Oral Capsule</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12 hours</w:t>
            </w:r>
          </w:p>
        </w:tc>
        <w:tc>
          <w:tcPr>
            <w:tcW w:type="dxa" w:w="2520"/>
          </w:tcPr>
          <w:p>
            <w:pPr>
              <w:spacing w:after="20" w:before="20"/>
            </w:pPr>
            <w:r>
              <w:rPr>
                <w:rFonts w:ascii="Calibri" w:hAnsi="Calibri" w:cs="Calibri"/>
                <w:b w:val="0"/>
                <w:sz w:val="20"/>
              </w:rPr>
              <w:t>Indication: Kidney transplant status</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mycophenolate mofetil 500 MG Oral Tablet</w:t>
            </w:r>
          </w:p>
        </w:tc>
        <w:tc>
          <w:tcPr>
            <w:tcW w:type="dxa" w:w="1224"/>
          </w:tcPr>
          <w:p>
            <w:pPr>
              <w:spacing w:after="20" w:before="20"/>
            </w:pPr>
            <w:r>
              <w:rPr>
                <w:rFonts w:ascii="Calibri" w:hAnsi="Calibri" w:cs="Calibri"/>
                <w:b w:val="0"/>
                <w:sz w:val="20"/>
              </w:rPr>
              <w:t>1000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Status: held; Indication: Kidney transplant status; Held reason: Held after the biopsy. Not restarted at discharge because creatinine is still above the 1.4 mg/dL baseline.; Target: Resume mycophenolate when diarrhea has resolved and the transplant team confirms restart.</w:t>
            </w:r>
          </w:p>
        </w:tc>
      </w:tr>
      <w:tr>
        <w:trPr>
          <w:cantSplit/>
        </w:trPr>
        <w:tc>
          <w:tcPr>
            <w:tcW w:type="dxa" w:w="3384"/>
          </w:tcPr>
          <w:p>
            <w:pPr>
              <w:spacing w:after="20" w:before="20"/>
            </w:pPr>
            <w:r>
              <w:rPr>
                <w:rFonts w:ascii="Calibri" w:hAnsi="Calibri" w:cs="Calibri"/>
                <w:b w:val="0"/>
                <w:sz w:val="20"/>
              </w:rPr>
              <w:t>valganciclovir 450 MG Oral Tablet</w:t>
            </w:r>
          </w:p>
        </w:tc>
        <w:tc>
          <w:tcPr>
            <w:tcW w:type="dxa" w:w="1224"/>
          </w:tcPr>
          <w:p>
            <w:pPr>
              <w:spacing w:after="20" w:before="20"/>
            </w:pPr>
            <w:r>
              <w:rPr>
                <w:rFonts w:ascii="Calibri" w:hAnsi="Calibri" w:cs="Calibri"/>
                <w:b w:val="0"/>
                <w:sz w:val="20"/>
              </w:rPr>
              <w:t>450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Other cytomegaloviral diseases; Note: Started after the biopsy. 450 mg twice daily because creatinine clearance is near 50 mL/min.</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Parameter</w:t>
            </w:r>
          </w:p>
        </w:tc>
        <w:tc>
          <w:tcPr>
            <w:tcW w:type="dxa" w:w="3264"/>
            <w:shd w:val="clear" w:color="auto" w:fill="D9E2F3"/>
          </w:tcPr>
          <w:p>
            <w:pPr>
              <w:spacing w:after="20" w:before="20"/>
            </w:pPr>
            <w:r>
              <w:rPr>
                <w:rFonts w:ascii="Calibri" w:hAnsi="Calibri" w:cs="Calibri"/>
                <w:b/>
                <w:sz w:val="20"/>
              </w:rPr>
              <w:t>Frequency</w:t>
            </w:r>
          </w:p>
        </w:tc>
        <w:tc>
          <w:tcPr>
            <w:tcW w:type="dxa" w:w="3264"/>
            <w:shd w:val="clear" w:color="auto" w:fill="D9E2F3"/>
          </w:tcPr>
          <w:p>
            <w:pPr>
              <w:spacing w:after="20" w:before="20"/>
            </w:pPr>
            <w:r>
              <w:rPr>
                <w:rFonts w:ascii="Calibri" w:hAnsi="Calibri" w:cs="Calibri"/>
                <w:b/>
                <w:sz w:val="20"/>
              </w:rPr>
              <w:t>Responsible service</w:t>
            </w:r>
          </w:p>
        </w:tc>
      </w:tr>
      <w:tr>
        <w:trPr>
          <w:cantSplit/>
        </w:trPr>
        <w:tc>
          <w:tcPr>
            <w:tcW w:type="dxa" w:w="3264"/>
          </w:tcPr>
          <w:p>
            <w:pPr>
              <w:spacing w:after="20" w:before="20"/>
            </w:pPr>
            <w:r>
              <w:rPr>
                <w:rFonts w:ascii="Calibri" w:hAnsi="Calibri" w:cs="Calibri"/>
                <w:b w:val="0"/>
                <w:sz w:val="20"/>
              </w:rPr>
              <w:t>tacrolimus trough and serum creatinine</w:t>
            </w:r>
          </w:p>
        </w:tc>
        <w:tc>
          <w:tcPr>
            <w:tcW w:type="dxa" w:w="3264"/>
          </w:tcPr>
          <w:p>
            <w:pPr>
              <w:spacing w:after="20" w:before="20"/>
            </w:pPr>
            <w:r>
              <w:rPr>
                <w:rFonts w:ascii="Calibri" w:hAnsi="Calibri" w:cs="Calibri"/>
                <w:b w:val="0"/>
                <w:sz w:val="20"/>
              </w:rPr>
              <w:t>as directed by the transplant service</w:t>
            </w:r>
          </w:p>
        </w:tc>
        <w:tc>
          <w:tcPr>
            <w:tcW w:type="dxa" w:w="3264"/>
          </w:tcPr>
          <w:p>
            <w:pPr>
              <w:spacing w:after="20" w:before="20"/>
            </w:pPr>
            <w:r>
              <w:rPr>
                <w:rFonts w:ascii="Calibri" w:hAnsi="Calibri" w:cs="Calibri"/>
                <w:b w:val="0"/>
                <w:sz w:val="20"/>
              </w:rPr>
              <w:t>transplant</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Transplant follow-up to reassess held immunosuppression</w:t>
            </w:r>
          </w:p>
        </w:tc>
        <w:tc>
          <w:tcPr>
            <w:tcW w:type="dxa" w:w="3264"/>
          </w:tcPr>
          <w:p>
            <w:pPr>
              <w:spacing w:after="20" w:before="20"/>
            </w:pPr>
            <w:r>
              <w:rPr>
                <w:rFonts w:ascii="Calibri" w:hAnsi="Calibri" w:cs="Calibri"/>
                <w:b w:val="0"/>
                <w:sz w:val="20"/>
              </w:rPr>
              <w:t>5 days</w:t>
            </w:r>
          </w:p>
        </w:tc>
        <w:tc>
          <w:tcPr>
            <w:tcW w:type="dxa" w:w="3264"/>
          </w:tcPr>
          <w:p>
            <w:pPr>
              <w:spacing w:after="20" w:before="20"/>
            </w:pPr>
            <w:r>
              <w:rPr>
                <w:rFonts w:ascii="Calibri" w:hAnsi="Calibri" w:cs="Calibri"/>
                <w:b w:val="0"/>
                <w:sz w:val="20"/>
              </w:rPr>
              <w:t>transplant</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Resume when holding mycophenolate mofetil 500 MG Oral Tablet: Resume mycophenolate when diarrhea has resolved and the transplant team confirms restart.</w:t>
      </w: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Procedure</w:t>
            </w:r>
          </w:p>
        </w:tc>
        <w:tc>
          <w:tcPr>
            <w:tcW w:type="dxa" w:w="3264"/>
            <w:shd w:val="clear" w:color="auto" w:fill="D9E2F3"/>
          </w:tcPr>
          <w:p>
            <w:pPr>
              <w:spacing w:after="20" w:before="20"/>
            </w:pPr>
            <w:r>
              <w:rPr>
                <w:rFonts w:ascii="Calibri" w:hAnsi="Calibri" w:cs="Calibri"/>
                <w:b/>
                <w:sz w:val="20"/>
              </w:rPr>
              <w:t>Type</w:t>
            </w:r>
          </w:p>
        </w:tc>
        <w:tc>
          <w:tcPr>
            <w:tcW w:type="dxa" w:w="3264"/>
            <w:shd w:val="clear" w:color="auto" w:fill="D9E2F3"/>
          </w:tcPr>
          <w:p>
            <w:pPr>
              <w:spacing w:after="20" w:before="20"/>
            </w:pPr>
            <w:r>
              <w:rPr>
                <w:rFonts w:ascii="Calibri" w:hAnsi="Calibri" w:cs="Calibri"/>
                <w:b/>
                <w:sz w:val="20"/>
              </w:rPr>
              <w:t>Findings</w:t>
            </w:r>
          </w:p>
        </w:tc>
      </w:tr>
      <w:tr>
        <w:trPr>
          <w:cantSplit/>
        </w:trPr>
        <w:tc>
          <w:tcPr>
            <w:tcW w:type="dxa" w:w="3264"/>
          </w:tcPr>
          <w:p>
            <w:pPr>
              <w:spacing w:after="20" w:before="20"/>
            </w:pPr>
            <w:r>
              <w:rPr>
                <w:rFonts w:ascii="Calibri" w:hAnsi="Calibri" w:cs="Calibri"/>
                <w:b w:val="0"/>
                <w:sz w:val="20"/>
              </w:rPr>
              <w:t>Colonoscopy with biopsy</w:t>
            </w:r>
          </w:p>
        </w:tc>
        <w:tc>
          <w:tcPr>
            <w:tcW w:type="dxa" w:w="3264"/>
          </w:tcPr>
          <w:p>
            <w:pPr>
              <w:spacing w:after="20" w:before="20"/>
            </w:pPr>
            <w:r>
              <w:rPr>
                <w:rFonts w:ascii="Calibri" w:hAnsi="Calibri" w:cs="Calibri"/>
                <w:b w:val="0"/>
                <w:sz w:val="20"/>
              </w:rPr>
              <w:t>diagnostic</w:t>
            </w:r>
          </w:p>
        </w:tc>
        <w:tc>
          <w:tcPr>
            <w:tcW w:type="dxa" w:w="3264"/>
          </w:tcPr>
          <w:p>
            <w:pPr>
              <w:spacing w:after="20" w:before="20"/>
            </w:pPr>
            <w:r>
              <w:rPr>
                <w:rFonts w:ascii="Calibri" w:hAnsi="Calibri" w:cs="Calibri"/>
                <w:b w:val="0"/>
                <w:sz w:val="20"/>
              </w:rPr>
              <w:t>Colitis. Biopsy immunohistochemistry positive for cytomegalovirus.</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transplant</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Creatinine has improved only to 1.6 mg/dL.</w:t>
            </w:r>
          </w:p>
        </w:tc>
        <w:tc>
          <w:tcPr>
            <w:tcW w:type="dxa" w:w="2448"/>
          </w:tcPr>
          <w:p>
            <w:pPr>
              <w:spacing w:after="20" w:before="20"/>
            </w:pPr>
            <w:r>
              <w:rPr>
                <w:rFonts w:ascii="Calibri" w:hAnsi="Calibri" w:cs="Calibri"/>
                <w:b w:val="0"/>
                <w:sz w:val="20"/>
              </w:rPr>
              <w:t>Do not restart mycophenolate at discharge. Continue tacrolimus and amlodipine.</w:t>
            </w:r>
          </w:p>
        </w:tc>
      </w:tr>
      <w:tr>
        <w:trPr>
          <w:cantSplit/>
        </w:trPr>
        <w:tc>
          <w:tcPr>
            <w:tcW w:type="dxa" w:w="2448"/>
          </w:tcPr>
          <w:p>
            <w:pPr>
              <w:spacing w:after="20" w:before="20"/>
            </w:pPr>
            <w:r>
              <w:rPr>
                <w:rFonts w:ascii="Calibri" w:hAnsi="Calibri" w:cs="Calibri"/>
                <w:b w:val="0"/>
                <w:sz w:val="20"/>
              </w:rPr>
              <w:t>infectious disease</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Tissue-proven cytomegalovirus colitis.</w:t>
            </w:r>
          </w:p>
        </w:tc>
        <w:tc>
          <w:tcPr>
            <w:tcW w:type="dxa" w:w="2448"/>
          </w:tcPr>
          <w:p>
            <w:pPr>
              <w:spacing w:after="20" w:before="20"/>
            </w:pPr>
            <w:r>
              <w:rPr>
                <w:rFonts w:ascii="Calibri" w:hAnsi="Calibri" w:cs="Calibri"/>
                <w:b w:val="0"/>
                <w:sz w:val="20"/>
              </w:rPr>
              <w:t>Start valganciclovir 450 mg orally twice daily for the current creatinine clearance. Recheck the dose if creatinine falls.</w:t>
            </w:r>
          </w:p>
        </w:tc>
      </w:tr>
    </w:tbl>
    <w:p>
      <w:pPr>
        <w:spacing w:after="40"/>
      </w:pPr>
    </w:p>
    <w:p>
      <w:pPr>
        <w:pStyle w:val="Heading2"/>
      </w:pPr>
      <w:r>
        <w:rPr>
          <w:rFonts w:ascii="Calibri" w:hAnsi="Calibri"/>
          <w:color w:val="1F3A5F"/>
        </w:rPr>
        <w:t>Microbiology</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Timepoint</w:t>
            </w:r>
          </w:p>
        </w:tc>
        <w:tc>
          <w:tcPr>
            <w:tcW w:type="dxa" w:w="1958"/>
            <w:shd w:val="clear" w:color="auto" w:fill="D9E2F3"/>
          </w:tcPr>
          <w:p>
            <w:pPr>
              <w:spacing w:after="20" w:before="20"/>
            </w:pPr>
            <w:r>
              <w:rPr>
                <w:rFonts w:ascii="Calibri" w:hAnsi="Calibri" w:cs="Calibri"/>
                <w:b/>
                <w:sz w:val="20"/>
              </w:rPr>
              <w:t>Specimen</w:t>
            </w:r>
          </w:p>
        </w:tc>
        <w:tc>
          <w:tcPr>
            <w:tcW w:type="dxa" w:w="1958"/>
            <w:shd w:val="clear" w:color="auto" w:fill="D9E2F3"/>
          </w:tcPr>
          <w:p>
            <w:pPr>
              <w:spacing w:after="20" w:before="20"/>
            </w:pPr>
            <w:r>
              <w:rPr>
                <w:rFonts w:ascii="Calibri" w:hAnsi="Calibri" w:cs="Calibri"/>
                <w:b/>
                <w:sz w:val="20"/>
              </w:rPr>
              <w:t>Test</w:t>
            </w:r>
          </w:p>
        </w:tc>
        <w:tc>
          <w:tcPr>
            <w:tcW w:type="dxa" w:w="1958"/>
            <w:shd w:val="clear" w:color="auto" w:fill="D9E2F3"/>
          </w:tcPr>
          <w:p>
            <w:pPr>
              <w:spacing w:after="20" w:before="20"/>
            </w:pPr>
            <w:r>
              <w:rPr>
                <w:rFonts w:ascii="Calibri" w:hAnsi="Calibri" w:cs="Calibri"/>
                <w:b/>
                <w:sz w:val="20"/>
              </w:rPr>
              <w:t>Result</w:t>
            </w:r>
          </w:p>
        </w:tc>
        <w:tc>
          <w:tcPr>
            <w:tcW w:type="dxa" w:w="1958"/>
            <w:shd w:val="clear" w:color="auto" w:fill="D9E2F3"/>
          </w:tcPr>
          <w:p>
            <w:pPr>
              <w:spacing w:after="20" w:before="20"/>
            </w:pPr>
            <w:r>
              <w:rPr>
                <w:rFonts w:ascii="Calibri" w:hAnsi="Calibri" w:cs="Calibri"/>
                <w:b/>
                <w:sz w:val="20"/>
              </w:rPr>
              <w:t>Status</w:t>
            </w:r>
          </w:p>
        </w:tc>
      </w:tr>
      <w:tr>
        <w:trPr>
          <w:cantSplit/>
        </w:trPr>
        <w:tc>
          <w:tcPr>
            <w:tcW w:type="dxa" w:w="1958"/>
          </w:tcPr>
          <w:p>
            <w:pPr>
              <w:spacing w:after="20" w:before="20"/>
            </w:pPr>
            <w:r>
              <w:rPr>
                <w:rFonts w:ascii="Calibri" w:hAnsi="Calibri" w:cs="Calibri"/>
                <w:b w:val="0"/>
                <w:sz w:val="20"/>
              </w:rPr>
              <w:t>admission</w:t>
            </w:r>
          </w:p>
        </w:tc>
        <w:tc>
          <w:tcPr>
            <w:tcW w:type="dxa" w:w="1958"/>
          </w:tcPr>
          <w:p>
            <w:pPr>
              <w:spacing w:after="20" w:before="20"/>
            </w:pPr>
            <w:r>
              <w:rPr>
                <w:rFonts w:ascii="Calibri" w:hAnsi="Calibri" w:cs="Calibri"/>
                <w:b w:val="0"/>
                <w:sz w:val="20"/>
              </w:rPr>
              <w:t>stool</w:t>
            </w:r>
          </w:p>
        </w:tc>
        <w:tc>
          <w:tcPr>
            <w:tcW w:type="dxa" w:w="1958"/>
          </w:tcPr>
          <w:p>
            <w:pPr>
              <w:spacing w:after="20" w:before="20"/>
            </w:pPr>
            <w:r>
              <w:rPr>
                <w:rFonts w:ascii="Calibri" w:hAnsi="Calibri" w:cs="Calibri"/>
                <w:b w:val="0"/>
                <w:sz w:val="20"/>
              </w:rPr>
              <w:t>stool culture</w:t>
            </w:r>
          </w:p>
        </w:tc>
        <w:tc>
          <w:tcPr>
            <w:tcW w:type="dxa" w:w="1958"/>
          </w:tcPr>
          <w:p>
            <w:pPr>
              <w:spacing w:after="20" w:before="20"/>
            </w:pPr>
            <w:r>
              <w:rPr>
                <w:rFonts w:ascii="Calibri" w:hAnsi="Calibri" w:cs="Calibri"/>
                <w:b w:val="0"/>
                <w:sz w:val="20"/>
              </w:rPr>
              <w:t>no growth</w:t>
            </w:r>
          </w:p>
        </w:tc>
        <w:tc>
          <w:tcPr>
            <w:tcW w:type="dxa" w:w="1958"/>
          </w:tcPr>
          <w:p>
            <w:pPr>
              <w:spacing w:after="20" w:before="20"/>
            </w:pPr>
            <w:r>
              <w:rPr>
                <w:rFonts w:ascii="Calibri" w:hAnsi="Calibri" w:cs="Calibri"/>
                <w:b w:val="0"/>
                <w:sz w:val="20"/>
              </w:rPr>
              <w:t>final</w:t>
            </w:r>
          </w:p>
        </w:tc>
      </w:tr>
      <w:tr>
        <w:trPr>
          <w:cantSplit/>
        </w:trPr>
        <w:tc>
          <w:tcPr>
            <w:tcW w:type="dxa" w:w="1958"/>
          </w:tcPr>
          <w:p>
            <w:pPr>
              <w:spacing w:after="20" w:before="20"/>
            </w:pPr>
            <w:r>
              <w:rPr>
                <w:rFonts w:ascii="Calibri" w:hAnsi="Calibri" w:cs="Calibri"/>
                <w:b w:val="0"/>
                <w:sz w:val="20"/>
              </w:rPr>
              <w:t>admission</w:t>
            </w:r>
          </w:p>
        </w:tc>
        <w:tc>
          <w:tcPr>
            <w:tcW w:type="dxa" w:w="1958"/>
          </w:tcPr>
          <w:p>
            <w:pPr>
              <w:spacing w:after="20" w:before="20"/>
            </w:pPr>
            <w:r>
              <w:rPr>
                <w:rFonts w:ascii="Calibri" w:hAnsi="Calibri" w:cs="Calibri"/>
                <w:b w:val="0"/>
                <w:sz w:val="20"/>
              </w:rPr>
              <w:t>stool</w:t>
            </w:r>
          </w:p>
        </w:tc>
        <w:tc>
          <w:tcPr>
            <w:tcW w:type="dxa" w:w="1958"/>
          </w:tcPr>
          <w:p>
            <w:pPr>
              <w:spacing w:after="20" w:before="20"/>
            </w:pPr>
            <w:r>
              <w:rPr>
                <w:rFonts w:ascii="Calibri" w:hAnsi="Calibri" w:cs="Calibri"/>
                <w:b w:val="0"/>
                <w:sz w:val="20"/>
              </w:rPr>
              <w:t>Clostridioides difficile toxin</w:t>
            </w:r>
          </w:p>
        </w:tc>
        <w:tc>
          <w:tcPr>
            <w:tcW w:type="dxa" w:w="1958"/>
          </w:tcPr>
          <w:p>
            <w:pPr>
              <w:spacing w:after="20" w:before="20"/>
            </w:pPr>
            <w:r>
              <w:rPr>
                <w:rFonts w:ascii="Calibri" w:hAnsi="Calibri" w:cs="Calibri"/>
                <w:b w:val="0"/>
                <w:sz w:val="20"/>
              </w:rPr>
              <w:t>negative</w:t>
            </w:r>
          </w:p>
        </w:tc>
        <w:tc>
          <w:tcPr>
            <w:tcW w:type="dxa" w:w="1958"/>
          </w:tcPr>
          <w:p>
            <w:pPr>
              <w:spacing w:after="20" w:before="20"/>
            </w:pPr>
            <w:r>
              <w:rPr>
                <w:rFonts w:ascii="Calibri" w:hAnsi="Calibri" w:cs="Calibri"/>
                <w:b w:val="0"/>
                <w:sz w:val="20"/>
              </w:rPr>
              <w:t>final</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Diarrhea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5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5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53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Hidden reference discharge plan</w:t>
      </w:r>
    </w:p>
    <w:p>
      <w:pPr>
        <w:spacing w:after="120"/>
      </w:pPr>
      <w:r>
        <w:rPr>
          <w:rFonts w:ascii="Calibri" w:hAnsi="Calibri" w:cs="Calibri"/>
          <w:b w:val="0"/>
          <w:sz w:val="22"/>
        </w:rPr>
        <w:t>For clinician validation only — not shown to residents.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87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Action</w:t>
            </w:r>
          </w:p>
        </w:tc>
        <w:tc>
          <w:tcPr>
            <w:tcW w:type="dxa" w:w="1008"/>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296"/>
            <w:shd w:val="clear" w:color="auto" w:fill="D9E2F3"/>
          </w:tcPr>
          <w:p>
            <w:pPr>
              <w:spacing w:after="20" w:before="20"/>
            </w:pPr>
            <w:r>
              <w:rPr>
                <w:rFonts w:ascii="Calibri" w:hAnsi="Calibri" w:cs="Calibri"/>
                <w:b/>
                <w:sz w:val="20"/>
              </w:rPr>
              <w:t>Frequency</w:t>
            </w:r>
          </w:p>
        </w:tc>
        <w:tc>
          <w:tcPr>
            <w:tcW w:type="dxa" w:w="1728"/>
            <w:shd w:val="clear" w:color="auto" w:fill="D9E2F3"/>
          </w:tcPr>
          <w:p>
            <w:pPr>
              <w:spacing w:after="20" w:before="20"/>
            </w:pPr>
            <w:r>
              <w:rPr>
                <w:rFonts w:ascii="Calibri" w:hAnsi="Calibri" w:cs="Calibri"/>
                <w:b/>
                <w:sz w:val="20"/>
              </w:rPr>
              <w:t>Indication</w:t>
            </w:r>
          </w:p>
        </w:tc>
        <w:tc>
          <w:tcPr>
            <w:tcW w:type="dxa" w:w="1728"/>
            <w:shd w:val="clear" w:color="auto" w:fill="D9E2F3"/>
          </w:tcPr>
          <w:p>
            <w:pPr>
              <w:spacing w:after="20" w:before="20"/>
            </w:pPr>
            <w:r>
              <w:rPr>
                <w:rFonts w:ascii="Calibri" w:hAnsi="Calibri" w:cs="Calibri"/>
                <w:b/>
                <w:sz w:val="20"/>
              </w:rPr>
              <w:t>Rationale</w:t>
            </w:r>
          </w:p>
        </w:tc>
      </w:tr>
      <w:tr>
        <w:trPr>
          <w:cantSplit/>
        </w:trPr>
        <w:tc>
          <w:tcPr>
            <w:tcW w:type="dxa" w:w="1872"/>
          </w:tcPr>
          <w:p>
            <w:pPr>
              <w:spacing w:after="20" w:before="20"/>
            </w:pPr>
            <w:r>
              <w:rPr>
                <w:rFonts w:ascii="Calibri" w:hAnsi="Calibri" w:cs="Calibri"/>
                <w:b w:val="0"/>
                <w:sz w:val="20"/>
              </w:rPr>
              <w:t>valganciclovir 450 MG Oral Tablet</w:t>
            </w:r>
          </w:p>
        </w:tc>
        <w:tc>
          <w:tcPr>
            <w:tcW w:type="dxa" w:w="1152"/>
          </w:tcPr>
          <w:p>
            <w:pPr>
              <w:spacing w:after="20" w:before="20"/>
            </w:pPr>
            <w:r>
              <w:rPr>
                <w:rFonts w:ascii="Calibri" w:hAnsi="Calibri" w:cs="Calibri"/>
                <w:b w:val="0"/>
                <w:sz w:val="20"/>
              </w:rPr>
              <w:t>start</w:t>
            </w:r>
          </w:p>
        </w:tc>
        <w:tc>
          <w:tcPr>
            <w:tcW w:type="dxa" w:w="1008"/>
          </w:tcPr>
          <w:p>
            <w:pPr>
              <w:spacing w:after="20" w:before="20"/>
            </w:pPr>
            <w:r>
              <w:rPr>
                <w:rFonts w:ascii="Calibri" w:hAnsi="Calibri" w:cs="Calibri"/>
                <w:b w:val="0"/>
                <w:sz w:val="20"/>
              </w:rPr>
              <w:t>450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twice daily</w:t>
            </w:r>
          </w:p>
        </w:tc>
        <w:tc>
          <w:tcPr>
            <w:tcW w:type="dxa" w:w="1728"/>
          </w:tcPr>
          <w:p>
            <w:pPr>
              <w:spacing w:after="20" w:before="20"/>
            </w:pPr>
            <w:r>
              <w:rPr>
                <w:rFonts w:ascii="Calibri" w:hAnsi="Calibri" w:cs="Calibri"/>
                <w:b w:val="0"/>
                <w:sz w:val="20"/>
              </w:rPr>
              <w:t>Cytomegalovirus colitis</w:t>
            </w:r>
          </w:p>
        </w:tc>
        <w:tc>
          <w:tcPr>
            <w:tcW w:type="dxa" w:w="1728"/>
          </w:tcPr>
          <w:p>
            <w:pPr>
              <w:spacing w:after="20" w:before="20"/>
            </w:pPr>
            <w:r>
              <w:rPr>
                <w:rFonts w:ascii="Calibri" w:hAnsi="Calibri" w:cs="Calibri"/>
                <w:b w:val="0"/>
                <w:sz w:val="20"/>
              </w:rPr>
              <w:t>Not a home drug. Dose matches creatinine clearance near 50 mL/min. Reassess the dose if creatinine returns to 1.4 mg/dL.</w:t>
            </w:r>
          </w:p>
        </w:tc>
      </w:tr>
      <w:tr>
        <w:trPr>
          <w:cantSplit/>
        </w:trPr>
        <w:tc>
          <w:tcPr>
            <w:tcW w:type="dxa" w:w="1872"/>
          </w:tcPr>
          <w:p>
            <w:pPr>
              <w:spacing w:after="20" w:before="20"/>
            </w:pPr>
            <w:r>
              <w:rPr>
                <w:rFonts w:ascii="Calibri" w:hAnsi="Calibri" w:cs="Calibri"/>
                <w:b w:val="0"/>
                <w:sz w:val="20"/>
              </w:rPr>
              <w:t>mycophenolate mofetil 500 MG Oral Tablet</w:t>
            </w:r>
          </w:p>
        </w:tc>
        <w:tc>
          <w:tcPr>
            <w:tcW w:type="dxa" w:w="1152"/>
          </w:tcPr>
          <w:p>
            <w:pPr>
              <w:spacing w:after="20" w:before="20"/>
            </w:pPr>
            <w:r>
              <w:rPr>
                <w:rFonts w:ascii="Calibri" w:hAnsi="Calibri" w:cs="Calibri"/>
                <w:b w:val="0"/>
                <w:sz w:val="20"/>
              </w:rPr>
              <w:t>hold</w:t>
            </w:r>
          </w:p>
        </w:tc>
        <w:tc>
          <w:tcPr>
            <w:tcW w:type="dxa" w:w="1008"/>
          </w:tcPr>
          <w:p>
            <w:pPr>
              <w:spacing w:after="20" w:before="20"/>
            </w:pPr>
            <w:r>
              <w:rPr>
                <w:rFonts w:ascii="Calibri" w:hAnsi="Calibri" w:cs="Calibri"/>
                <w:b w:val="0"/>
                <w:sz w:val="20"/>
              </w:rPr>
              <w:t>1000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twice daily</w:t>
            </w:r>
          </w:p>
        </w:tc>
        <w:tc>
          <w:tcPr>
            <w:tcW w:type="dxa" w:w="1728"/>
          </w:tcPr>
          <w:p>
            <w:pPr>
              <w:spacing w:after="20" w:before="20"/>
            </w:pPr>
            <w:r>
              <w:rPr>
                <w:rFonts w:ascii="Calibri" w:hAnsi="Calibri" w:cs="Calibri"/>
                <w:b w:val="0"/>
                <w:sz w:val="20"/>
              </w:rPr>
              <w:t>Kidney transplant</w:t>
            </w:r>
          </w:p>
        </w:tc>
        <w:tc>
          <w:tcPr>
            <w:tcW w:type="dxa" w:w="1728"/>
          </w:tcPr>
          <w:p>
            <w:pPr>
              <w:spacing w:after="20" w:before="20"/>
            </w:pPr>
            <w:r>
              <w:rPr>
                <w:rFonts w:ascii="Calibri" w:hAnsi="Calibri" w:cs="Calibri"/>
                <w:b w:val="0"/>
                <w:sz w:val="20"/>
              </w:rPr>
              <w:t>Transplant says not to restart it while creatinine is 1.6 mg/dL against a 1.4 mg/dL baseline.</w:t>
            </w:r>
          </w:p>
        </w:tc>
      </w:tr>
      <w:tr>
        <w:trPr>
          <w:cantSplit/>
        </w:trPr>
        <w:tc>
          <w:tcPr>
            <w:tcW w:type="dxa" w:w="1872"/>
          </w:tcPr>
          <w:p>
            <w:pPr>
              <w:spacing w:after="20" w:before="20"/>
            </w:pPr>
            <w:r>
              <w:rPr>
                <w:rFonts w:ascii="Calibri" w:hAnsi="Calibri" w:cs="Calibri"/>
                <w:b w:val="0"/>
                <w:sz w:val="20"/>
              </w:rPr>
              <w:t>BX Rating tacrolimus 1 MG Oral Capsule</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1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every 12 hours</w:t>
            </w:r>
          </w:p>
        </w:tc>
        <w:tc>
          <w:tcPr>
            <w:tcW w:type="dxa" w:w="1728"/>
          </w:tcPr>
          <w:p>
            <w:pPr>
              <w:spacing w:after="20" w:before="20"/>
            </w:pPr>
            <w:r>
              <w:rPr>
                <w:rFonts w:ascii="Calibri" w:hAnsi="Calibri" w:cs="Calibri"/>
                <w:b w:val="0"/>
                <w:sz w:val="20"/>
              </w:rPr>
              <w:t>Kidney transplant</w:t>
            </w:r>
          </w:p>
        </w:tc>
        <w:tc>
          <w:tcPr>
            <w:tcW w:type="dxa" w:w="1728"/>
          </w:tcPr>
          <w:p>
            <w:pPr>
              <w:spacing w:after="20" w:before="20"/>
            </w:pPr>
            <w:r>
              <w:rPr>
                <w:rFonts w:ascii="Calibri" w:hAnsi="Calibri" w:cs="Calibri"/>
                <w:b w:val="0"/>
                <w:sz w:val="20"/>
              </w:rPr>
              <w:t>Transplant says to continue it.</w:t>
            </w:r>
          </w:p>
        </w:tc>
      </w:tr>
      <w:tr>
        <w:trPr>
          <w:cantSplit/>
        </w:trPr>
        <w:tc>
          <w:tcPr>
            <w:tcW w:type="dxa" w:w="1872"/>
          </w:tcPr>
          <w:p>
            <w:pPr>
              <w:spacing w:after="20" w:before="20"/>
            </w:pPr>
            <w:r>
              <w:rPr>
                <w:rFonts w:ascii="Calibri" w:hAnsi="Calibri" w:cs="Calibri"/>
                <w:b w:val="0"/>
                <w:sz w:val="20"/>
              </w:rPr>
              <w:t>amlodipine 5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5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Hypertension</w:t>
            </w:r>
          </w:p>
        </w:tc>
        <w:tc>
          <w:tcPr>
            <w:tcW w:type="dxa" w:w="1728"/>
          </w:tcPr>
          <w:p>
            <w:pPr>
              <w:spacing w:after="20" w:before="20"/>
            </w:pPr>
            <w:r>
              <w:rPr>
                <w:rFonts w:ascii="Calibri" w:hAnsi="Calibri" w:cs="Calibri"/>
                <w:b w:val="0"/>
                <w:sz w:val="20"/>
              </w:rPr>
              <w:t>Blood pressure is 120/86 mm Hg.</w:t>
            </w:r>
          </w:p>
        </w:tc>
      </w:tr>
    </w:tbl>
    <w:p>
      <w:pPr>
        <w:spacing w:after="40"/>
      </w:pP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3168"/>
            <w:shd w:val="clear" w:color="auto" w:fill="D9E2F3"/>
          </w:tcPr>
          <w:p>
            <w:pPr>
              <w:spacing w:after="20" w:before="20"/>
            </w:pPr>
            <w:r>
              <w:rPr>
                <w:rFonts w:ascii="Calibri" w:hAnsi="Calibri" w:cs="Calibri"/>
                <w:b/>
                <w:sz w:val="20"/>
              </w:rPr>
              <w:t>Monitoring parameter</w:t>
            </w:r>
          </w:p>
        </w:tc>
        <w:tc>
          <w:tcPr>
            <w:tcW w:type="dxa" w:w="2592"/>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Target</w:t>
            </w:r>
          </w:p>
        </w:tc>
        <w:tc>
          <w:tcPr>
            <w:tcW w:type="dxa" w:w="1728"/>
            <w:shd w:val="clear" w:color="auto" w:fill="D9E2F3"/>
          </w:tcPr>
          <w:p>
            <w:pPr>
              <w:spacing w:after="20" w:before="20"/>
            </w:pPr>
            <w:r>
              <w:rPr>
                <w:rFonts w:ascii="Calibri" w:hAnsi="Calibri" w:cs="Calibri"/>
                <w:b/>
                <w:sz w:val="20"/>
              </w:rPr>
              <w:t>Duration</w:t>
            </w:r>
          </w:p>
        </w:tc>
      </w:tr>
      <w:tr>
        <w:trPr>
          <w:cantSplit/>
        </w:trPr>
        <w:tc>
          <w:tcPr>
            <w:tcW w:type="dxa" w:w="3168"/>
          </w:tcPr>
          <w:p>
            <w:pPr>
              <w:spacing w:after="20" w:before="20"/>
            </w:pPr>
            <w:r>
              <w:rPr>
                <w:rFonts w:ascii="Calibri" w:hAnsi="Calibri" w:cs="Calibri"/>
                <w:b w:val="0"/>
                <w:sz w:val="20"/>
              </w:rPr>
              <w:t>creatinine, potassium, and the valganciclovir dose</w:t>
            </w:r>
          </w:p>
        </w:tc>
        <w:tc>
          <w:tcPr>
            <w:tcW w:type="dxa" w:w="2592"/>
          </w:tcPr>
          <w:p>
            <w:pPr>
              <w:spacing w:after="20" w:before="20"/>
            </w:pPr>
            <w:r>
              <w:rPr>
                <w:rFonts w:ascii="Calibri" w:hAnsi="Calibri" w:cs="Calibri"/>
                <w:b w:val="0"/>
                <w:sz w:val="20"/>
              </w:rPr>
              <w:t>at transplant clinic in 5 days</w:t>
            </w:r>
          </w:p>
        </w:tc>
        <w:tc>
          <w:tcPr>
            <w:tcW w:type="dxa" w:w="2304"/>
          </w:tcPr>
          <w:p>
            <w:pPr>
              <w:spacing w:after="20" w:before="20"/>
            </w:pPr>
            <w:r>
              <w:rPr>
                <w:rFonts w:ascii="Calibri" w:hAnsi="Calibri" w:cs="Calibri"/>
                <w:b w:val="0"/>
                <w:sz w:val="20"/>
              </w:rPr>
            </w:r>
          </w:p>
        </w:tc>
        <w:tc>
          <w:tcPr>
            <w:tcW w:type="dxa" w:w="1728"/>
          </w:tcPr>
          <w:p>
            <w:pPr>
              <w:spacing w:after="20" w:before="20"/>
            </w:pPr>
            <w:r>
              <w:rPr>
                <w:rFonts w:ascii="Calibri" w:hAnsi="Calibri" w:cs="Calibri"/>
                <w:b w:val="0"/>
                <w:sz w:val="20"/>
              </w:rPr>
            </w:r>
          </w:p>
        </w:tc>
      </w:tr>
    </w:tbl>
    <w:p>
      <w:pPr>
        <w:spacing w:after="40"/>
      </w:pP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896"/>
            <w:shd w:val="clear" w:color="auto" w:fill="D9E2F3"/>
          </w:tcPr>
          <w:p>
            <w:pPr>
              <w:spacing w:after="20" w:before="20"/>
            </w:pPr>
            <w:r>
              <w:rPr>
                <w:rFonts w:ascii="Calibri" w:hAnsi="Calibri" w:cs="Calibri"/>
                <w:b/>
                <w:sz w:val="20"/>
              </w:rPr>
              <w:t>Follow-up</w:t>
            </w:r>
          </w:p>
        </w:tc>
        <w:tc>
          <w:tcPr>
            <w:tcW w:type="dxa" w:w="2304"/>
            <w:shd w:val="clear" w:color="auto" w:fill="D9E2F3"/>
          </w:tcPr>
          <w:p>
            <w:pPr>
              <w:spacing w:after="20" w:before="20"/>
            </w:pPr>
            <w:r>
              <w:rPr>
                <w:rFonts w:ascii="Calibri" w:hAnsi="Calibri" w:cs="Calibri"/>
                <w:b/>
                <w:sz w:val="20"/>
              </w:rPr>
              <w:t>Timing</w:t>
            </w:r>
          </w:p>
        </w:tc>
        <w:tc>
          <w:tcPr>
            <w:tcW w:type="dxa" w:w="2592"/>
            <w:shd w:val="clear" w:color="auto" w:fill="D9E2F3"/>
          </w:tcPr>
          <w:p>
            <w:pPr>
              <w:spacing w:after="20" w:before="20"/>
            </w:pPr>
            <w:r>
              <w:rPr>
                <w:rFonts w:ascii="Calibri" w:hAnsi="Calibri" w:cs="Calibri"/>
                <w:b/>
                <w:sz w:val="20"/>
              </w:rPr>
              <w:t>Service</w:t>
            </w:r>
          </w:p>
        </w:tc>
      </w:tr>
      <w:tr>
        <w:trPr>
          <w:cantSplit/>
        </w:trPr>
        <w:tc>
          <w:tcPr>
            <w:tcW w:type="dxa" w:w="4896"/>
          </w:tcPr>
          <w:p>
            <w:pPr>
              <w:spacing w:after="20" w:before="20"/>
            </w:pPr>
            <w:r>
              <w:rPr>
                <w:rFonts w:ascii="Calibri" w:hAnsi="Calibri" w:cs="Calibri"/>
                <w:b w:val="0"/>
                <w:sz w:val="20"/>
              </w:rPr>
              <w:t>Transplant follow-up to reassess mycophenolate and the antiviral dose</w:t>
            </w:r>
          </w:p>
        </w:tc>
        <w:tc>
          <w:tcPr>
            <w:tcW w:type="dxa" w:w="2304"/>
          </w:tcPr>
          <w:p>
            <w:pPr>
              <w:spacing w:after="20" w:before="20"/>
            </w:pPr>
            <w:r>
              <w:rPr>
                <w:rFonts w:ascii="Calibri" w:hAnsi="Calibri" w:cs="Calibri"/>
                <w:b w:val="0"/>
                <w:sz w:val="20"/>
              </w:rPr>
              <w:t>5 days</w:t>
            </w:r>
          </w:p>
        </w:tc>
        <w:tc>
          <w:tcPr>
            <w:tcW w:type="dxa" w:w="2592"/>
          </w:tcPr>
          <w:p>
            <w:pPr>
              <w:spacing w:after="20" w:before="20"/>
            </w:pPr>
            <w:r>
              <w:rPr>
                <w:rFonts w:ascii="Calibri" w:hAnsi="Calibri" w:cs="Calibri"/>
                <w:b w:val="0"/>
                <w:sz w:val="20"/>
              </w:rPr>
              <w:t>transplant</w:t>
            </w:r>
          </w:p>
        </w:tc>
      </w:tr>
    </w:tbl>
    <w:p>
      <w:pPr>
        <w:spacing w:after="40"/>
      </w:pPr>
    </w:p>
    <w:p>
      <w:pPr>
        <w:spacing w:after="120"/>
      </w:pPr>
      <w:r>
        <w:rPr>
          <w:rFonts w:ascii="Calibri" w:hAnsi="Calibri" w:cs="Calibri"/>
          <w:b w:val="0"/>
          <w:sz w:val="22"/>
        </w:rPr>
        <w:t>Matched counterpart: G2-014</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5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5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53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5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5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53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5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5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54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5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5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5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5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54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5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5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5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55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55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552"/>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9"/>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VAL-815</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68</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74.000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nephrology</w:t>
      </w:r>
    </w:p>
    <w:p>
      <w:pPr>
        <w:pStyle w:val="ListBullet"/>
        <w:spacing w:after="40" w:before="0"/>
      </w:pPr>
      <w:r>
        <w:rPr>
          <w:rFonts w:ascii="Calibri" w:hAnsi="Calibri" w:cs="Calibri"/>
          <w:b/>
          <w:sz w:val="22"/>
        </w:rPr>
        <w:t xml:space="preserve">Admission diagnosis: </w:t>
      </w:r>
      <w:r>
        <w:rPr>
          <w:rFonts w:ascii="Calibri" w:hAnsi="Calibri" w:cs="Calibri"/>
          <w:b w:val="0"/>
          <w:sz w:val="22"/>
        </w:rPr>
        <w:t>Diarrhea after kidney transplant</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Diarrhea after kidney transplant, with cytomegalovirus colitis found during the stay</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Diarrhea</w:t>
      </w:r>
    </w:p>
    <w:p>
      <w:pPr>
        <w:pStyle w:val="ListBullet"/>
        <w:spacing w:after="40" w:before="0"/>
      </w:pPr>
      <w:r>
        <w:rPr>
          <w:rFonts w:ascii="Calibri" w:hAnsi="Calibri" w:cs="Calibri"/>
          <w:b/>
          <w:sz w:val="22"/>
        </w:rPr>
        <w:t xml:space="preserve">Symptoms: </w:t>
      </w:r>
      <w:r>
        <w:rPr>
          <w:rFonts w:ascii="Calibri" w:hAnsi="Calibri" w:cs="Calibri"/>
          <w:b w:val="0"/>
          <w:sz w:val="22"/>
        </w:rPr>
        <w:t>Nausea</w:t>
      </w:r>
    </w:p>
    <w:p>
      <w:pPr>
        <w:pStyle w:val="ListBullet"/>
        <w:spacing w:after="40" w:before="0"/>
      </w:pPr>
      <w:r>
        <w:rPr>
          <w:rFonts w:ascii="Calibri" w:hAnsi="Calibri" w:cs="Calibri"/>
          <w:b/>
          <w:sz w:val="22"/>
        </w:rPr>
        <w:t xml:space="preserve">Symptom duration: </w:t>
      </w:r>
      <w:r>
        <w:rPr>
          <w:rFonts w:ascii="Calibri" w:hAnsi="Calibri" w:cs="Calibri"/>
          <w:b w:val="0"/>
          <w:sz w:val="22"/>
        </w:rPr>
        <w:t>two days</w:t>
      </w:r>
    </w:p>
    <w:p>
      <w:pPr>
        <w:pStyle w:val="ListBullet"/>
        <w:spacing w:after="40" w:before="0"/>
      </w:pPr>
      <w:r>
        <w:rPr>
          <w:rFonts w:ascii="Calibri" w:hAnsi="Calibri" w:cs="Calibri"/>
          <w:b/>
          <w:sz w:val="22"/>
        </w:rPr>
        <w:t xml:space="preserve">Symptom course: </w:t>
      </w:r>
      <w:r>
        <w:rPr>
          <w:rFonts w:ascii="Calibri" w:hAnsi="Calibri" w:cs="Calibri"/>
          <w:b w:val="0"/>
          <w:sz w:val="22"/>
        </w:rPr>
        <w:t>intermittent</w:t>
      </w:r>
    </w:p>
    <w:p>
      <w:pPr>
        <w:pStyle w:val="Heading3"/>
      </w:pPr>
      <w:r>
        <w:rPr>
          <w:rFonts w:ascii="Calibri" w:hAnsi="Calibri"/>
          <w:color w:val="1F3A5F"/>
        </w:rPr>
        <w:t>History of present illness</w:t>
      </w:r>
    </w:p>
    <w:p>
      <w:pPr>
        <w:spacing w:after="120"/>
      </w:pPr>
      <w:r>
        <w:rPr>
          <w:rFonts w:ascii="Calibri" w:hAnsi="Calibri" w:cs="Calibri"/>
          <w:b w:val="0"/>
          <w:sz w:val="22"/>
        </w:rPr>
        <w:t>A 68-year-old woman with a kidney transplant is admitted with nausea and new diarrhea, not with a cytomegalovirus label. Valganciclovir is not a home medicine. Home tacrolimus is 1 mg every 12 hours. An admission trough is 11.5 ng/mL against a stated target of 5 to 8 ng/mL, so the inpatient dose is reduced to 1 mg once daily. The discharge trough is 6.8 ng/mL. Stool studies are negative and a hospital-day-2 biopsy shows cytomegalovirus. Creatinine stays 0.8 to 0.9 mg/dL. At a discharge weight of 70 kg, which is the dry weight, creatinine clearance is above 60 mL/min, and valganciclovir 900 mg orally twice daily is started. Lisinopril, amlodipine, and atorvastatin continue. Potassium stays 4.5 to 4.6 mmol/L.</w:t>
      </w:r>
    </w:p>
    <w:p>
      <w:pPr>
        <w:pStyle w:val="Heading3"/>
      </w:pPr>
      <w:r>
        <w:rPr>
          <w:rFonts w:ascii="Calibri" w:hAnsi="Calibri"/>
          <w:color w:val="1F3A5F"/>
        </w:rPr>
        <w:t>Admission note</w:t>
      </w:r>
    </w:p>
    <w:p>
      <w:pPr>
        <w:spacing w:after="120"/>
      </w:pPr>
      <w:r>
        <w:rPr>
          <w:rFonts w:ascii="Calibri" w:hAnsi="Calibri" w:cs="Calibri"/>
          <w:b w:val="0"/>
          <w:sz w:val="22"/>
        </w:rPr>
        <w:t>Nausea and diarrhea. Tacrolimus trough 11.5 ng/mL. No home valganciclovir.</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Kidney transplant status, Essential (primary) hypertension,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Other cytomegaloviral diseases</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Kidney transplant status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Kidney transplant status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Other cytomegaloviral diseases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The biopsy established the diagnosis. Tacrolimus was reduced. Valganciclovir induction was started at 900 mg twice daily.</w:t>
      </w: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tcPr>
          <w:p>
            <w:pPr>
              <w:spacing w:after="20" w:before="20"/>
            </w:pPr>
            <w:r>
              <w:rPr>
                <w:rFonts w:ascii="Calibri" w:hAnsi="Calibri" w:cs="Calibri"/>
                <w:b w:val="0"/>
                <w:sz w:val="20"/>
              </w:rPr>
              <w:t>hospital day 3</w:t>
            </w:r>
          </w:p>
        </w:tc>
        <w:tc>
          <w:tcPr>
            <w:tcW w:type="dxa" w:w="2448"/>
          </w:tcPr>
          <w:p>
            <w:pPr>
              <w:spacing w:after="20" w:before="20"/>
            </w:pPr>
            <w:r>
              <w:rPr>
                <w:rFonts w:ascii="Calibri" w:hAnsi="Calibri" w:cs="Calibri"/>
                <w:b w:val="0"/>
                <w:sz w:val="20"/>
              </w:rPr>
              <w:t>1623</w:t>
            </w:r>
          </w:p>
        </w:tc>
        <w:tc>
          <w:tcPr>
            <w:tcW w:type="dxa" w:w="2448"/>
          </w:tcPr>
          <w:p>
            <w:pPr>
              <w:spacing w:after="20" w:before="20"/>
            </w:pPr>
            <w:r>
              <w:rPr>
                <w:rFonts w:ascii="Calibri" w:hAnsi="Calibri" w:cs="Calibri"/>
                <w:b w:val="0"/>
                <w:sz w:val="20"/>
              </w:rPr>
              <w:t>1966</w:t>
            </w:r>
          </w:p>
        </w:tc>
        <w:tc>
          <w:tcPr>
            <w:tcW w:type="dxa" w:w="2448"/>
          </w:tcPr>
          <w:p>
            <w:pPr>
              <w:spacing w:after="20" w:before="20"/>
            </w:pPr>
            <w:r>
              <w:rPr>
                <w:rFonts w:ascii="Calibri" w:hAnsi="Calibri" w:cs="Calibri"/>
                <w:b w:val="0"/>
                <w:sz w:val="20"/>
              </w:rPr>
              <w:t>-343</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118/79</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14</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0.8</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4.6</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Tacrolimus trough</w:t>
            </w:r>
          </w:p>
        </w:tc>
        <w:tc>
          <w:tcPr>
            <w:tcW w:type="dxa" w:w="1872"/>
          </w:tcPr>
          <w:p>
            <w:pPr>
              <w:spacing w:after="20" w:before="20"/>
            </w:pPr>
            <w:r>
              <w:rPr>
                <w:rFonts w:ascii="Calibri" w:hAnsi="Calibri" w:cs="Calibri"/>
                <w:b w:val="0"/>
                <w:sz w:val="20"/>
              </w:rPr>
              <w:t>11.5</w:t>
            </w:r>
          </w:p>
        </w:tc>
        <w:tc>
          <w:tcPr>
            <w:tcW w:type="dxa" w:w="2160"/>
          </w:tcPr>
          <w:p>
            <w:pPr>
              <w:spacing w:after="20" w:before="20"/>
            </w:pPr>
            <w:r>
              <w:rPr>
                <w:rFonts w:ascii="Calibri" w:hAnsi="Calibri" w:cs="Calibri"/>
                <w:b w:val="0"/>
                <w:sz w:val="20"/>
              </w:rPr>
              <w:t>ng/mL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74.000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138/80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70</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14</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4.5</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Tacrolimus trough</w:t>
            </w:r>
          </w:p>
        </w:tc>
        <w:tc>
          <w:tcPr>
            <w:tcW w:type="dxa" w:w="1872"/>
          </w:tcPr>
          <w:p>
            <w:pPr>
              <w:spacing w:after="20" w:before="20"/>
            </w:pPr>
            <w:r>
              <w:rPr>
                <w:rFonts w:ascii="Calibri" w:hAnsi="Calibri" w:cs="Calibri"/>
                <w:b w:val="0"/>
                <w:sz w:val="20"/>
              </w:rPr>
              <w:t>6.8</w:t>
            </w:r>
          </w:p>
        </w:tc>
        <w:tc>
          <w:tcPr>
            <w:tcW w:type="dxa" w:w="2160"/>
          </w:tcPr>
          <w:p>
            <w:pPr>
              <w:spacing w:after="20" w:before="20"/>
            </w:pPr>
            <w:r>
              <w:rPr>
                <w:rFonts w:ascii="Calibri" w:hAnsi="Calibri" w:cs="Calibri"/>
                <w:b w:val="0"/>
                <w:sz w:val="20"/>
              </w:rPr>
              <w:t>ng/mL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896"/>
            <w:shd w:val="clear" w:color="auto" w:fill="D9E2F3"/>
          </w:tcPr>
          <w:p>
            <w:pPr>
              <w:spacing w:after="20" w:before="20"/>
            </w:pPr>
            <w:r>
              <w:rPr>
                <w:rFonts w:ascii="Calibri" w:hAnsi="Calibri" w:cs="Calibri"/>
                <w:b/>
                <w:sz w:val="20"/>
              </w:rPr>
              <w:t>Weight (kg)</w:t>
            </w:r>
          </w:p>
        </w:tc>
        <w:tc>
          <w:tcPr>
            <w:tcW w:type="dxa" w:w="4896"/>
            <w:shd w:val="clear" w:color="auto" w:fill="D9E2F3"/>
          </w:tcPr>
          <w:p>
            <w:pPr>
              <w:spacing w:after="20" w:before="20"/>
            </w:pPr>
            <w:r>
              <w:rPr>
                <w:rFonts w:ascii="Calibri" w:hAnsi="Calibri" w:cs="Calibri"/>
                <w:b/>
                <w:sz w:val="20"/>
              </w:rPr>
              <w:t>Dry weight (kg)</w:t>
            </w:r>
          </w:p>
        </w:tc>
      </w:tr>
      <w:tr>
        <w:trPr>
          <w:cantSplit/>
        </w:trPr>
        <w:tc>
          <w:tcPr>
            <w:tcW w:type="dxa" w:w="4896"/>
          </w:tcPr>
          <w:p>
            <w:pPr>
              <w:spacing w:after="20" w:before="20"/>
            </w:pPr>
            <w:r>
              <w:rPr>
                <w:rFonts w:ascii="Calibri" w:hAnsi="Calibri" w:cs="Calibri"/>
                <w:b w:val="0"/>
                <w:sz w:val="20"/>
              </w:rPr>
              <w:t>70.000</w:t>
            </w:r>
          </w:p>
        </w:tc>
        <w:tc>
          <w:tcPr>
            <w:tcW w:type="dxa" w:w="4896"/>
          </w:tcPr>
          <w:p>
            <w:pPr>
              <w:spacing w:after="20" w:before="20"/>
            </w:pPr>
            <w:r>
              <w:rPr>
                <w:rFonts w:ascii="Calibri" w:hAnsi="Calibri" w:cs="Calibri"/>
                <w:b w:val="0"/>
                <w:sz w:val="20"/>
              </w:rPr>
              <w:t>70.000</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BX Rating tacrolimus 1 MG Oral Capsule</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12 hours</w:t>
            </w:r>
          </w:p>
        </w:tc>
        <w:tc>
          <w:tcPr>
            <w:tcW w:type="dxa" w:w="2520"/>
          </w:tcPr>
          <w:p>
            <w:pPr>
              <w:spacing w:after="20" w:before="20"/>
            </w:pPr>
            <w:r>
              <w:rPr>
                <w:rFonts w:ascii="Calibri" w:hAnsi="Calibri" w:cs="Calibri"/>
                <w:b w:val="0"/>
                <w:sz w:val="20"/>
              </w:rPr>
              <w:t>Indication: Kidney transplant status</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BX Rating tacrolimus 1 MG Oral Capsule</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Kidney transplant status; Note: Reduced from 1 mg every 12 hours because the trough was 11.5 ng/mL. Discharge trough is 6.8 ng/mL.</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valganciclovir 450 MG Oral Tablet</w:t>
            </w:r>
          </w:p>
        </w:tc>
        <w:tc>
          <w:tcPr>
            <w:tcW w:type="dxa" w:w="1224"/>
          </w:tcPr>
          <w:p>
            <w:pPr>
              <w:spacing w:after="20" w:before="20"/>
            </w:pPr>
            <w:r>
              <w:rPr>
                <w:rFonts w:ascii="Calibri" w:hAnsi="Calibri" w:cs="Calibri"/>
                <w:b w:val="0"/>
                <w:sz w:val="20"/>
              </w:rPr>
              <w:t>900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Other cytomegaloviral diseases; Note: Not a home medicine. 900 mg twice daily after creatinine clearance was above 60 mL/min.</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Parameter</w:t>
            </w:r>
          </w:p>
        </w:tc>
        <w:tc>
          <w:tcPr>
            <w:tcW w:type="dxa" w:w="3264"/>
            <w:shd w:val="clear" w:color="auto" w:fill="D9E2F3"/>
          </w:tcPr>
          <w:p>
            <w:pPr>
              <w:spacing w:after="20" w:before="20"/>
            </w:pPr>
            <w:r>
              <w:rPr>
                <w:rFonts w:ascii="Calibri" w:hAnsi="Calibri" w:cs="Calibri"/>
                <w:b/>
                <w:sz w:val="20"/>
              </w:rPr>
              <w:t>Frequency</w:t>
            </w:r>
          </w:p>
        </w:tc>
        <w:tc>
          <w:tcPr>
            <w:tcW w:type="dxa" w:w="3264"/>
            <w:shd w:val="clear" w:color="auto" w:fill="D9E2F3"/>
          </w:tcPr>
          <w:p>
            <w:pPr>
              <w:spacing w:after="20" w:before="20"/>
            </w:pPr>
            <w:r>
              <w:rPr>
                <w:rFonts w:ascii="Calibri" w:hAnsi="Calibri" w:cs="Calibri"/>
                <w:b/>
                <w:sz w:val="20"/>
              </w:rPr>
              <w:t>Responsible service</w:t>
            </w:r>
          </w:p>
        </w:tc>
      </w:tr>
      <w:tr>
        <w:trPr>
          <w:cantSplit/>
        </w:trPr>
        <w:tc>
          <w:tcPr>
            <w:tcW w:type="dxa" w:w="3264"/>
          </w:tcPr>
          <w:p>
            <w:pPr>
              <w:spacing w:after="20" w:before="20"/>
            </w:pPr>
            <w:r>
              <w:rPr>
                <w:rFonts w:ascii="Calibri" w:hAnsi="Calibri" w:cs="Calibri"/>
                <w:b w:val="0"/>
                <w:sz w:val="20"/>
              </w:rPr>
              <w:t>tacrolimus trough and serum creatinine</w:t>
            </w:r>
          </w:p>
        </w:tc>
        <w:tc>
          <w:tcPr>
            <w:tcW w:type="dxa" w:w="3264"/>
          </w:tcPr>
          <w:p>
            <w:pPr>
              <w:spacing w:after="20" w:before="20"/>
            </w:pPr>
            <w:r>
              <w:rPr>
                <w:rFonts w:ascii="Calibri" w:hAnsi="Calibri" w:cs="Calibri"/>
                <w:b w:val="0"/>
                <w:sz w:val="20"/>
              </w:rPr>
              <w:t>as directed by the transplant service</w:t>
            </w:r>
          </w:p>
        </w:tc>
        <w:tc>
          <w:tcPr>
            <w:tcW w:type="dxa" w:w="3264"/>
          </w:tcPr>
          <w:p>
            <w:pPr>
              <w:spacing w:after="20" w:before="20"/>
            </w:pPr>
            <w:r>
              <w:rPr>
                <w:rFonts w:ascii="Calibri" w:hAnsi="Calibri" w:cs="Calibri"/>
                <w:b w:val="0"/>
                <w:sz w:val="20"/>
              </w:rPr>
              <w:t>transplant</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Transplant medication-dose follow-up</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transplant</w:t>
            </w:r>
          </w:p>
        </w:tc>
      </w:tr>
    </w:tbl>
    <w:p>
      <w:pPr>
        <w:spacing w:after="40"/>
      </w:pPr>
    </w:p>
    <w:p>
      <w:pPr>
        <w:pStyle w:val="Heading2"/>
      </w:pPr>
      <w:r>
        <w:rPr>
          <w:rFonts w:ascii="Calibri" w:hAnsi="Calibri"/>
          <w:color w:val="1F3A5F"/>
        </w:rPr>
        <w:t>Discharge instructions</w:t>
      </w:r>
    </w:p>
    <w:p>
      <w:pPr>
        <w:spacing w:after="120"/>
      </w:pPr>
      <w:r>
        <w:rPr>
          <w:rFonts w:ascii="Calibri" w:hAnsi="Calibri" w:cs="Calibri"/>
          <w:b w:val="0"/>
          <w:sz w:val="22"/>
        </w:rPr>
        <w:t>No discharge instructions were specified.</w:t>
      </w: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Procedure</w:t>
            </w:r>
          </w:p>
        </w:tc>
        <w:tc>
          <w:tcPr>
            <w:tcW w:type="dxa" w:w="3264"/>
            <w:shd w:val="clear" w:color="auto" w:fill="D9E2F3"/>
          </w:tcPr>
          <w:p>
            <w:pPr>
              <w:spacing w:after="20" w:before="20"/>
            </w:pPr>
            <w:r>
              <w:rPr>
                <w:rFonts w:ascii="Calibri" w:hAnsi="Calibri" w:cs="Calibri"/>
                <w:b/>
                <w:sz w:val="20"/>
              </w:rPr>
              <w:t>Type</w:t>
            </w:r>
          </w:p>
        </w:tc>
        <w:tc>
          <w:tcPr>
            <w:tcW w:type="dxa" w:w="3264"/>
            <w:shd w:val="clear" w:color="auto" w:fill="D9E2F3"/>
          </w:tcPr>
          <w:p>
            <w:pPr>
              <w:spacing w:after="20" w:before="20"/>
            </w:pPr>
            <w:r>
              <w:rPr>
                <w:rFonts w:ascii="Calibri" w:hAnsi="Calibri" w:cs="Calibri"/>
                <w:b/>
                <w:sz w:val="20"/>
              </w:rPr>
              <w:t>Findings</w:t>
            </w:r>
          </w:p>
        </w:tc>
      </w:tr>
      <w:tr>
        <w:trPr>
          <w:cantSplit/>
        </w:trPr>
        <w:tc>
          <w:tcPr>
            <w:tcW w:type="dxa" w:w="3264"/>
          </w:tcPr>
          <w:p>
            <w:pPr>
              <w:spacing w:after="20" w:before="20"/>
            </w:pPr>
            <w:r>
              <w:rPr>
                <w:rFonts w:ascii="Calibri" w:hAnsi="Calibri" w:cs="Calibri"/>
                <w:b w:val="0"/>
                <w:sz w:val="20"/>
              </w:rPr>
              <w:t>Colonoscopy with biopsy</w:t>
            </w:r>
          </w:p>
        </w:tc>
        <w:tc>
          <w:tcPr>
            <w:tcW w:type="dxa" w:w="3264"/>
          </w:tcPr>
          <w:p>
            <w:pPr>
              <w:spacing w:after="20" w:before="20"/>
            </w:pPr>
            <w:r>
              <w:rPr>
                <w:rFonts w:ascii="Calibri" w:hAnsi="Calibri" w:cs="Calibri"/>
                <w:b w:val="0"/>
                <w:sz w:val="20"/>
              </w:rPr>
              <w:t>diagnostic</w:t>
            </w:r>
          </w:p>
        </w:tc>
        <w:tc>
          <w:tcPr>
            <w:tcW w:type="dxa" w:w="3264"/>
          </w:tcPr>
          <w:p>
            <w:pPr>
              <w:spacing w:after="20" w:before="20"/>
            </w:pPr>
            <w:r>
              <w:rPr>
                <w:rFonts w:ascii="Calibri" w:hAnsi="Calibri" w:cs="Calibri"/>
                <w:b w:val="0"/>
                <w:sz w:val="20"/>
              </w:rPr>
              <w:t>Colitis. Biopsy immunohistochemistry positive for cytomegalovirus.</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transplant</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Trough was above the 5 to 8 ng/mL target.</w:t>
            </w:r>
          </w:p>
        </w:tc>
        <w:tc>
          <w:tcPr>
            <w:tcW w:type="dxa" w:w="2448"/>
          </w:tcPr>
          <w:p>
            <w:pPr>
              <w:spacing w:after="20" w:before="20"/>
            </w:pPr>
            <w:r>
              <w:rPr>
                <w:rFonts w:ascii="Calibri" w:hAnsi="Calibri" w:cs="Calibri"/>
                <w:b w:val="0"/>
                <w:sz w:val="20"/>
              </w:rPr>
              <w:t>Continue tacrolimus 1 mg once daily. Continue lisinopril, amlodipine, and atorvastatin.</w:t>
            </w:r>
          </w:p>
        </w:tc>
      </w:tr>
      <w:tr>
        <w:trPr>
          <w:cantSplit/>
        </w:trPr>
        <w:tc>
          <w:tcPr>
            <w:tcW w:type="dxa" w:w="2448"/>
          </w:tcPr>
          <w:p>
            <w:pPr>
              <w:spacing w:after="20" w:before="20"/>
            </w:pPr>
            <w:r>
              <w:rPr>
                <w:rFonts w:ascii="Calibri" w:hAnsi="Calibri" w:cs="Calibri"/>
                <w:b w:val="0"/>
                <w:sz w:val="20"/>
              </w:rPr>
              <w:t>infectious disease</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Biopsy-proven cytomegalovirus colitis.</w:t>
            </w:r>
          </w:p>
        </w:tc>
        <w:tc>
          <w:tcPr>
            <w:tcW w:type="dxa" w:w="2448"/>
          </w:tcPr>
          <w:p>
            <w:pPr>
              <w:spacing w:after="20" w:before="20"/>
            </w:pPr>
            <w:r>
              <w:rPr>
                <w:rFonts w:ascii="Calibri" w:hAnsi="Calibri" w:cs="Calibri"/>
                <w:b w:val="0"/>
                <w:sz w:val="20"/>
              </w:rPr>
              <w:t>Start valganciclovir 900 mg orally twice daily.</w:t>
            </w:r>
          </w:p>
        </w:tc>
      </w:tr>
    </w:tbl>
    <w:p>
      <w:pPr>
        <w:spacing w:after="40"/>
      </w:pPr>
    </w:p>
    <w:p>
      <w:pPr>
        <w:pStyle w:val="Heading2"/>
      </w:pPr>
      <w:r>
        <w:rPr>
          <w:rFonts w:ascii="Calibri" w:hAnsi="Calibri"/>
          <w:color w:val="1F3A5F"/>
        </w:rPr>
        <w:t>Microbiology</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Timepoint</w:t>
            </w:r>
          </w:p>
        </w:tc>
        <w:tc>
          <w:tcPr>
            <w:tcW w:type="dxa" w:w="1958"/>
            <w:shd w:val="clear" w:color="auto" w:fill="D9E2F3"/>
          </w:tcPr>
          <w:p>
            <w:pPr>
              <w:spacing w:after="20" w:before="20"/>
            </w:pPr>
            <w:r>
              <w:rPr>
                <w:rFonts w:ascii="Calibri" w:hAnsi="Calibri" w:cs="Calibri"/>
                <w:b/>
                <w:sz w:val="20"/>
              </w:rPr>
              <w:t>Specimen</w:t>
            </w:r>
          </w:p>
        </w:tc>
        <w:tc>
          <w:tcPr>
            <w:tcW w:type="dxa" w:w="1958"/>
            <w:shd w:val="clear" w:color="auto" w:fill="D9E2F3"/>
          </w:tcPr>
          <w:p>
            <w:pPr>
              <w:spacing w:after="20" w:before="20"/>
            </w:pPr>
            <w:r>
              <w:rPr>
                <w:rFonts w:ascii="Calibri" w:hAnsi="Calibri" w:cs="Calibri"/>
                <w:b/>
                <w:sz w:val="20"/>
              </w:rPr>
              <w:t>Test</w:t>
            </w:r>
          </w:p>
        </w:tc>
        <w:tc>
          <w:tcPr>
            <w:tcW w:type="dxa" w:w="1958"/>
            <w:shd w:val="clear" w:color="auto" w:fill="D9E2F3"/>
          </w:tcPr>
          <w:p>
            <w:pPr>
              <w:spacing w:after="20" w:before="20"/>
            </w:pPr>
            <w:r>
              <w:rPr>
                <w:rFonts w:ascii="Calibri" w:hAnsi="Calibri" w:cs="Calibri"/>
                <w:b/>
                <w:sz w:val="20"/>
              </w:rPr>
              <w:t>Result</w:t>
            </w:r>
          </w:p>
        </w:tc>
        <w:tc>
          <w:tcPr>
            <w:tcW w:type="dxa" w:w="1958"/>
            <w:shd w:val="clear" w:color="auto" w:fill="D9E2F3"/>
          </w:tcPr>
          <w:p>
            <w:pPr>
              <w:spacing w:after="20" w:before="20"/>
            </w:pPr>
            <w:r>
              <w:rPr>
                <w:rFonts w:ascii="Calibri" w:hAnsi="Calibri" w:cs="Calibri"/>
                <w:b/>
                <w:sz w:val="20"/>
              </w:rPr>
              <w:t>Status</w:t>
            </w:r>
          </w:p>
        </w:tc>
      </w:tr>
      <w:tr>
        <w:trPr>
          <w:cantSplit/>
        </w:trPr>
        <w:tc>
          <w:tcPr>
            <w:tcW w:type="dxa" w:w="1958"/>
          </w:tcPr>
          <w:p>
            <w:pPr>
              <w:spacing w:after="20" w:before="20"/>
            </w:pPr>
            <w:r>
              <w:rPr>
                <w:rFonts w:ascii="Calibri" w:hAnsi="Calibri" w:cs="Calibri"/>
                <w:b w:val="0"/>
                <w:sz w:val="20"/>
              </w:rPr>
              <w:t>admission</w:t>
            </w:r>
          </w:p>
        </w:tc>
        <w:tc>
          <w:tcPr>
            <w:tcW w:type="dxa" w:w="1958"/>
          </w:tcPr>
          <w:p>
            <w:pPr>
              <w:spacing w:after="20" w:before="20"/>
            </w:pPr>
            <w:r>
              <w:rPr>
                <w:rFonts w:ascii="Calibri" w:hAnsi="Calibri" w:cs="Calibri"/>
                <w:b w:val="0"/>
                <w:sz w:val="20"/>
              </w:rPr>
              <w:t>stool</w:t>
            </w:r>
          </w:p>
        </w:tc>
        <w:tc>
          <w:tcPr>
            <w:tcW w:type="dxa" w:w="1958"/>
          </w:tcPr>
          <w:p>
            <w:pPr>
              <w:spacing w:after="20" w:before="20"/>
            </w:pPr>
            <w:r>
              <w:rPr>
                <w:rFonts w:ascii="Calibri" w:hAnsi="Calibri" w:cs="Calibri"/>
                <w:b w:val="0"/>
                <w:sz w:val="20"/>
              </w:rPr>
              <w:t>stool culture</w:t>
            </w:r>
          </w:p>
        </w:tc>
        <w:tc>
          <w:tcPr>
            <w:tcW w:type="dxa" w:w="1958"/>
          </w:tcPr>
          <w:p>
            <w:pPr>
              <w:spacing w:after="20" w:before="20"/>
            </w:pPr>
            <w:r>
              <w:rPr>
                <w:rFonts w:ascii="Calibri" w:hAnsi="Calibri" w:cs="Calibri"/>
                <w:b w:val="0"/>
                <w:sz w:val="20"/>
              </w:rPr>
              <w:t>no growth</w:t>
            </w:r>
          </w:p>
        </w:tc>
        <w:tc>
          <w:tcPr>
            <w:tcW w:type="dxa" w:w="1958"/>
          </w:tcPr>
          <w:p>
            <w:pPr>
              <w:spacing w:after="20" w:before="20"/>
            </w:pPr>
            <w:r>
              <w:rPr>
                <w:rFonts w:ascii="Calibri" w:hAnsi="Calibri" w:cs="Calibri"/>
                <w:b w:val="0"/>
                <w:sz w:val="20"/>
              </w:rPr>
              <w:t>final</w:t>
            </w:r>
          </w:p>
        </w:tc>
      </w:tr>
      <w:tr>
        <w:trPr>
          <w:cantSplit/>
        </w:trPr>
        <w:tc>
          <w:tcPr>
            <w:tcW w:type="dxa" w:w="1958"/>
          </w:tcPr>
          <w:p>
            <w:pPr>
              <w:spacing w:after="20" w:before="20"/>
            </w:pPr>
            <w:r>
              <w:rPr>
                <w:rFonts w:ascii="Calibri" w:hAnsi="Calibri" w:cs="Calibri"/>
                <w:b w:val="0"/>
                <w:sz w:val="20"/>
              </w:rPr>
              <w:t>admission</w:t>
            </w:r>
          </w:p>
        </w:tc>
        <w:tc>
          <w:tcPr>
            <w:tcW w:type="dxa" w:w="1958"/>
          </w:tcPr>
          <w:p>
            <w:pPr>
              <w:spacing w:after="20" w:before="20"/>
            </w:pPr>
            <w:r>
              <w:rPr>
                <w:rFonts w:ascii="Calibri" w:hAnsi="Calibri" w:cs="Calibri"/>
                <w:b w:val="0"/>
                <w:sz w:val="20"/>
              </w:rPr>
              <w:t>stool</w:t>
            </w:r>
          </w:p>
        </w:tc>
        <w:tc>
          <w:tcPr>
            <w:tcW w:type="dxa" w:w="1958"/>
          </w:tcPr>
          <w:p>
            <w:pPr>
              <w:spacing w:after="20" w:before="20"/>
            </w:pPr>
            <w:r>
              <w:rPr>
                <w:rFonts w:ascii="Calibri" w:hAnsi="Calibri" w:cs="Calibri"/>
                <w:b w:val="0"/>
                <w:sz w:val="20"/>
              </w:rPr>
              <w:t>Clostridioides difficile toxin</w:t>
            </w:r>
          </w:p>
        </w:tc>
        <w:tc>
          <w:tcPr>
            <w:tcW w:type="dxa" w:w="1958"/>
          </w:tcPr>
          <w:p>
            <w:pPr>
              <w:spacing w:after="20" w:before="20"/>
            </w:pPr>
            <w:r>
              <w:rPr>
                <w:rFonts w:ascii="Calibri" w:hAnsi="Calibri" w:cs="Calibri"/>
                <w:b w:val="0"/>
                <w:sz w:val="20"/>
              </w:rPr>
              <w:t>negative</w:t>
            </w:r>
          </w:p>
        </w:tc>
        <w:tc>
          <w:tcPr>
            <w:tcW w:type="dxa" w:w="1958"/>
          </w:tcPr>
          <w:p>
            <w:pPr>
              <w:spacing w:after="20" w:before="20"/>
            </w:pPr>
            <w:r>
              <w:rPr>
                <w:rFonts w:ascii="Calibri" w:hAnsi="Calibri" w:cs="Calibri"/>
                <w:b w:val="0"/>
                <w:sz w:val="20"/>
              </w:rPr>
              <w:t>final</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Nausea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5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5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58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Hidden reference discharge plan</w:t>
      </w:r>
    </w:p>
    <w:p>
      <w:pPr>
        <w:spacing w:after="120"/>
      </w:pPr>
      <w:r>
        <w:rPr>
          <w:rFonts w:ascii="Calibri" w:hAnsi="Calibri" w:cs="Calibri"/>
          <w:b w:val="0"/>
          <w:sz w:val="22"/>
        </w:rPr>
        <w:t>For clinician validation only — not shown to residents.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87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Action</w:t>
            </w:r>
          </w:p>
        </w:tc>
        <w:tc>
          <w:tcPr>
            <w:tcW w:type="dxa" w:w="1008"/>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296"/>
            <w:shd w:val="clear" w:color="auto" w:fill="D9E2F3"/>
          </w:tcPr>
          <w:p>
            <w:pPr>
              <w:spacing w:after="20" w:before="20"/>
            </w:pPr>
            <w:r>
              <w:rPr>
                <w:rFonts w:ascii="Calibri" w:hAnsi="Calibri" w:cs="Calibri"/>
                <w:b/>
                <w:sz w:val="20"/>
              </w:rPr>
              <w:t>Frequency</w:t>
            </w:r>
          </w:p>
        </w:tc>
        <w:tc>
          <w:tcPr>
            <w:tcW w:type="dxa" w:w="1728"/>
            <w:shd w:val="clear" w:color="auto" w:fill="D9E2F3"/>
          </w:tcPr>
          <w:p>
            <w:pPr>
              <w:spacing w:after="20" w:before="20"/>
            </w:pPr>
            <w:r>
              <w:rPr>
                <w:rFonts w:ascii="Calibri" w:hAnsi="Calibri" w:cs="Calibri"/>
                <w:b/>
                <w:sz w:val="20"/>
              </w:rPr>
              <w:t>Indication</w:t>
            </w:r>
          </w:p>
        </w:tc>
        <w:tc>
          <w:tcPr>
            <w:tcW w:type="dxa" w:w="1728"/>
            <w:shd w:val="clear" w:color="auto" w:fill="D9E2F3"/>
          </w:tcPr>
          <w:p>
            <w:pPr>
              <w:spacing w:after="20" w:before="20"/>
            </w:pPr>
            <w:r>
              <w:rPr>
                <w:rFonts w:ascii="Calibri" w:hAnsi="Calibri" w:cs="Calibri"/>
                <w:b/>
                <w:sz w:val="20"/>
              </w:rPr>
              <w:t>Rationale</w:t>
            </w:r>
          </w:p>
        </w:tc>
      </w:tr>
      <w:tr>
        <w:trPr>
          <w:cantSplit/>
        </w:trPr>
        <w:tc>
          <w:tcPr>
            <w:tcW w:type="dxa" w:w="1872"/>
          </w:tcPr>
          <w:p>
            <w:pPr>
              <w:spacing w:after="20" w:before="20"/>
            </w:pPr>
            <w:r>
              <w:rPr>
                <w:rFonts w:ascii="Calibri" w:hAnsi="Calibri" w:cs="Calibri"/>
                <w:b w:val="0"/>
                <w:sz w:val="20"/>
              </w:rPr>
              <w:t>valganciclovir 450 MG Oral Tablet</w:t>
            </w:r>
          </w:p>
        </w:tc>
        <w:tc>
          <w:tcPr>
            <w:tcW w:type="dxa" w:w="1152"/>
          </w:tcPr>
          <w:p>
            <w:pPr>
              <w:spacing w:after="20" w:before="20"/>
            </w:pPr>
            <w:r>
              <w:rPr>
                <w:rFonts w:ascii="Calibri" w:hAnsi="Calibri" w:cs="Calibri"/>
                <w:b w:val="0"/>
                <w:sz w:val="20"/>
              </w:rPr>
              <w:t>start</w:t>
            </w:r>
          </w:p>
        </w:tc>
        <w:tc>
          <w:tcPr>
            <w:tcW w:type="dxa" w:w="1008"/>
          </w:tcPr>
          <w:p>
            <w:pPr>
              <w:spacing w:after="20" w:before="20"/>
            </w:pPr>
            <w:r>
              <w:rPr>
                <w:rFonts w:ascii="Calibri" w:hAnsi="Calibri" w:cs="Calibri"/>
                <w:b w:val="0"/>
                <w:sz w:val="20"/>
              </w:rPr>
              <w:t>900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twice daily</w:t>
            </w:r>
          </w:p>
        </w:tc>
        <w:tc>
          <w:tcPr>
            <w:tcW w:type="dxa" w:w="1728"/>
          </w:tcPr>
          <w:p>
            <w:pPr>
              <w:spacing w:after="20" w:before="20"/>
            </w:pPr>
            <w:r>
              <w:rPr>
                <w:rFonts w:ascii="Calibri" w:hAnsi="Calibri" w:cs="Calibri"/>
                <w:b w:val="0"/>
                <w:sz w:val="20"/>
              </w:rPr>
              <w:t>Cytomegalovirus colitis</w:t>
            </w:r>
          </w:p>
        </w:tc>
        <w:tc>
          <w:tcPr>
            <w:tcW w:type="dxa" w:w="1728"/>
          </w:tcPr>
          <w:p>
            <w:pPr>
              <w:spacing w:after="20" w:before="20"/>
            </w:pPr>
            <w:r>
              <w:rPr>
                <w:rFonts w:ascii="Calibri" w:hAnsi="Calibri" w:cs="Calibri"/>
                <w:b w:val="0"/>
                <w:sz w:val="20"/>
              </w:rPr>
              <w:t>New start. Creatinine clearance is above 60 mL/min at creatinine 0.9 mg/dL and weight 70 kg.</w:t>
            </w:r>
          </w:p>
        </w:tc>
      </w:tr>
      <w:tr>
        <w:trPr>
          <w:cantSplit/>
        </w:trPr>
        <w:tc>
          <w:tcPr>
            <w:tcW w:type="dxa" w:w="1872"/>
          </w:tcPr>
          <w:p>
            <w:pPr>
              <w:spacing w:after="20" w:before="20"/>
            </w:pPr>
            <w:r>
              <w:rPr>
                <w:rFonts w:ascii="Calibri" w:hAnsi="Calibri" w:cs="Calibri"/>
                <w:b w:val="0"/>
                <w:sz w:val="20"/>
              </w:rPr>
              <w:t>BX Rating tacrolimus 1 MG Oral Capsule</w:t>
            </w:r>
          </w:p>
        </w:tc>
        <w:tc>
          <w:tcPr>
            <w:tcW w:type="dxa" w:w="1152"/>
          </w:tcPr>
          <w:p>
            <w:pPr>
              <w:spacing w:after="20" w:before="20"/>
            </w:pPr>
            <w:r>
              <w:rPr>
                <w:rFonts w:ascii="Calibri" w:hAnsi="Calibri" w:cs="Calibri"/>
                <w:b w:val="0"/>
                <w:sz w:val="20"/>
              </w:rPr>
              <w:t>change</w:t>
            </w:r>
          </w:p>
        </w:tc>
        <w:tc>
          <w:tcPr>
            <w:tcW w:type="dxa" w:w="1008"/>
          </w:tcPr>
          <w:p>
            <w:pPr>
              <w:spacing w:after="20" w:before="20"/>
            </w:pPr>
            <w:r>
              <w:rPr>
                <w:rFonts w:ascii="Calibri" w:hAnsi="Calibri" w:cs="Calibri"/>
                <w:b w:val="0"/>
                <w:sz w:val="20"/>
              </w:rPr>
              <w:t>1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Kidney transplant</w:t>
            </w:r>
          </w:p>
        </w:tc>
        <w:tc>
          <w:tcPr>
            <w:tcW w:type="dxa" w:w="1728"/>
          </w:tcPr>
          <w:p>
            <w:pPr>
              <w:spacing w:after="20" w:before="20"/>
            </w:pPr>
            <w:r>
              <w:rPr>
                <w:rFonts w:ascii="Calibri" w:hAnsi="Calibri" w:cs="Calibri"/>
                <w:b w:val="0"/>
                <w:sz w:val="20"/>
              </w:rPr>
              <w:t>Reduced from every 12 hours because the trough was 11.5 ng/mL. Discharge trough is 6.8 ng/mL, inside the stated 5 to 8 ng/mL target.</w:t>
            </w:r>
          </w:p>
        </w:tc>
      </w:tr>
      <w:tr>
        <w:trPr>
          <w:cantSplit/>
        </w:trPr>
        <w:tc>
          <w:tcPr>
            <w:tcW w:type="dxa" w:w="1872"/>
          </w:tcPr>
          <w:p>
            <w:pPr>
              <w:spacing w:after="20" w:before="20"/>
            </w:pPr>
            <w:r>
              <w:rPr>
                <w:rFonts w:ascii="Calibri" w:hAnsi="Calibri" w:cs="Calibri"/>
                <w:b w:val="0"/>
                <w:sz w:val="20"/>
              </w:rPr>
              <w:t>lisinopril 10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10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Hypertension</w:t>
            </w:r>
          </w:p>
        </w:tc>
        <w:tc>
          <w:tcPr>
            <w:tcW w:type="dxa" w:w="1728"/>
          </w:tcPr>
          <w:p>
            <w:pPr>
              <w:spacing w:after="20" w:before="20"/>
            </w:pPr>
            <w:r>
              <w:rPr>
                <w:rFonts w:ascii="Calibri" w:hAnsi="Calibri" w:cs="Calibri"/>
                <w:b w:val="0"/>
                <w:sz w:val="20"/>
              </w:rPr>
              <w:t>Creatinine and potassium are stable.</w:t>
            </w:r>
          </w:p>
        </w:tc>
      </w:tr>
      <w:tr>
        <w:trPr>
          <w:cantSplit/>
        </w:trPr>
        <w:tc>
          <w:tcPr>
            <w:tcW w:type="dxa" w:w="1872"/>
          </w:tcPr>
          <w:p>
            <w:pPr>
              <w:spacing w:after="20" w:before="20"/>
            </w:pPr>
            <w:r>
              <w:rPr>
                <w:rFonts w:ascii="Calibri" w:hAnsi="Calibri" w:cs="Calibri"/>
                <w:b w:val="0"/>
                <w:sz w:val="20"/>
              </w:rPr>
              <w:t>amlodipine 5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5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Hypertension</w:t>
            </w:r>
          </w:p>
        </w:tc>
        <w:tc>
          <w:tcPr>
            <w:tcW w:type="dxa" w:w="1728"/>
          </w:tcPr>
          <w:p>
            <w:pPr>
              <w:spacing w:after="20" w:before="20"/>
            </w:pPr>
            <w:r>
              <w:rPr>
                <w:rFonts w:ascii="Calibri" w:hAnsi="Calibri" w:cs="Calibri"/>
                <w:b w:val="0"/>
                <w:sz w:val="20"/>
              </w:rPr>
              <w:t>Continued.</w:t>
            </w:r>
          </w:p>
        </w:tc>
      </w:tr>
      <w:tr>
        <w:trPr>
          <w:cantSplit/>
        </w:trPr>
        <w:tc>
          <w:tcPr>
            <w:tcW w:type="dxa" w:w="1872"/>
          </w:tcPr>
          <w:p>
            <w:pPr>
              <w:spacing w:after="20" w:before="20"/>
            </w:pPr>
            <w:r>
              <w:rPr>
                <w:rFonts w:ascii="Calibri" w:hAnsi="Calibri" w:cs="Calibri"/>
                <w:b w:val="0"/>
                <w:sz w:val="20"/>
              </w:rPr>
              <w:t>atorvastatin 40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40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Hyperlipidemia</w:t>
            </w:r>
          </w:p>
        </w:tc>
        <w:tc>
          <w:tcPr>
            <w:tcW w:type="dxa" w:w="1728"/>
          </w:tcPr>
          <w:p>
            <w:pPr>
              <w:spacing w:after="20" w:before="20"/>
            </w:pPr>
            <w:r>
              <w:rPr>
                <w:rFonts w:ascii="Calibri" w:hAnsi="Calibri" w:cs="Calibri"/>
                <w:b w:val="0"/>
                <w:sz w:val="20"/>
              </w:rPr>
              <w:t>Continued.</w:t>
            </w:r>
          </w:p>
        </w:tc>
      </w:tr>
    </w:tbl>
    <w:p>
      <w:pPr>
        <w:spacing w:after="40"/>
      </w:pP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3168"/>
            <w:shd w:val="clear" w:color="auto" w:fill="D9E2F3"/>
          </w:tcPr>
          <w:p>
            <w:pPr>
              <w:spacing w:after="20" w:before="20"/>
            </w:pPr>
            <w:r>
              <w:rPr>
                <w:rFonts w:ascii="Calibri" w:hAnsi="Calibri" w:cs="Calibri"/>
                <w:b/>
                <w:sz w:val="20"/>
              </w:rPr>
              <w:t>Monitoring parameter</w:t>
            </w:r>
          </w:p>
        </w:tc>
        <w:tc>
          <w:tcPr>
            <w:tcW w:type="dxa" w:w="2592"/>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Target</w:t>
            </w:r>
          </w:p>
        </w:tc>
        <w:tc>
          <w:tcPr>
            <w:tcW w:type="dxa" w:w="1728"/>
            <w:shd w:val="clear" w:color="auto" w:fill="D9E2F3"/>
          </w:tcPr>
          <w:p>
            <w:pPr>
              <w:spacing w:after="20" w:before="20"/>
            </w:pPr>
            <w:r>
              <w:rPr>
                <w:rFonts w:ascii="Calibri" w:hAnsi="Calibri" w:cs="Calibri"/>
                <w:b/>
                <w:sz w:val="20"/>
              </w:rPr>
              <w:t>Duration</w:t>
            </w:r>
          </w:p>
        </w:tc>
      </w:tr>
      <w:tr>
        <w:trPr>
          <w:cantSplit/>
        </w:trPr>
        <w:tc>
          <w:tcPr>
            <w:tcW w:type="dxa" w:w="3168"/>
          </w:tcPr>
          <w:p>
            <w:pPr>
              <w:spacing w:after="20" w:before="20"/>
            </w:pPr>
            <w:r>
              <w:rPr>
                <w:rFonts w:ascii="Calibri" w:hAnsi="Calibri" w:cs="Calibri"/>
                <w:b w:val="0"/>
                <w:sz w:val="20"/>
              </w:rPr>
              <w:t>tacrolimus trough and creatinine</w:t>
            </w:r>
          </w:p>
        </w:tc>
        <w:tc>
          <w:tcPr>
            <w:tcW w:type="dxa" w:w="2592"/>
          </w:tcPr>
          <w:p>
            <w:pPr>
              <w:spacing w:after="20" w:before="20"/>
            </w:pPr>
            <w:r>
              <w:rPr>
                <w:rFonts w:ascii="Calibri" w:hAnsi="Calibri" w:cs="Calibri"/>
                <w:b w:val="0"/>
                <w:sz w:val="20"/>
              </w:rPr>
              <w:t>at transplant clinic in 7 days</w:t>
            </w:r>
          </w:p>
        </w:tc>
        <w:tc>
          <w:tcPr>
            <w:tcW w:type="dxa" w:w="2304"/>
          </w:tcPr>
          <w:p>
            <w:pPr>
              <w:spacing w:after="20" w:before="20"/>
            </w:pPr>
            <w:r>
              <w:rPr>
                <w:rFonts w:ascii="Calibri" w:hAnsi="Calibri" w:cs="Calibri"/>
                <w:b w:val="0"/>
                <w:sz w:val="20"/>
              </w:rPr>
              <w:t>5 to 8 ng/mL</w:t>
            </w:r>
          </w:p>
        </w:tc>
        <w:tc>
          <w:tcPr>
            <w:tcW w:type="dxa" w:w="1728"/>
          </w:tcPr>
          <w:p>
            <w:pPr>
              <w:spacing w:after="20" w:before="20"/>
            </w:pPr>
            <w:r>
              <w:rPr>
                <w:rFonts w:ascii="Calibri" w:hAnsi="Calibri" w:cs="Calibri"/>
                <w:b w:val="0"/>
                <w:sz w:val="20"/>
              </w:rPr>
            </w:r>
          </w:p>
        </w:tc>
      </w:tr>
    </w:tbl>
    <w:p>
      <w:pPr>
        <w:spacing w:after="40"/>
      </w:pP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896"/>
            <w:shd w:val="clear" w:color="auto" w:fill="D9E2F3"/>
          </w:tcPr>
          <w:p>
            <w:pPr>
              <w:spacing w:after="20" w:before="20"/>
            </w:pPr>
            <w:r>
              <w:rPr>
                <w:rFonts w:ascii="Calibri" w:hAnsi="Calibri" w:cs="Calibri"/>
                <w:b/>
                <w:sz w:val="20"/>
              </w:rPr>
              <w:t>Follow-up</w:t>
            </w:r>
          </w:p>
        </w:tc>
        <w:tc>
          <w:tcPr>
            <w:tcW w:type="dxa" w:w="2304"/>
            <w:shd w:val="clear" w:color="auto" w:fill="D9E2F3"/>
          </w:tcPr>
          <w:p>
            <w:pPr>
              <w:spacing w:after="20" w:before="20"/>
            </w:pPr>
            <w:r>
              <w:rPr>
                <w:rFonts w:ascii="Calibri" w:hAnsi="Calibri" w:cs="Calibri"/>
                <w:b/>
                <w:sz w:val="20"/>
              </w:rPr>
              <w:t>Timing</w:t>
            </w:r>
          </w:p>
        </w:tc>
        <w:tc>
          <w:tcPr>
            <w:tcW w:type="dxa" w:w="2592"/>
            <w:shd w:val="clear" w:color="auto" w:fill="D9E2F3"/>
          </w:tcPr>
          <w:p>
            <w:pPr>
              <w:spacing w:after="20" w:before="20"/>
            </w:pPr>
            <w:r>
              <w:rPr>
                <w:rFonts w:ascii="Calibri" w:hAnsi="Calibri" w:cs="Calibri"/>
                <w:b/>
                <w:sz w:val="20"/>
              </w:rPr>
              <w:t>Service</w:t>
            </w:r>
          </w:p>
        </w:tc>
      </w:tr>
      <w:tr>
        <w:trPr>
          <w:cantSplit/>
        </w:trPr>
        <w:tc>
          <w:tcPr>
            <w:tcW w:type="dxa" w:w="4896"/>
          </w:tcPr>
          <w:p>
            <w:pPr>
              <w:spacing w:after="20" w:before="20"/>
            </w:pPr>
            <w:r>
              <w:rPr>
                <w:rFonts w:ascii="Calibri" w:hAnsi="Calibri" w:cs="Calibri"/>
                <w:b w:val="0"/>
                <w:sz w:val="20"/>
              </w:rPr>
              <w:t>Transplant medication-dose follow-up</w:t>
            </w:r>
          </w:p>
        </w:tc>
        <w:tc>
          <w:tcPr>
            <w:tcW w:type="dxa" w:w="2304"/>
          </w:tcPr>
          <w:p>
            <w:pPr>
              <w:spacing w:after="20" w:before="20"/>
            </w:pPr>
            <w:r>
              <w:rPr>
                <w:rFonts w:ascii="Calibri" w:hAnsi="Calibri" w:cs="Calibri"/>
                <w:b w:val="0"/>
                <w:sz w:val="20"/>
              </w:rPr>
              <w:t>7 days</w:t>
            </w:r>
          </w:p>
        </w:tc>
        <w:tc>
          <w:tcPr>
            <w:tcW w:type="dxa" w:w="2592"/>
          </w:tcPr>
          <w:p>
            <w:pPr>
              <w:spacing w:after="20" w:before="20"/>
            </w:pPr>
            <w:r>
              <w:rPr>
                <w:rFonts w:ascii="Calibri" w:hAnsi="Calibri" w:cs="Calibri"/>
                <w:b w:val="0"/>
                <w:sz w:val="20"/>
              </w:rPr>
              <w:t>transplant</w:t>
            </w:r>
          </w:p>
        </w:tc>
      </w:tr>
    </w:tbl>
    <w:p>
      <w:pPr>
        <w:spacing w:after="40"/>
      </w:pPr>
    </w:p>
    <w:p>
      <w:pPr>
        <w:spacing w:after="120"/>
      </w:pPr>
      <w:r>
        <w:rPr>
          <w:rFonts w:ascii="Calibri" w:hAnsi="Calibri" w:cs="Calibri"/>
          <w:b w:val="0"/>
          <w:sz w:val="22"/>
        </w:rPr>
        <w:t>Matched counterpart: G2-015</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5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5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59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5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5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59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5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5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59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5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5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5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6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60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6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6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6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60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606"/>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607"/>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20"/>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VAL-816</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57</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102.000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nephrology</w:t>
      </w:r>
    </w:p>
    <w:p>
      <w:pPr>
        <w:pStyle w:val="ListBullet"/>
        <w:spacing w:after="40" w:before="0"/>
      </w:pPr>
      <w:r>
        <w:rPr>
          <w:rFonts w:ascii="Calibri" w:hAnsi="Calibri" w:cs="Calibri"/>
          <w:b/>
          <w:sz w:val="22"/>
        </w:rPr>
        <w:t xml:space="preserve">Admission diagnosis: </w:t>
      </w:r>
      <w:r>
        <w:rPr>
          <w:rFonts w:ascii="Calibri" w:hAnsi="Calibri" w:cs="Calibri"/>
          <w:b w:val="0"/>
          <w:sz w:val="22"/>
        </w:rPr>
        <w:t>Diarrhea after kidney transplant</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Diarrhea after kidney transplant, with cytomegalovirus colitis found during the stay</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Diarrhea</w:t>
      </w:r>
    </w:p>
    <w:p>
      <w:pPr>
        <w:pStyle w:val="ListBullet"/>
        <w:spacing w:after="40" w:before="0"/>
      </w:pPr>
      <w:r>
        <w:rPr>
          <w:rFonts w:ascii="Calibri" w:hAnsi="Calibri" w:cs="Calibri"/>
          <w:b/>
          <w:sz w:val="22"/>
        </w:rPr>
        <w:t xml:space="preserve">Symptoms: </w:t>
      </w:r>
      <w:r>
        <w:rPr>
          <w:rFonts w:ascii="Calibri" w:hAnsi="Calibri" w:cs="Calibri"/>
          <w:b w:val="0"/>
          <w:sz w:val="22"/>
        </w:rPr>
        <w:t>Diarrhea, Fatigue</w:t>
      </w:r>
    </w:p>
    <w:p>
      <w:pPr>
        <w:pStyle w:val="ListBullet"/>
        <w:spacing w:after="40" w:before="0"/>
      </w:pPr>
      <w:r>
        <w:rPr>
          <w:rFonts w:ascii="Calibri" w:hAnsi="Calibri" w:cs="Calibri"/>
          <w:b/>
          <w:sz w:val="22"/>
        </w:rPr>
        <w:t xml:space="preserve">Symptom duration: </w:t>
      </w:r>
      <w:r>
        <w:rPr>
          <w:rFonts w:ascii="Calibri" w:hAnsi="Calibri" w:cs="Calibri"/>
          <w:b w:val="0"/>
          <w:sz w:val="22"/>
        </w:rPr>
        <w:t>one day</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57-year-old man with a kidney transplant is admitted with one day of diarrhea and fatigue. He is not labeled with cytomegalovirus disease on arrival, and valganciclovir is not a home medicine. Home immunosuppression is tacrolimus 1 mg every 12 hours and mycophenolate mofetil 1000 mg twice daily, plus atorvastatin. Stool studies are negative. A biopsy on hospital day 2 shows cytomegalovirus. Creatinine is 1.0 mg/dL and stays near 0.9 mg/dL, and potassium is 3.6 mmol/L then 4.0 mmol/L. Creatinine clearance is above 60 mL/min, so valganciclovir 900 mg orally twice daily is started. Mycophenolate and tacrolimus continue. Infectious diseases has not set the antiviral stop date.</w:t>
      </w:r>
    </w:p>
    <w:p>
      <w:pPr>
        <w:pStyle w:val="Heading3"/>
      </w:pPr>
      <w:r>
        <w:rPr>
          <w:rFonts w:ascii="Calibri" w:hAnsi="Calibri"/>
          <w:color w:val="1F3A5F"/>
        </w:rPr>
        <w:t>Admission note</w:t>
      </w:r>
    </w:p>
    <w:p>
      <w:pPr>
        <w:spacing w:after="120"/>
      </w:pPr>
      <w:r>
        <w:rPr>
          <w:rFonts w:ascii="Calibri" w:hAnsi="Calibri" w:cs="Calibri"/>
          <w:b w:val="0"/>
          <w:sz w:val="22"/>
        </w:rPr>
        <w:t>Diarrhea. No home valganciclovir. Creatinine 1.0 mg/dL.</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Kidney transplant status,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Other cytomegaloviral diseases</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Kidney transplant status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Kidney transplant status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Other cytomegaloviral diseases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Biopsy positive. Valganciclovir induction started. The stop date is the pending visit.</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147/81</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73</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94.00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3.6</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102.000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125/70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4.0</w:t>
            </w:r>
          </w:p>
        </w:tc>
        <w:tc>
          <w:tcPr>
            <w:tcW w:type="dxa" w:w="2160"/>
          </w:tcPr>
          <w:p>
            <w:pPr>
              <w:spacing w:after="20" w:before="20"/>
            </w:pPr>
            <w:r>
              <w:rPr>
                <w:rFonts w:ascii="Calibri" w:hAnsi="Calibri" w:cs="Calibri"/>
                <w:b w:val="0"/>
                <w:sz w:val="20"/>
              </w:rPr>
              <w:t>mmol/L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BX Rating tacrolimus 1 MG Oral Capsule</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12 hours</w:t>
            </w:r>
          </w:p>
        </w:tc>
        <w:tc>
          <w:tcPr>
            <w:tcW w:type="dxa" w:w="2520"/>
          </w:tcPr>
          <w:p>
            <w:pPr>
              <w:spacing w:after="20" w:before="20"/>
            </w:pPr>
            <w:r>
              <w:rPr>
                <w:rFonts w:ascii="Calibri" w:hAnsi="Calibri" w:cs="Calibri"/>
                <w:b w:val="0"/>
                <w:sz w:val="20"/>
              </w:rPr>
              <w:t>Indication: Kidney transplant status</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mycophenolate mofetil 500 MG Oral Tablet</w:t>
            </w:r>
          </w:p>
        </w:tc>
        <w:tc>
          <w:tcPr>
            <w:tcW w:type="dxa" w:w="1224"/>
          </w:tcPr>
          <w:p>
            <w:pPr>
              <w:spacing w:after="20" w:before="20"/>
            </w:pPr>
            <w:r>
              <w:rPr>
                <w:rFonts w:ascii="Calibri" w:hAnsi="Calibri" w:cs="Calibri"/>
                <w:b w:val="0"/>
                <w:sz w:val="20"/>
              </w:rPr>
              <w:t>1000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Kidney transplant status; Note: Given as 500 MG tablets.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BX Rating tacrolimus 1 MG Oral Capsule</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12 hours</w:t>
            </w:r>
          </w:p>
        </w:tc>
        <w:tc>
          <w:tcPr>
            <w:tcW w:type="dxa" w:w="2520"/>
          </w:tcPr>
          <w:p>
            <w:pPr>
              <w:spacing w:after="20" w:before="20"/>
            </w:pPr>
            <w:r>
              <w:rPr>
                <w:rFonts w:ascii="Calibri" w:hAnsi="Calibri" w:cs="Calibri"/>
                <w:b w:val="0"/>
                <w:sz w:val="20"/>
              </w:rPr>
              <w:t>Indication: Kidney transplant status</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mycophenolate mofetil 500 MG Oral Tablet</w:t>
            </w:r>
          </w:p>
        </w:tc>
        <w:tc>
          <w:tcPr>
            <w:tcW w:type="dxa" w:w="1224"/>
          </w:tcPr>
          <w:p>
            <w:pPr>
              <w:spacing w:after="20" w:before="20"/>
            </w:pPr>
            <w:r>
              <w:rPr>
                <w:rFonts w:ascii="Calibri" w:hAnsi="Calibri" w:cs="Calibri"/>
                <w:b w:val="0"/>
                <w:sz w:val="20"/>
              </w:rPr>
              <w:t>1000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Kidney transplant status; Note: Continued. This stay's decision is the antiviral duration, not a mycophenolate hold.</w:t>
            </w:r>
          </w:p>
        </w:tc>
      </w:tr>
      <w:tr>
        <w:trPr>
          <w:cantSplit/>
        </w:trPr>
        <w:tc>
          <w:tcPr>
            <w:tcW w:type="dxa" w:w="3384"/>
          </w:tcPr>
          <w:p>
            <w:pPr>
              <w:spacing w:after="20" w:before="20"/>
            </w:pPr>
            <w:r>
              <w:rPr>
                <w:rFonts w:ascii="Calibri" w:hAnsi="Calibri" w:cs="Calibri"/>
                <w:b w:val="0"/>
                <w:sz w:val="20"/>
              </w:rPr>
              <w:t>valganciclovir 450 MG Oral Tablet</w:t>
            </w:r>
          </w:p>
        </w:tc>
        <w:tc>
          <w:tcPr>
            <w:tcW w:type="dxa" w:w="1224"/>
          </w:tcPr>
          <w:p>
            <w:pPr>
              <w:spacing w:after="20" w:before="20"/>
            </w:pPr>
            <w:r>
              <w:rPr>
                <w:rFonts w:ascii="Calibri" w:hAnsi="Calibri" w:cs="Calibri"/>
                <w:b w:val="0"/>
                <w:sz w:val="20"/>
              </w:rPr>
              <w:t>900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Other cytomegaloviral diseases; Note: Not a home medicine. Started after the biopsy.</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Parameter</w:t>
            </w:r>
          </w:p>
        </w:tc>
        <w:tc>
          <w:tcPr>
            <w:tcW w:type="dxa" w:w="3264"/>
            <w:shd w:val="clear" w:color="auto" w:fill="D9E2F3"/>
          </w:tcPr>
          <w:p>
            <w:pPr>
              <w:spacing w:after="20" w:before="20"/>
            </w:pPr>
            <w:r>
              <w:rPr>
                <w:rFonts w:ascii="Calibri" w:hAnsi="Calibri" w:cs="Calibri"/>
                <w:b/>
                <w:sz w:val="20"/>
              </w:rPr>
              <w:t>Frequency</w:t>
            </w:r>
          </w:p>
        </w:tc>
        <w:tc>
          <w:tcPr>
            <w:tcW w:type="dxa" w:w="3264"/>
            <w:shd w:val="clear" w:color="auto" w:fill="D9E2F3"/>
          </w:tcPr>
          <w:p>
            <w:pPr>
              <w:spacing w:after="20" w:before="20"/>
            </w:pPr>
            <w:r>
              <w:rPr>
                <w:rFonts w:ascii="Calibri" w:hAnsi="Calibri" w:cs="Calibri"/>
                <w:b/>
                <w:sz w:val="20"/>
              </w:rPr>
              <w:t>Responsible service</w:t>
            </w:r>
          </w:p>
        </w:tc>
      </w:tr>
      <w:tr>
        <w:trPr>
          <w:cantSplit/>
        </w:trPr>
        <w:tc>
          <w:tcPr>
            <w:tcW w:type="dxa" w:w="3264"/>
          </w:tcPr>
          <w:p>
            <w:pPr>
              <w:spacing w:after="20" w:before="20"/>
            </w:pPr>
            <w:r>
              <w:rPr>
                <w:rFonts w:ascii="Calibri" w:hAnsi="Calibri" w:cs="Calibri"/>
                <w:b w:val="0"/>
                <w:sz w:val="20"/>
              </w:rPr>
              <w:t>tacrolimus trough and serum creatinine</w:t>
            </w:r>
          </w:p>
        </w:tc>
        <w:tc>
          <w:tcPr>
            <w:tcW w:type="dxa" w:w="3264"/>
          </w:tcPr>
          <w:p>
            <w:pPr>
              <w:spacing w:after="20" w:before="20"/>
            </w:pPr>
            <w:r>
              <w:rPr>
                <w:rFonts w:ascii="Calibri" w:hAnsi="Calibri" w:cs="Calibri"/>
                <w:b w:val="0"/>
                <w:sz w:val="20"/>
              </w:rPr>
              <w:t>as directed by the transplant service</w:t>
            </w:r>
          </w:p>
        </w:tc>
        <w:tc>
          <w:tcPr>
            <w:tcW w:type="dxa" w:w="3264"/>
          </w:tcPr>
          <w:p>
            <w:pPr>
              <w:spacing w:after="20" w:before="20"/>
            </w:pPr>
            <w:r>
              <w:rPr>
                <w:rFonts w:ascii="Calibri" w:hAnsi="Calibri" w:cs="Calibri"/>
                <w:b w:val="0"/>
                <w:sz w:val="20"/>
              </w:rPr>
              <w:t>transplant</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Reassess pending therapeutic decision</w:t>
            </w:r>
          </w:p>
        </w:tc>
        <w:tc>
          <w:tcPr>
            <w:tcW w:type="dxa" w:w="3264"/>
          </w:tcPr>
          <w:p>
            <w:pPr>
              <w:spacing w:after="20" w:before="20"/>
            </w:pPr>
            <w:r>
              <w:rPr>
                <w:rFonts w:ascii="Calibri" w:hAnsi="Calibri" w:cs="Calibri"/>
                <w:b w:val="0"/>
                <w:sz w:val="20"/>
              </w:rPr>
              <w:t>14 days</w:t>
            </w:r>
          </w:p>
        </w:tc>
        <w:tc>
          <w:tcPr>
            <w:tcW w:type="dxa" w:w="3264"/>
          </w:tcPr>
          <w:p>
            <w:pPr>
              <w:spacing w:after="20" w:before="20"/>
            </w:pPr>
            <w:r>
              <w:rPr>
                <w:rFonts w:ascii="Calibri" w:hAnsi="Calibri" w:cs="Calibri"/>
                <w:b w:val="0"/>
                <w:sz w:val="20"/>
              </w:rPr>
              <w:t>infectious disease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followup</w:t>
      </w:r>
    </w:p>
    <w:p>
      <w:pPr>
        <w:spacing w:after="120"/>
      </w:pPr>
      <w:r>
        <w:rPr>
          <w:rFonts w:ascii="Calibri" w:hAnsi="Calibri" w:cs="Calibri"/>
          <w:b w:val="0"/>
          <w:sz w:val="22"/>
        </w:rPr>
        <w:t>A pending therapeutic decision remains. Remaining duration of valganciclovir is to be confirmed at infectious-disease follow-up.</w:t>
      </w: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Procedure</w:t>
            </w:r>
          </w:p>
        </w:tc>
        <w:tc>
          <w:tcPr>
            <w:tcW w:type="dxa" w:w="3264"/>
            <w:shd w:val="clear" w:color="auto" w:fill="D9E2F3"/>
          </w:tcPr>
          <w:p>
            <w:pPr>
              <w:spacing w:after="20" w:before="20"/>
            </w:pPr>
            <w:r>
              <w:rPr>
                <w:rFonts w:ascii="Calibri" w:hAnsi="Calibri" w:cs="Calibri"/>
                <w:b/>
                <w:sz w:val="20"/>
              </w:rPr>
              <w:t>Type</w:t>
            </w:r>
          </w:p>
        </w:tc>
        <w:tc>
          <w:tcPr>
            <w:tcW w:type="dxa" w:w="3264"/>
            <w:shd w:val="clear" w:color="auto" w:fill="D9E2F3"/>
          </w:tcPr>
          <w:p>
            <w:pPr>
              <w:spacing w:after="20" w:before="20"/>
            </w:pPr>
            <w:r>
              <w:rPr>
                <w:rFonts w:ascii="Calibri" w:hAnsi="Calibri" w:cs="Calibri"/>
                <w:b/>
                <w:sz w:val="20"/>
              </w:rPr>
              <w:t>Findings</w:t>
            </w:r>
          </w:p>
        </w:tc>
      </w:tr>
      <w:tr>
        <w:trPr>
          <w:cantSplit/>
        </w:trPr>
        <w:tc>
          <w:tcPr>
            <w:tcW w:type="dxa" w:w="3264"/>
          </w:tcPr>
          <w:p>
            <w:pPr>
              <w:spacing w:after="20" w:before="20"/>
            </w:pPr>
            <w:r>
              <w:rPr>
                <w:rFonts w:ascii="Calibri" w:hAnsi="Calibri" w:cs="Calibri"/>
                <w:b w:val="0"/>
                <w:sz w:val="20"/>
              </w:rPr>
              <w:t>Colonoscopy with biopsy</w:t>
            </w:r>
          </w:p>
        </w:tc>
        <w:tc>
          <w:tcPr>
            <w:tcW w:type="dxa" w:w="3264"/>
          </w:tcPr>
          <w:p>
            <w:pPr>
              <w:spacing w:after="20" w:before="20"/>
            </w:pPr>
            <w:r>
              <w:rPr>
                <w:rFonts w:ascii="Calibri" w:hAnsi="Calibri" w:cs="Calibri"/>
                <w:b w:val="0"/>
                <w:sz w:val="20"/>
              </w:rPr>
              <w:t>diagnostic</w:t>
            </w:r>
          </w:p>
        </w:tc>
        <w:tc>
          <w:tcPr>
            <w:tcW w:type="dxa" w:w="3264"/>
          </w:tcPr>
          <w:p>
            <w:pPr>
              <w:spacing w:after="20" w:before="20"/>
            </w:pPr>
            <w:r>
              <w:rPr>
                <w:rFonts w:ascii="Calibri" w:hAnsi="Calibri" w:cs="Calibri"/>
                <w:b w:val="0"/>
                <w:sz w:val="20"/>
              </w:rPr>
              <w:t>Colitis. Biopsy immunohistochemistry positive for cytomegalovirus.</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transplant</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Maintenance tacrolimus and mycophenolate do not require a hold on this chart.</w:t>
            </w:r>
          </w:p>
        </w:tc>
        <w:tc>
          <w:tcPr>
            <w:tcW w:type="dxa" w:w="2448"/>
          </w:tcPr>
          <w:p>
            <w:pPr>
              <w:spacing w:after="20" w:before="20"/>
            </w:pPr>
            <w:r>
              <w:rPr>
                <w:rFonts w:ascii="Calibri" w:hAnsi="Calibri" w:cs="Calibri"/>
                <w:b w:val="0"/>
                <w:sz w:val="20"/>
              </w:rPr>
              <w:t>Continue both. Creatinine is stable.</w:t>
            </w:r>
          </w:p>
        </w:tc>
      </w:tr>
      <w:tr>
        <w:trPr>
          <w:cantSplit/>
        </w:trPr>
        <w:tc>
          <w:tcPr>
            <w:tcW w:type="dxa" w:w="2448"/>
          </w:tcPr>
          <w:p>
            <w:pPr>
              <w:spacing w:after="20" w:before="20"/>
            </w:pPr>
            <w:r>
              <w:rPr>
                <w:rFonts w:ascii="Calibri" w:hAnsi="Calibri" w:cs="Calibri"/>
                <w:b w:val="0"/>
                <w:sz w:val="20"/>
              </w:rPr>
              <w:t>infectious disease</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Biopsy-proven disease. Induction has started.</w:t>
            </w:r>
          </w:p>
        </w:tc>
        <w:tc>
          <w:tcPr>
            <w:tcW w:type="dxa" w:w="2448"/>
          </w:tcPr>
          <w:p>
            <w:pPr>
              <w:spacing w:after="20" w:before="20"/>
            </w:pPr>
            <w:r>
              <w:rPr>
                <w:rFonts w:ascii="Calibri" w:hAnsi="Calibri" w:cs="Calibri"/>
                <w:b w:val="0"/>
                <w:sz w:val="20"/>
              </w:rPr>
              <w:t>Continue valganciclovir 900 mg twice daily. The stop date will be set at the visit.</w:t>
            </w:r>
          </w:p>
        </w:tc>
      </w:tr>
    </w:tbl>
    <w:p>
      <w:pPr>
        <w:spacing w:after="40"/>
      </w:pPr>
    </w:p>
    <w:p>
      <w:pPr>
        <w:pStyle w:val="Heading2"/>
      </w:pPr>
      <w:r>
        <w:rPr>
          <w:rFonts w:ascii="Calibri" w:hAnsi="Calibri"/>
          <w:color w:val="1F3A5F"/>
        </w:rPr>
        <w:t>Microbiology</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Timepoint</w:t>
            </w:r>
          </w:p>
        </w:tc>
        <w:tc>
          <w:tcPr>
            <w:tcW w:type="dxa" w:w="1958"/>
            <w:shd w:val="clear" w:color="auto" w:fill="D9E2F3"/>
          </w:tcPr>
          <w:p>
            <w:pPr>
              <w:spacing w:after="20" w:before="20"/>
            </w:pPr>
            <w:r>
              <w:rPr>
                <w:rFonts w:ascii="Calibri" w:hAnsi="Calibri" w:cs="Calibri"/>
                <w:b/>
                <w:sz w:val="20"/>
              </w:rPr>
              <w:t>Specimen</w:t>
            </w:r>
          </w:p>
        </w:tc>
        <w:tc>
          <w:tcPr>
            <w:tcW w:type="dxa" w:w="1958"/>
            <w:shd w:val="clear" w:color="auto" w:fill="D9E2F3"/>
          </w:tcPr>
          <w:p>
            <w:pPr>
              <w:spacing w:after="20" w:before="20"/>
            </w:pPr>
            <w:r>
              <w:rPr>
                <w:rFonts w:ascii="Calibri" w:hAnsi="Calibri" w:cs="Calibri"/>
                <w:b/>
                <w:sz w:val="20"/>
              </w:rPr>
              <w:t>Test</w:t>
            </w:r>
          </w:p>
        </w:tc>
        <w:tc>
          <w:tcPr>
            <w:tcW w:type="dxa" w:w="1958"/>
            <w:shd w:val="clear" w:color="auto" w:fill="D9E2F3"/>
          </w:tcPr>
          <w:p>
            <w:pPr>
              <w:spacing w:after="20" w:before="20"/>
            </w:pPr>
            <w:r>
              <w:rPr>
                <w:rFonts w:ascii="Calibri" w:hAnsi="Calibri" w:cs="Calibri"/>
                <w:b/>
                <w:sz w:val="20"/>
              </w:rPr>
              <w:t>Result</w:t>
            </w:r>
          </w:p>
        </w:tc>
        <w:tc>
          <w:tcPr>
            <w:tcW w:type="dxa" w:w="1958"/>
            <w:shd w:val="clear" w:color="auto" w:fill="D9E2F3"/>
          </w:tcPr>
          <w:p>
            <w:pPr>
              <w:spacing w:after="20" w:before="20"/>
            </w:pPr>
            <w:r>
              <w:rPr>
                <w:rFonts w:ascii="Calibri" w:hAnsi="Calibri" w:cs="Calibri"/>
                <w:b/>
                <w:sz w:val="20"/>
              </w:rPr>
              <w:t>Status</w:t>
            </w:r>
          </w:p>
        </w:tc>
      </w:tr>
      <w:tr>
        <w:trPr>
          <w:cantSplit/>
        </w:trPr>
        <w:tc>
          <w:tcPr>
            <w:tcW w:type="dxa" w:w="1958"/>
          </w:tcPr>
          <w:p>
            <w:pPr>
              <w:spacing w:after="20" w:before="20"/>
            </w:pPr>
            <w:r>
              <w:rPr>
                <w:rFonts w:ascii="Calibri" w:hAnsi="Calibri" w:cs="Calibri"/>
                <w:b w:val="0"/>
                <w:sz w:val="20"/>
              </w:rPr>
              <w:t>admission</w:t>
            </w:r>
          </w:p>
        </w:tc>
        <w:tc>
          <w:tcPr>
            <w:tcW w:type="dxa" w:w="1958"/>
          </w:tcPr>
          <w:p>
            <w:pPr>
              <w:spacing w:after="20" w:before="20"/>
            </w:pPr>
            <w:r>
              <w:rPr>
                <w:rFonts w:ascii="Calibri" w:hAnsi="Calibri" w:cs="Calibri"/>
                <w:b w:val="0"/>
                <w:sz w:val="20"/>
              </w:rPr>
              <w:t>stool</w:t>
            </w:r>
          </w:p>
        </w:tc>
        <w:tc>
          <w:tcPr>
            <w:tcW w:type="dxa" w:w="1958"/>
          </w:tcPr>
          <w:p>
            <w:pPr>
              <w:spacing w:after="20" w:before="20"/>
            </w:pPr>
            <w:r>
              <w:rPr>
                <w:rFonts w:ascii="Calibri" w:hAnsi="Calibri" w:cs="Calibri"/>
                <w:b w:val="0"/>
                <w:sz w:val="20"/>
              </w:rPr>
              <w:t>stool culture</w:t>
            </w:r>
          </w:p>
        </w:tc>
        <w:tc>
          <w:tcPr>
            <w:tcW w:type="dxa" w:w="1958"/>
          </w:tcPr>
          <w:p>
            <w:pPr>
              <w:spacing w:after="20" w:before="20"/>
            </w:pPr>
            <w:r>
              <w:rPr>
                <w:rFonts w:ascii="Calibri" w:hAnsi="Calibri" w:cs="Calibri"/>
                <w:b w:val="0"/>
                <w:sz w:val="20"/>
              </w:rPr>
              <w:t>no growth</w:t>
            </w:r>
          </w:p>
        </w:tc>
        <w:tc>
          <w:tcPr>
            <w:tcW w:type="dxa" w:w="1958"/>
          </w:tcPr>
          <w:p>
            <w:pPr>
              <w:spacing w:after="20" w:before="20"/>
            </w:pPr>
            <w:r>
              <w:rPr>
                <w:rFonts w:ascii="Calibri" w:hAnsi="Calibri" w:cs="Calibri"/>
                <w:b w:val="0"/>
                <w:sz w:val="20"/>
              </w:rPr>
              <w:t>final</w:t>
            </w:r>
          </w:p>
        </w:tc>
      </w:tr>
      <w:tr>
        <w:trPr>
          <w:cantSplit/>
        </w:trPr>
        <w:tc>
          <w:tcPr>
            <w:tcW w:type="dxa" w:w="1958"/>
          </w:tcPr>
          <w:p>
            <w:pPr>
              <w:spacing w:after="20" w:before="20"/>
            </w:pPr>
            <w:r>
              <w:rPr>
                <w:rFonts w:ascii="Calibri" w:hAnsi="Calibri" w:cs="Calibri"/>
                <w:b w:val="0"/>
                <w:sz w:val="20"/>
              </w:rPr>
              <w:t>admission</w:t>
            </w:r>
          </w:p>
        </w:tc>
        <w:tc>
          <w:tcPr>
            <w:tcW w:type="dxa" w:w="1958"/>
          </w:tcPr>
          <w:p>
            <w:pPr>
              <w:spacing w:after="20" w:before="20"/>
            </w:pPr>
            <w:r>
              <w:rPr>
                <w:rFonts w:ascii="Calibri" w:hAnsi="Calibri" w:cs="Calibri"/>
                <w:b w:val="0"/>
                <w:sz w:val="20"/>
              </w:rPr>
              <w:t>stool</w:t>
            </w:r>
          </w:p>
        </w:tc>
        <w:tc>
          <w:tcPr>
            <w:tcW w:type="dxa" w:w="1958"/>
          </w:tcPr>
          <w:p>
            <w:pPr>
              <w:spacing w:after="20" w:before="20"/>
            </w:pPr>
            <w:r>
              <w:rPr>
                <w:rFonts w:ascii="Calibri" w:hAnsi="Calibri" w:cs="Calibri"/>
                <w:b w:val="0"/>
                <w:sz w:val="20"/>
              </w:rPr>
              <w:t>Clostridioides difficile toxin</w:t>
            </w:r>
          </w:p>
        </w:tc>
        <w:tc>
          <w:tcPr>
            <w:tcW w:type="dxa" w:w="1958"/>
          </w:tcPr>
          <w:p>
            <w:pPr>
              <w:spacing w:after="20" w:before="20"/>
            </w:pPr>
            <w:r>
              <w:rPr>
                <w:rFonts w:ascii="Calibri" w:hAnsi="Calibri" w:cs="Calibri"/>
                <w:b w:val="0"/>
                <w:sz w:val="20"/>
              </w:rPr>
              <w:t>negative</w:t>
            </w:r>
          </w:p>
        </w:tc>
        <w:tc>
          <w:tcPr>
            <w:tcW w:type="dxa" w:w="1958"/>
          </w:tcPr>
          <w:p>
            <w:pPr>
              <w:spacing w:after="20" w:before="20"/>
            </w:pPr>
            <w:r>
              <w:rPr>
                <w:rFonts w:ascii="Calibri" w:hAnsi="Calibri" w:cs="Calibri"/>
                <w:b w:val="0"/>
                <w:sz w:val="20"/>
              </w:rPr>
              <w:t>final</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Diarrhea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6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6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64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Hidden reference discharge plan</w:t>
      </w:r>
    </w:p>
    <w:p>
      <w:pPr>
        <w:spacing w:after="120"/>
      </w:pPr>
      <w:r>
        <w:rPr>
          <w:rFonts w:ascii="Calibri" w:hAnsi="Calibri" w:cs="Calibri"/>
          <w:b w:val="0"/>
          <w:sz w:val="22"/>
        </w:rPr>
        <w:t>For clinician validation only — not shown to residents.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87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Action</w:t>
            </w:r>
          </w:p>
        </w:tc>
        <w:tc>
          <w:tcPr>
            <w:tcW w:type="dxa" w:w="1008"/>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296"/>
            <w:shd w:val="clear" w:color="auto" w:fill="D9E2F3"/>
          </w:tcPr>
          <w:p>
            <w:pPr>
              <w:spacing w:after="20" w:before="20"/>
            </w:pPr>
            <w:r>
              <w:rPr>
                <w:rFonts w:ascii="Calibri" w:hAnsi="Calibri" w:cs="Calibri"/>
                <w:b/>
                <w:sz w:val="20"/>
              </w:rPr>
              <w:t>Frequency</w:t>
            </w:r>
          </w:p>
        </w:tc>
        <w:tc>
          <w:tcPr>
            <w:tcW w:type="dxa" w:w="1728"/>
            <w:shd w:val="clear" w:color="auto" w:fill="D9E2F3"/>
          </w:tcPr>
          <w:p>
            <w:pPr>
              <w:spacing w:after="20" w:before="20"/>
            </w:pPr>
            <w:r>
              <w:rPr>
                <w:rFonts w:ascii="Calibri" w:hAnsi="Calibri" w:cs="Calibri"/>
                <w:b/>
                <w:sz w:val="20"/>
              </w:rPr>
              <w:t>Indication</w:t>
            </w:r>
          </w:p>
        </w:tc>
        <w:tc>
          <w:tcPr>
            <w:tcW w:type="dxa" w:w="1728"/>
            <w:shd w:val="clear" w:color="auto" w:fill="D9E2F3"/>
          </w:tcPr>
          <w:p>
            <w:pPr>
              <w:spacing w:after="20" w:before="20"/>
            </w:pPr>
            <w:r>
              <w:rPr>
                <w:rFonts w:ascii="Calibri" w:hAnsi="Calibri" w:cs="Calibri"/>
                <w:b/>
                <w:sz w:val="20"/>
              </w:rPr>
              <w:t>Rationale</w:t>
            </w:r>
          </w:p>
        </w:tc>
      </w:tr>
      <w:tr>
        <w:trPr>
          <w:cantSplit/>
        </w:trPr>
        <w:tc>
          <w:tcPr>
            <w:tcW w:type="dxa" w:w="1872"/>
          </w:tcPr>
          <w:p>
            <w:pPr>
              <w:spacing w:after="20" w:before="20"/>
            </w:pPr>
            <w:r>
              <w:rPr>
                <w:rFonts w:ascii="Calibri" w:hAnsi="Calibri" w:cs="Calibri"/>
                <w:b w:val="0"/>
                <w:sz w:val="20"/>
              </w:rPr>
              <w:t>valganciclovir 450 MG Oral Tablet</w:t>
            </w:r>
          </w:p>
        </w:tc>
        <w:tc>
          <w:tcPr>
            <w:tcW w:type="dxa" w:w="1152"/>
          </w:tcPr>
          <w:p>
            <w:pPr>
              <w:spacing w:after="20" w:before="20"/>
            </w:pPr>
            <w:r>
              <w:rPr>
                <w:rFonts w:ascii="Calibri" w:hAnsi="Calibri" w:cs="Calibri"/>
                <w:b w:val="0"/>
                <w:sz w:val="20"/>
              </w:rPr>
              <w:t>start</w:t>
            </w:r>
          </w:p>
        </w:tc>
        <w:tc>
          <w:tcPr>
            <w:tcW w:type="dxa" w:w="1008"/>
          </w:tcPr>
          <w:p>
            <w:pPr>
              <w:spacing w:after="20" w:before="20"/>
            </w:pPr>
            <w:r>
              <w:rPr>
                <w:rFonts w:ascii="Calibri" w:hAnsi="Calibri" w:cs="Calibri"/>
                <w:b w:val="0"/>
                <w:sz w:val="20"/>
              </w:rPr>
              <w:t>900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twice daily</w:t>
            </w:r>
          </w:p>
        </w:tc>
        <w:tc>
          <w:tcPr>
            <w:tcW w:type="dxa" w:w="1728"/>
          </w:tcPr>
          <w:p>
            <w:pPr>
              <w:spacing w:after="20" w:before="20"/>
            </w:pPr>
            <w:r>
              <w:rPr>
                <w:rFonts w:ascii="Calibri" w:hAnsi="Calibri" w:cs="Calibri"/>
                <w:b w:val="0"/>
                <w:sz w:val="20"/>
              </w:rPr>
              <w:t>Cytomegalovirus colitis</w:t>
            </w:r>
          </w:p>
        </w:tc>
        <w:tc>
          <w:tcPr>
            <w:tcW w:type="dxa" w:w="1728"/>
          </w:tcPr>
          <w:p>
            <w:pPr>
              <w:spacing w:after="20" w:before="20"/>
            </w:pPr>
            <w:r>
              <w:rPr>
                <w:rFonts w:ascii="Calibri" w:hAnsi="Calibri" w:cs="Calibri"/>
                <w:b w:val="0"/>
                <w:sz w:val="20"/>
              </w:rPr>
              <w:t>New induction dose. Stop date is pending and is not assigned today.</w:t>
            </w:r>
          </w:p>
        </w:tc>
      </w:tr>
      <w:tr>
        <w:trPr>
          <w:cantSplit/>
        </w:trPr>
        <w:tc>
          <w:tcPr>
            <w:tcW w:type="dxa" w:w="1872"/>
          </w:tcPr>
          <w:p>
            <w:pPr>
              <w:spacing w:after="20" w:before="20"/>
            </w:pPr>
            <w:r>
              <w:rPr>
                <w:rFonts w:ascii="Calibri" w:hAnsi="Calibri" w:cs="Calibri"/>
                <w:b w:val="0"/>
                <w:sz w:val="20"/>
              </w:rPr>
              <w:t>mycophenolate mofetil 500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1000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twice daily</w:t>
            </w:r>
          </w:p>
        </w:tc>
        <w:tc>
          <w:tcPr>
            <w:tcW w:type="dxa" w:w="1728"/>
          </w:tcPr>
          <w:p>
            <w:pPr>
              <w:spacing w:after="20" w:before="20"/>
            </w:pPr>
            <w:r>
              <w:rPr>
                <w:rFonts w:ascii="Calibri" w:hAnsi="Calibri" w:cs="Calibri"/>
                <w:b w:val="0"/>
                <w:sz w:val="20"/>
              </w:rPr>
              <w:t>Kidney transplant</w:t>
            </w:r>
          </w:p>
        </w:tc>
        <w:tc>
          <w:tcPr>
            <w:tcW w:type="dxa" w:w="1728"/>
          </w:tcPr>
          <w:p>
            <w:pPr>
              <w:spacing w:after="20" w:before="20"/>
            </w:pPr>
            <w:r>
              <w:rPr>
                <w:rFonts w:ascii="Calibri" w:hAnsi="Calibri" w:cs="Calibri"/>
                <w:b w:val="0"/>
                <w:sz w:val="20"/>
              </w:rPr>
              <w:t>Maintenance dose. This chart does not hold it.</w:t>
            </w:r>
          </w:p>
        </w:tc>
      </w:tr>
      <w:tr>
        <w:trPr>
          <w:cantSplit/>
        </w:trPr>
        <w:tc>
          <w:tcPr>
            <w:tcW w:type="dxa" w:w="1872"/>
          </w:tcPr>
          <w:p>
            <w:pPr>
              <w:spacing w:after="20" w:before="20"/>
            </w:pPr>
            <w:r>
              <w:rPr>
                <w:rFonts w:ascii="Calibri" w:hAnsi="Calibri" w:cs="Calibri"/>
                <w:b w:val="0"/>
                <w:sz w:val="20"/>
              </w:rPr>
              <w:t>BX Rating tacrolimus 1 MG Oral Capsule</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1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every 12 hours</w:t>
            </w:r>
          </w:p>
        </w:tc>
        <w:tc>
          <w:tcPr>
            <w:tcW w:type="dxa" w:w="1728"/>
          </w:tcPr>
          <w:p>
            <w:pPr>
              <w:spacing w:after="20" w:before="20"/>
            </w:pPr>
            <w:r>
              <w:rPr>
                <w:rFonts w:ascii="Calibri" w:hAnsi="Calibri" w:cs="Calibri"/>
                <w:b w:val="0"/>
                <w:sz w:val="20"/>
              </w:rPr>
              <w:t>Kidney transplant</w:t>
            </w:r>
          </w:p>
        </w:tc>
        <w:tc>
          <w:tcPr>
            <w:tcW w:type="dxa" w:w="1728"/>
          </w:tcPr>
          <w:p>
            <w:pPr>
              <w:spacing w:after="20" w:before="20"/>
            </w:pPr>
            <w:r>
              <w:rPr>
                <w:rFonts w:ascii="Calibri" w:hAnsi="Calibri" w:cs="Calibri"/>
                <w:b w:val="0"/>
                <w:sz w:val="20"/>
              </w:rPr>
              <w:t>Continued. Creatinine is stable.</w:t>
            </w:r>
          </w:p>
        </w:tc>
      </w:tr>
      <w:tr>
        <w:trPr>
          <w:cantSplit/>
        </w:trPr>
        <w:tc>
          <w:tcPr>
            <w:tcW w:type="dxa" w:w="1872"/>
          </w:tcPr>
          <w:p>
            <w:pPr>
              <w:spacing w:after="20" w:before="20"/>
            </w:pPr>
            <w:r>
              <w:rPr>
                <w:rFonts w:ascii="Calibri" w:hAnsi="Calibri" w:cs="Calibri"/>
                <w:b w:val="0"/>
                <w:sz w:val="20"/>
              </w:rPr>
              <w:t>atorvastatin 40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40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Hyperlipidemia</w:t>
            </w:r>
          </w:p>
        </w:tc>
        <w:tc>
          <w:tcPr>
            <w:tcW w:type="dxa" w:w="1728"/>
          </w:tcPr>
          <w:p>
            <w:pPr>
              <w:spacing w:after="20" w:before="20"/>
            </w:pPr>
            <w:r>
              <w:rPr>
                <w:rFonts w:ascii="Calibri" w:hAnsi="Calibri" w:cs="Calibri"/>
                <w:b w:val="0"/>
                <w:sz w:val="20"/>
              </w:rPr>
              <w:t>Continued.</w:t>
            </w:r>
          </w:p>
        </w:tc>
      </w:tr>
    </w:tbl>
    <w:p>
      <w:pPr>
        <w:spacing w:after="40"/>
      </w:pP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3168"/>
            <w:shd w:val="clear" w:color="auto" w:fill="D9E2F3"/>
          </w:tcPr>
          <w:p>
            <w:pPr>
              <w:spacing w:after="20" w:before="20"/>
            </w:pPr>
            <w:r>
              <w:rPr>
                <w:rFonts w:ascii="Calibri" w:hAnsi="Calibri" w:cs="Calibri"/>
                <w:b/>
                <w:sz w:val="20"/>
              </w:rPr>
              <w:t>Monitoring parameter</w:t>
            </w:r>
          </w:p>
        </w:tc>
        <w:tc>
          <w:tcPr>
            <w:tcW w:type="dxa" w:w="2592"/>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Target</w:t>
            </w:r>
          </w:p>
        </w:tc>
        <w:tc>
          <w:tcPr>
            <w:tcW w:type="dxa" w:w="1728"/>
            <w:shd w:val="clear" w:color="auto" w:fill="D9E2F3"/>
          </w:tcPr>
          <w:p>
            <w:pPr>
              <w:spacing w:after="20" w:before="20"/>
            </w:pPr>
            <w:r>
              <w:rPr>
                <w:rFonts w:ascii="Calibri" w:hAnsi="Calibri" w:cs="Calibri"/>
                <w:b/>
                <w:sz w:val="20"/>
              </w:rPr>
              <w:t>Duration</w:t>
            </w:r>
          </w:p>
        </w:tc>
      </w:tr>
      <w:tr>
        <w:trPr>
          <w:cantSplit/>
        </w:trPr>
        <w:tc>
          <w:tcPr>
            <w:tcW w:type="dxa" w:w="3168"/>
          </w:tcPr>
          <w:p>
            <w:pPr>
              <w:spacing w:after="20" w:before="20"/>
            </w:pPr>
            <w:r>
              <w:rPr>
                <w:rFonts w:ascii="Calibri" w:hAnsi="Calibri" w:cs="Calibri"/>
                <w:b w:val="0"/>
                <w:sz w:val="20"/>
              </w:rPr>
              <w:t>viral load, creatinine, and blood count</w:t>
            </w:r>
          </w:p>
        </w:tc>
        <w:tc>
          <w:tcPr>
            <w:tcW w:type="dxa" w:w="2592"/>
          </w:tcPr>
          <w:p>
            <w:pPr>
              <w:spacing w:after="20" w:before="20"/>
            </w:pPr>
            <w:r>
              <w:rPr>
                <w:rFonts w:ascii="Calibri" w:hAnsi="Calibri" w:cs="Calibri"/>
                <w:b w:val="0"/>
                <w:sz w:val="20"/>
              </w:rPr>
              <w:t>at the infectious-diseases visit</w:t>
            </w:r>
          </w:p>
        </w:tc>
        <w:tc>
          <w:tcPr>
            <w:tcW w:type="dxa" w:w="2304"/>
          </w:tcPr>
          <w:p>
            <w:pPr>
              <w:spacing w:after="20" w:before="20"/>
            </w:pPr>
            <w:r>
              <w:rPr>
                <w:rFonts w:ascii="Calibri" w:hAnsi="Calibri" w:cs="Calibri"/>
                <w:b w:val="0"/>
                <w:sz w:val="20"/>
              </w:rPr>
            </w:r>
          </w:p>
        </w:tc>
        <w:tc>
          <w:tcPr>
            <w:tcW w:type="dxa" w:w="1728"/>
          </w:tcPr>
          <w:p>
            <w:pPr>
              <w:spacing w:after="20" w:before="20"/>
            </w:pPr>
            <w:r>
              <w:rPr>
                <w:rFonts w:ascii="Calibri" w:hAnsi="Calibri" w:cs="Calibri"/>
                <w:b w:val="0"/>
                <w:sz w:val="20"/>
              </w:rPr>
              <w:t>until the stop date is chosen</w:t>
            </w:r>
          </w:p>
        </w:tc>
      </w:tr>
    </w:tbl>
    <w:p>
      <w:pPr>
        <w:spacing w:after="40"/>
      </w:pP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896"/>
            <w:shd w:val="clear" w:color="auto" w:fill="D9E2F3"/>
          </w:tcPr>
          <w:p>
            <w:pPr>
              <w:spacing w:after="20" w:before="20"/>
            </w:pPr>
            <w:r>
              <w:rPr>
                <w:rFonts w:ascii="Calibri" w:hAnsi="Calibri" w:cs="Calibri"/>
                <w:b/>
                <w:sz w:val="20"/>
              </w:rPr>
              <w:t>Follow-up</w:t>
            </w:r>
          </w:p>
        </w:tc>
        <w:tc>
          <w:tcPr>
            <w:tcW w:type="dxa" w:w="2304"/>
            <w:shd w:val="clear" w:color="auto" w:fill="D9E2F3"/>
          </w:tcPr>
          <w:p>
            <w:pPr>
              <w:spacing w:after="20" w:before="20"/>
            </w:pPr>
            <w:r>
              <w:rPr>
                <w:rFonts w:ascii="Calibri" w:hAnsi="Calibri" w:cs="Calibri"/>
                <w:b/>
                <w:sz w:val="20"/>
              </w:rPr>
              <w:t>Timing</w:t>
            </w:r>
          </w:p>
        </w:tc>
        <w:tc>
          <w:tcPr>
            <w:tcW w:type="dxa" w:w="2592"/>
            <w:shd w:val="clear" w:color="auto" w:fill="D9E2F3"/>
          </w:tcPr>
          <w:p>
            <w:pPr>
              <w:spacing w:after="20" w:before="20"/>
            </w:pPr>
            <w:r>
              <w:rPr>
                <w:rFonts w:ascii="Calibri" w:hAnsi="Calibri" w:cs="Calibri"/>
                <w:b/>
                <w:sz w:val="20"/>
              </w:rPr>
              <w:t>Service</w:t>
            </w:r>
          </w:p>
        </w:tc>
      </w:tr>
      <w:tr>
        <w:trPr>
          <w:cantSplit/>
        </w:trPr>
        <w:tc>
          <w:tcPr>
            <w:tcW w:type="dxa" w:w="4896"/>
          </w:tcPr>
          <w:p>
            <w:pPr>
              <w:spacing w:after="20" w:before="20"/>
            </w:pPr>
            <w:r>
              <w:rPr>
                <w:rFonts w:ascii="Calibri" w:hAnsi="Calibri" w:cs="Calibri"/>
                <w:b w:val="0"/>
                <w:sz w:val="20"/>
              </w:rPr>
              <w:t>Visit to set the valganciclovir stop date</w:t>
            </w:r>
          </w:p>
        </w:tc>
        <w:tc>
          <w:tcPr>
            <w:tcW w:type="dxa" w:w="2304"/>
          </w:tcPr>
          <w:p>
            <w:pPr>
              <w:spacing w:after="20" w:before="20"/>
            </w:pPr>
            <w:r>
              <w:rPr>
                <w:rFonts w:ascii="Calibri" w:hAnsi="Calibri" w:cs="Calibri"/>
                <w:b w:val="0"/>
                <w:sz w:val="20"/>
              </w:rPr>
              <w:t>14 days</w:t>
            </w:r>
          </w:p>
        </w:tc>
        <w:tc>
          <w:tcPr>
            <w:tcW w:type="dxa" w:w="2592"/>
          </w:tcPr>
          <w:p>
            <w:pPr>
              <w:spacing w:after="20" w:before="20"/>
            </w:pPr>
            <w:r>
              <w:rPr>
                <w:rFonts w:ascii="Calibri" w:hAnsi="Calibri" w:cs="Calibri"/>
                <w:b w:val="0"/>
                <w:sz w:val="20"/>
              </w:rPr>
              <w:t>infectious disease</w:t>
            </w:r>
          </w:p>
        </w:tc>
      </w:tr>
    </w:tbl>
    <w:p>
      <w:pPr>
        <w:spacing w:after="40"/>
      </w:pPr>
    </w:p>
    <w:p>
      <w:pPr>
        <w:spacing w:after="120"/>
      </w:pPr>
      <w:r>
        <w:rPr>
          <w:rFonts w:ascii="Calibri" w:hAnsi="Calibri" w:cs="Calibri"/>
          <w:b w:val="0"/>
          <w:sz w:val="22"/>
        </w:rPr>
        <w:t>Matched counterpart: G2-016</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6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6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64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6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6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64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6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6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65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6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6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6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6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65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6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6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6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66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66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662"/>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21"/>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VAL-817</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87</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90.000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orthopedics</w:t>
      </w:r>
    </w:p>
    <w:p>
      <w:pPr>
        <w:pStyle w:val="ListBullet"/>
        <w:spacing w:after="40" w:before="0"/>
      </w:pPr>
      <w:r>
        <w:rPr>
          <w:rFonts w:ascii="Calibri" w:hAnsi="Calibri" w:cs="Calibri"/>
          <w:b/>
          <w:sz w:val="22"/>
        </w:rPr>
        <w:t xml:space="preserve">Admission diagnosis: </w:t>
      </w:r>
      <w:r>
        <w:rPr>
          <w:rFonts w:ascii="Calibri" w:hAnsi="Calibri" w:cs="Calibri"/>
          <w:b w:val="0"/>
          <w:sz w:val="22"/>
        </w:rPr>
        <w:t>Right femoral-neck fracture, after a fall</w:t>
      </w:r>
    </w:p>
    <w:p>
      <w:pPr>
        <w:pStyle w:val="ListBullet"/>
        <w:spacing w:after="40" w:before="0"/>
      </w:pPr>
      <w:r>
        <w:rPr>
          <w:rFonts w:ascii="Calibri" w:hAnsi="Calibri" w:cs="Calibri"/>
          <w:b/>
          <w:sz w:val="22"/>
        </w:rPr>
        <w:t xml:space="preserve">Disposition: </w:t>
      </w:r>
      <w:r>
        <w:rPr>
          <w:rFonts w:ascii="Calibri" w:hAnsi="Calibri" w:cs="Calibri"/>
          <w:b w:val="0"/>
          <w:sz w:val="22"/>
        </w:rPr>
        <w:t>rehab</w:t>
      </w:r>
    </w:p>
    <w:p>
      <w:pPr>
        <w:pStyle w:val="ListBullet"/>
        <w:spacing w:after="40" w:before="0"/>
      </w:pPr>
      <w:r>
        <w:rPr>
          <w:rFonts w:ascii="Calibri" w:hAnsi="Calibri" w:cs="Calibri"/>
          <w:b/>
          <w:sz w:val="22"/>
        </w:rPr>
        <w:t xml:space="preserve">One-liner: </w:t>
      </w:r>
      <w:r>
        <w:rPr>
          <w:rFonts w:ascii="Calibri" w:hAnsi="Calibri" w:cs="Calibri"/>
          <w:b w:val="0"/>
          <w:sz w:val="22"/>
        </w:rPr>
        <w:t>Hip-fracture repair with warfarin held for surgery and then resumed</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Hip fracture</w:t>
      </w:r>
    </w:p>
    <w:p>
      <w:pPr>
        <w:pStyle w:val="ListBullet"/>
        <w:spacing w:after="40" w:before="0"/>
      </w:pPr>
      <w:r>
        <w:rPr>
          <w:rFonts w:ascii="Calibri" w:hAnsi="Calibri" w:cs="Calibri"/>
          <w:b/>
          <w:sz w:val="22"/>
        </w:rPr>
        <w:t xml:space="preserve">Symptoms: </w:t>
      </w:r>
      <w:r>
        <w:rPr>
          <w:rFonts w:ascii="Calibri" w:hAnsi="Calibri" w:cs="Calibri"/>
          <w:b w:val="0"/>
          <w:sz w:val="22"/>
        </w:rPr>
        <w:t>Fatigue</w:t>
      </w:r>
    </w:p>
    <w:p>
      <w:pPr>
        <w:pStyle w:val="ListBullet"/>
        <w:spacing w:after="40" w:before="0"/>
      </w:pPr>
      <w:r>
        <w:rPr>
          <w:rFonts w:ascii="Calibri" w:hAnsi="Calibri" w:cs="Calibri"/>
          <w:b/>
          <w:sz w:val="22"/>
        </w:rPr>
        <w:t xml:space="preserve">Symptom duration: </w:t>
      </w:r>
      <w:r>
        <w:rPr>
          <w:rFonts w:ascii="Calibri" w:hAnsi="Calibri" w:cs="Calibri"/>
          <w:b w:val="0"/>
          <w:sz w:val="22"/>
        </w:rPr>
        <w:t>several days</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An 87-year-old man with atrial fibrillation falls and is admitted with a right femoral-neck fracture. Warfarin is held for fixation. Admission INR is 2.6 and the day-of-surgery INR is 1.3. Enoxaparin 40 mg subcutaneously once daily is used while the INR is below 2 and is stopped at discharge because the INR is 2.1. Warfarin 5 mg orally once daily was resumed the evening after surgery. Hemoglobin is 11.4 g/dL before surgery, 9.0 g/dL after, and 10.1 g/dL at discharge, without transfusion. Lisinopril and metformin continue. Creatinine is 1.0 mg/dL. Anticoagulation clinic is in 7 days.</w:t>
      </w:r>
    </w:p>
    <w:p>
      <w:pPr>
        <w:pStyle w:val="Heading3"/>
      </w:pPr>
      <w:r>
        <w:rPr>
          <w:rFonts w:ascii="Calibri" w:hAnsi="Calibri"/>
          <w:color w:val="1F3A5F"/>
        </w:rPr>
        <w:t>Admission note</w:t>
      </w:r>
    </w:p>
    <w:p>
      <w:pPr>
        <w:spacing w:after="120"/>
      </w:pPr>
      <w:r>
        <w:rPr>
          <w:rFonts w:ascii="Calibri" w:hAnsi="Calibri" w:cs="Calibri"/>
          <w:b w:val="0"/>
          <w:sz w:val="22"/>
        </w:rPr>
        <w:t>Femoral-neck fracture. INR 2.6. Warfarin held.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Paroxysmal atrial fibrillation, Essential (primary) hypertension, Type 2 diabetes mellitus without complications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Fracture of unspecified part of neck of right femur, initial encounter for closed fracture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Fracture of unspecified part of neck of right femur, initial encounter for closed fracture</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Fixation performed. Warfarin resumed. Enoxaparin stopped once the INR was 2.1.</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rehab</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123/72</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85</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127.0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INR in Platelet poor plasma or blood by Coagulation assay</w:t>
            </w:r>
          </w:p>
        </w:tc>
        <w:tc>
          <w:tcPr>
            <w:tcW w:type="dxa" w:w="1872"/>
          </w:tcPr>
          <w:p>
            <w:pPr>
              <w:spacing w:after="20" w:before="20"/>
            </w:pPr>
            <w:r>
              <w:rPr>
                <w:rFonts w:ascii="Calibri" w:hAnsi="Calibri" w:cs="Calibri"/>
                <w:b w:val="0"/>
                <w:sz w:val="20"/>
              </w:rPr>
              <w:t>2.6</w:t>
            </w:r>
          </w:p>
        </w:tc>
        <w:tc>
          <w:tcPr>
            <w:tcW w:type="dxa" w:w="2160"/>
          </w:tcPr>
          <w:p>
            <w:pPr>
              <w:spacing w:after="20" w:before="20"/>
            </w:pPr>
            <w:r>
              <w:rPr>
                <w:rFonts w:ascii="Calibri" w:hAnsi="Calibri" w:cs="Calibri"/>
                <w:b w:val="0"/>
                <w:sz w:val="20"/>
              </w:rPr>
              <w:t>{INR}</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9.0</w:t>
            </w:r>
          </w:p>
        </w:tc>
        <w:tc>
          <w:tcPr>
            <w:tcW w:type="dxa" w:w="2160"/>
          </w:tcPr>
          <w:p>
            <w:pPr>
              <w:spacing w:after="20" w:before="20"/>
            </w:pPr>
            <w:r>
              <w:rPr>
                <w:rFonts w:ascii="Calibri" w:hAnsi="Calibri" w:cs="Calibri"/>
                <w:b w:val="0"/>
                <w:sz w:val="20"/>
              </w:rPr>
              <w:t>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1.0</w:t>
            </w:r>
          </w:p>
        </w:tc>
        <w:tc>
          <w:tcPr>
            <w:tcW w:type="dxa" w:w="2160"/>
          </w:tcPr>
          <w:p>
            <w:pPr>
              <w:spacing w:after="20" w:before="20"/>
            </w:pPr>
            <w:r>
              <w:rPr>
                <w:rFonts w:ascii="Calibri" w:hAnsi="Calibri" w:cs="Calibri"/>
                <w:b w:val="0"/>
                <w:sz w:val="20"/>
              </w:rPr>
              <w:t>mg/dL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90.000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136/73</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71</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113.0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INR in Platelet poor plasma or blood by Coagulation assay</w:t>
            </w:r>
          </w:p>
        </w:tc>
        <w:tc>
          <w:tcPr>
            <w:tcW w:type="dxa" w:w="1872"/>
          </w:tcPr>
          <w:p>
            <w:pPr>
              <w:spacing w:after="20" w:before="20"/>
            </w:pPr>
            <w:r>
              <w:rPr>
                <w:rFonts w:ascii="Calibri" w:hAnsi="Calibri" w:cs="Calibri"/>
                <w:b w:val="0"/>
                <w:sz w:val="20"/>
              </w:rPr>
              <w:t>2.1</w:t>
            </w:r>
          </w:p>
        </w:tc>
        <w:tc>
          <w:tcPr>
            <w:tcW w:type="dxa" w:w="2160"/>
          </w:tcPr>
          <w:p>
            <w:pPr>
              <w:spacing w:after="20" w:before="20"/>
            </w:pPr>
            <w:r>
              <w:rPr>
                <w:rFonts w:ascii="Calibri" w:hAnsi="Calibri" w:cs="Calibri"/>
                <w:b w:val="0"/>
                <w:sz w:val="20"/>
              </w:rPr>
              <w:t>{INR}</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10.1</w:t>
            </w:r>
          </w:p>
        </w:tc>
        <w:tc>
          <w:tcPr>
            <w:tcW w:type="dxa" w:w="2160"/>
          </w:tcPr>
          <w:p>
            <w:pPr>
              <w:spacing w:after="20" w:before="20"/>
            </w:pPr>
            <w:r>
              <w:rPr>
                <w:rFonts w:ascii="Calibri" w:hAnsi="Calibri" w:cs="Calibri"/>
                <w:b w:val="0"/>
                <w:sz w:val="20"/>
              </w:rPr>
              <w:t>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0.4 ML enoxaparin sodium 100 MG/ML Prefilled Syringe</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subcutaneous</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Status: discontinued; Indication: Bridge while INR was below 2; Note: Stopped at discharge because INR is 2.1.</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 Note: Held on the day of surgery. Resumed the next evening.</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Parameter</w:t>
            </w:r>
          </w:p>
        </w:tc>
        <w:tc>
          <w:tcPr>
            <w:tcW w:type="dxa" w:w="2448"/>
            <w:shd w:val="clear" w:color="auto" w:fill="D9E2F3"/>
          </w:tcPr>
          <w:p>
            <w:pPr>
              <w:spacing w:after="20" w:before="20"/>
            </w:pPr>
            <w:r>
              <w:rPr>
                <w:rFonts w:ascii="Calibri" w:hAnsi="Calibri" w:cs="Calibri"/>
                <w:b/>
                <w:sz w:val="20"/>
              </w:rPr>
              <w:t>Frequency</w:t>
            </w:r>
          </w:p>
        </w:tc>
        <w:tc>
          <w:tcPr>
            <w:tcW w:type="dxa" w:w="2448"/>
            <w:shd w:val="clear" w:color="auto" w:fill="D9E2F3"/>
          </w:tcPr>
          <w:p>
            <w:pPr>
              <w:spacing w:after="20" w:before="20"/>
            </w:pPr>
            <w:r>
              <w:rPr>
                <w:rFonts w:ascii="Calibri" w:hAnsi="Calibri" w:cs="Calibri"/>
                <w:b/>
                <w:sz w:val="20"/>
              </w:rPr>
              <w:t>Trigger for action</w:t>
            </w:r>
          </w:p>
        </w:tc>
        <w:tc>
          <w:tcPr>
            <w:tcW w:type="dxa" w:w="2448"/>
            <w:shd w:val="clear" w:color="auto" w:fill="D9E2F3"/>
          </w:tcPr>
          <w:p>
            <w:pPr>
              <w:spacing w:after="20" w:before="20"/>
            </w:pPr>
            <w:r>
              <w:rPr>
                <w:rFonts w:ascii="Calibri" w:hAnsi="Calibri" w:cs="Calibri"/>
                <w:b/>
                <w:sz w:val="20"/>
              </w:rPr>
              <w:t>Responsible service</w:t>
            </w:r>
          </w:p>
        </w:tc>
      </w:tr>
      <w:tr>
        <w:trPr>
          <w:cantSplit/>
        </w:trPr>
        <w:tc>
          <w:tcPr>
            <w:tcW w:type="dxa" w:w="2448"/>
          </w:tcPr>
          <w:p>
            <w:pPr>
              <w:spacing w:after="20" w:before="20"/>
            </w:pPr>
            <w:r>
              <w:rPr>
                <w:rFonts w:ascii="Calibri" w:hAnsi="Calibri" w:cs="Calibri"/>
                <w:b w:val="0"/>
                <w:sz w:val="20"/>
              </w:rPr>
              <w:t>INR in Platelet poor plasma or blood by Coagulation assay</w:t>
            </w:r>
          </w:p>
        </w:tc>
        <w:tc>
          <w:tcPr>
            <w:tcW w:type="dxa" w:w="2448"/>
          </w:tcPr>
          <w:p>
            <w:pPr>
              <w:spacing w:after="20" w:before="20"/>
            </w:pPr>
            <w:r>
              <w:rPr>
                <w:rFonts w:ascii="Calibri" w:hAnsi="Calibri" w:cs="Calibri"/>
                <w:b w:val="0"/>
                <w:sz w:val="20"/>
              </w:rPr>
              <w:t>within 7 days, then by the INR result</w:t>
            </w:r>
          </w:p>
        </w:tc>
        <w:tc>
          <w:tcPr>
            <w:tcW w:type="dxa" w:w="2448"/>
          </w:tcPr>
          <w:p>
            <w:pPr>
              <w:spacing w:after="20" w:before="20"/>
            </w:pPr>
            <w:r>
              <w:rPr>
                <w:rFonts w:ascii="Calibri" w:hAnsi="Calibri" w:cs="Calibri"/>
                <w:b w:val="0"/>
                <w:sz w:val="20"/>
              </w:rPr>
              <w:t>Repeat INR sooner if bleeding or a new interacting medicine occurs</w:t>
            </w:r>
          </w:p>
        </w:tc>
        <w:tc>
          <w:tcPr>
            <w:tcW w:type="dxa" w:w="2448"/>
          </w:tcPr>
          <w:p>
            <w:pPr>
              <w:spacing w:after="20" w:before="20"/>
            </w:pPr>
            <w:r>
              <w:rPr>
                <w:rFonts w:ascii="Calibri" w:hAnsi="Calibri" w:cs="Calibri"/>
                <w:b w:val="0"/>
                <w:sz w:val="20"/>
              </w:rPr>
              <w:t>laboratory monitoring</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Anticoagulation clinic INR follow-up after warfarin resumption</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anticoagulation clinic</w:t>
            </w:r>
          </w:p>
        </w:tc>
      </w:tr>
    </w:tbl>
    <w:p>
      <w:pPr>
        <w:spacing w:after="40"/>
      </w:pPr>
    </w:p>
    <w:p>
      <w:pPr>
        <w:pStyle w:val="Heading2"/>
      </w:pPr>
      <w:r>
        <w:rPr>
          <w:rFonts w:ascii="Calibri" w:hAnsi="Calibri"/>
          <w:color w:val="1F3A5F"/>
        </w:rPr>
        <w:t>Discharge instructions</w:t>
      </w:r>
    </w:p>
    <w:p>
      <w:pPr>
        <w:spacing w:after="120"/>
      </w:pPr>
      <w:r>
        <w:rPr>
          <w:rFonts w:ascii="Calibri" w:hAnsi="Calibri" w:cs="Calibri"/>
          <w:b w:val="0"/>
          <w:sz w:val="22"/>
        </w:rPr>
        <w:t>No discharge instructions were specified.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Right hip radiograph</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hip</w:t>
            </w:r>
          </w:p>
        </w:tc>
        <w:tc>
          <w:tcPr>
            <w:tcW w:type="dxa" w:w="2448"/>
          </w:tcPr>
          <w:p>
            <w:pPr>
              <w:spacing w:after="20" w:before="20"/>
            </w:pPr>
            <w:r>
              <w:rPr>
                <w:rFonts w:ascii="Calibri" w:hAnsi="Calibri" w:cs="Calibri"/>
                <w:b w:val="0"/>
                <w:sz w:val="20"/>
              </w:rPr>
              <w:t>Femoral-neck fracture. Postoperative films show hardware in place.</w:t>
            </w:r>
          </w:p>
        </w:tc>
      </w:tr>
    </w:tbl>
    <w:p>
      <w:pPr>
        <w:spacing w:after="40"/>
      </w:pP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Procedure</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Findings</w:t>
            </w:r>
          </w:p>
        </w:tc>
        <w:tc>
          <w:tcPr>
            <w:tcW w:type="dxa" w:w="2448"/>
            <w:shd w:val="clear" w:color="auto" w:fill="D9E2F3"/>
          </w:tcPr>
          <w:p>
            <w:pPr>
              <w:spacing w:after="20" w:before="20"/>
            </w:pPr>
            <w:r>
              <w:rPr>
                <w:rFonts w:ascii="Calibri" w:hAnsi="Calibri" w:cs="Calibri"/>
                <w:b/>
                <w:sz w:val="20"/>
              </w:rPr>
              <w:t>Laterality</w:t>
            </w:r>
          </w:p>
        </w:tc>
      </w:tr>
      <w:tr>
        <w:trPr>
          <w:cantSplit/>
        </w:trPr>
        <w:tc>
          <w:tcPr>
            <w:tcW w:type="dxa" w:w="2448"/>
          </w:tcPr>
          <w:p>
            <w:pPr>
              <w:spacing w:after="20" w:before="20"/>
            </w:pPr>
            <w:r>
              <w:rPr>
                <w:rFonts w:ascii="Calibri" w:hAnsi="Calibri" w:cs="Calibri"/>
                <w:b w:val="0"/>
                <w:sz w:val="20"/>
              </w:rPr>
              <w:t>Open reduction and internal fixation of a right femoral-neck fracture</w:t>
            </w:r>
          </w:p>
        </w:tc>
        <w:tc>
          <w:tcPr>
            <w:tcW w:type="dxa" w:w="2448"/>
          </w:tcPr>
          <w:p>
            <w:pPr>
              <w:spacing w:after="20" w:before="20"/>
            </w:pPr>
            <w:r>
              <w:rPr>
                <w:rFonts w:ascii="Calibri" w:hAnsi="Calibri" w:cs="Calibri"/>
                <w:b w:val="0"/>
                <w:sz w:val="20"/>
              </w:rPr>
              <w:t>surgical</w:t>
            </w:r>
          </w:p>
        </w:tc>
        <w:tc>
          <w:tcPr>
            <w:tcW w:type="dxa" w:w="2448"/>
          </w:tcPr>
          <w:p>
            <w:pPr>
              <w:spacing w:after="20" w:before="20"/>
            </w:pPr>
            <w:r>
              <w:rPr>
                <w:rFonts w:ascii="Calibri" w:hAnsi="Calibri" w:cs="Calibri"/>
                <w:b w:val="0"/>
                <w:sz w:val="20"/>
              </w:rPr>
              <w:t>Fracture fixed. No intraoperative transfusion noted unless a laboratory note says otherwise.</w:t>
            </w:r>
          </w:p>
        </w:tc>
        <w:tc>
          <w:tcPr>
            <w:tcW w:type="dxa" w:w="2448"/>
          </w:tcPr>
          <w:p>
            <w:pPr>
              <w:spacing w:after="20" w:before="20"/>
            </w:pPr>
            <w:r>
              <w:rPr>
                <w:rFonts w:ascii="Calibri" w:hAnsi="Calibri" w:cs="Calibri"/>
                <w:b w:val="0"/>
                <w:sz w:val="20"/>
              </w:rPr>
              <w:t>right</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orthopedics</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Fracture fixed. Weight bearing as instructed.</w:t>
            </w:r>
          </w:p>
        </w:tc>
        <w:tc>
          <w:tcPr>
            <w:tcW w:type="dxa" w:w="2448"/>
          </w:tcPr>
          <w:p>
            <w:pPr>
              <w:spacing w:after="20" w:before="20"/>
            </w:pPr>
            <w:r>
              <w:rPr>
                <w:rFonts w:ascii="Calibri" w:hAnsi="Calibri" w:cs="Calibri"/>
                <w:b w:val="0"/>
                <w:sz w:val="20"/>
              </w:rPr>
              <w:t>Surgical fixation is complete. Anticoagulation is managed with the medical service.</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6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6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69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Hidden reference discharge plan</w:t>
      </w:r>
    </w:p>
    <w:p>
      <w:pPr>
        <w:spacing w:after="120"/>
      </w:pPr>
      <w:r>
        <w:rPr>
          <w:rFonts w:ascii="Calibri" w:hAnsi="Calibri" w:cs="Calibri"/>
          <w:b w:val="0"/>
          <w:sz w:val="22"/>
        </w:rPr>
        <w:t>For clinician validation only — not shown to residents.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87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Action</w:t>
            </w:r>
          </w:p>
        </w:tc>
        <w:tc>
          <w:tcPr>
            <w:tcW w:type="dxa" w:w="1008"/>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296"/>
            <w:shd w:val="clear" w:color="auto" w:fill="D9E2F3"/>
          </w:tcPr>
          <w:p>
            <w:pPr>
              <w:spacing w:after="20" w:before="20"/>
            </w:pPr>
            <w:r>
              <w:rPr>
                <w:rFonts w:ascii="Calibri" w:hAnsi="Calibri" w:cs="Calibri"/>
                <w:b/>
                <w:sz w:val="20"/>
              </w:rPr>
              <w:t>Frequency</w:t>
            </w:r>
          </w:p>
        </w:tc>
        <w:tc>
          <w:tcPr>
            <w:tcW w:type="dxa" w:w="1728"/>
            <w:shd w:val="clear" w:color="auto" w:fill="D9E2F3"/>
          </w:tcPr>
          <w:p>
            <w:pPr>
              <w:spacing w:after="20" w:before="20"/>
            </w:pPr>
            <w:r>
              <w:rPr>
                <w:rFonts w:ascii="Calibri" w:hAnsi="Calibri" w:cs="Calibri"/>
                <w:b/>
                <w:sz w:val="20"/>
              </w:rPr>
              <w:t>Indication</w:t>
            </w:r>
          </w:p>
        </w:tc>
        <w:tc>
          <w:tcPr>
            <w:tcW w:type="dxa" w:w="1728"/>
            <w:shd w:val="clear" w:color="auto" w:fill="D9E2F3"/>
          </w:tcPr>
          <w:p>
            <w:pPr>
              <w:spacing w:after="20" w:before="20"/>
            </w:pPr>
            <w:r>
              <w:rPr>
                <w:rFonts w:ascii="Calibri" w:hAnsi="Calibri" w:cs="Calibri"/>
                <w:b/>
                <w:sz w:val="20"/>
              </w:rPr>
              <w:t>Rationale</w:t>
            </w:r>
          </w:p>
        </w:tc>
      </w:tr>
      <w:tr>
        <w:trPr>
          <w:cantSplit/>
        </w:trPr>
        <w:tc>
          <w:tcPr>
            <w:tcW w:type="dxa" w:w="1872"/>
          </w:tcPr>
          <w:p>
            <w:pPr>
              <w:spacing w:after="20" w:before="20"/>
            </w:pPr>
            <w:r>
              <w:rPr>
                <w:rFonts w:ascii="Calibri" w:hAnsi="Calibri" w:cs="Calibri"/>
                <w:b w:val="0"/>
                <w:sz w:val="20"/>
              </w:rPr>
              <w:t>warfarin sodium 5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5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Atrial fibrillation</w:t>
            </w:r>
          </w:p>
        </w:tc>
        <w:tc>
          <w:tcPr>
            <w:tcW w:type="dxa" w:w="1728"/>
          </w:tcPr>
          <w:p>
            <w:pPr>
              <w:spacing w:after="20" w:before="20"/>
            </w:pPr>
            <w:r>
              <w:rPr>
                <w:rFonts w:ascii="Calibri" w:hAnsi="Calibri" w:cs="Calibri"/>
                <w:b w:val="0"/>
                <w:sz w:val="20"/>
              </w:rPr>
              <w:t>Resumed after surgery. Discharge INR is 2.1. Clinic follow-up is in 7 days.</w:t>
            </w:r>
          </w:p>
        </w:tc>
      </w:tr>
      <w:tr>
        <w:trPr>
          <w:cantSplit/>
        </w:trPr>
        <w:tc>
          <w:tcPr>
            <w:tcW w:type="dxa" w:w="1872"/>
          </w:tcPr>
          <w:p>
            <w:pPr>
              <w:spacing w:after="20" w:before="20"/>
            </w:pPr>
            <w:r>
              <w:rPr>
                <w:rFonts w:ascii="Calibri" w:hAnsi="Calibri" w:cs="Calibri"/>
                <w:b w:val="0"/>
                <w:sz w:val="20"/>
              </w:rPr>
              <w:t>0.4 ML enoxaparin sodium 100 MG/ML Prefilled Syringe</w:t>
            </w:r>
          </w:p>
        </w:tc>
        <w:tc>
          <w:tcPr>
            <w:tcW w:type="dxa" w:w="1152"/>
          </w:tcPr>
          <w:p>
            <w:pPr>
              <w:spacing w:after="20" w:before="20"/>
            </w:pPr>
            <w:r>
              <w:rPr>
                <w:rFonts w:ascii="Calibri" w:hAnsi="Calibri" w:cs="Calibri"/>
                <w:b w:val="0"/>
                <w:sz w:val="20"/>
              </w:rPr>
              <w:t>stop</w:t>
            </w:r>
          </w:p>
        </w:tc>
        <w:tc>
          <w:tcPr>
            <w:tcW w:type="dxa" w:w="1008"/>
          </w:tcPr>
          <w:p>
            <w:pPr>
              <w:spacing w:after="20" w:before="20"/>
            </w:pPr>
            <w:r>
              <w:rPr>
                <w:rFonts w:ascii="Calibri" w:hAnsi="Calibri" w:cs="Calibri"/>
                <w:b w:val="0"/>
                <w:sz w:val="20"/>
              </w:rPr>
              <w:t>40 MG</w:t>
            </w:r>
          </w:p>
        </w:tc>
        <w:tc>
          <w:tcPr>
            <w:tcW w:type="dxa" w:w="1008"/>
          </w:tcPr>
          <w:p>
            <w:pPr>
              <w:spacing w:after="20" w:before="20"/>
            </w:pPr>
            <w:r>
              <w:rPr>
                <w:rFonts w:ascii="Calibri" w:hAnsi="Calibri" w:cs="Calibri"/>
                <w:b w:val="0"/>
                <w:sz w:val="20"/>
              </w:rPr>
              <w:t>subcutaneous</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Perioperative bridge</w:t>
            </w:r>
          </w:p>
        </w:tc>
        <w:tc>
          <w:tcPr>
            <w:tcW w:type="dxa" w:w="1728"/>
          </w:tcPr>
          <w:p>
            <w:pPr>
              <w:spacing w:after="20" w:before="20"/>
            </w:pPr>
            <w:r>
              <w:rPr>
                <w:rFonts w:ascii="Calibri" w:hAnsi="Calibri" w:cs="Calibri"/>
                <w:b w:val="0"/>
                <w:sz w:val="20"/>
              </w:rPr>
              <w:t>Stopped because the INR is 2.1.</w:t>
            </w:r>
          </w:p>
        </w:tc>
      </w:tr>
      <w:tr>
        <w:trPr>
          <w:cantSplit/>
        </w:trPr>
        <w:tc>
          <w:tcPr>
            <w:tcW w:type="dxa" w:w="1872"/>
          </w:tcPr>
          <w:p>
            <w:pPr>
              <w:spacing w:after="20" w:before="20"/>
            </w:pPr>
            <w:r>
              <w:rPr>
                <w:rFonts w:ascii="Calibri" w:hAnsi="Calibri" w:cs="Calibri"/>
                <w:b w:val="0"/>
                <w:sz w:val="20"/>
              </w:rPr>
              <w:t>lisinopril 10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10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Hypertension</w:t>
            </w:r>
          </w:p>
        </w:tc>
        <w:tc>
          <w:tcPr>
            <w:tcW w:type="dxa" w:w="1728"/>
          </w:tcPr>
          <w:p>
            <w:pPr>
              <w:spacing w:after="20" w:before="20"/>
            </w:pPr>
            <w:r>
              <w:rPr>
                <w:rFonts w:ascii="Calibri" w:hAnsi="Calibri" w:cs="Calibri"/>
                <w:b w:val="0"/>
                <w:sz w:val="20"/>
              </w:rPr>
              <w:t>Creatinine is 1.0 mg/dL and blood pressure is stable.</w:t>
            </w:r>
          </w:p>
        </w:tc>
      </w:tr>
      <w:tr>
        <w:trPr>
          <w:cantSplit/>
        </w:trPr>
        <w:tc>
          <w:tcPr>
            <w:tcW w:type="dxa" w:w="1872"/>
          </w:tcPr>
          <w:p>
            <w:pPr>
              <w:spacing w:after="20" w:before="20"/>
            </w:pPr>
            <w:r>
              <w:rPr>
                <w:rFonts w:ascii="Calibri" w:hAnsi="Calibri" w:cs="Calibri"/>
                <w:b w:val="0"/>
                <w:sz w:val="20"/>
              </w:rPr>
              <w:t>metformin hydrochloride 500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500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twice daily</w:t>
            </w:r>
          </w:p>
        </w:tc>
        <w:tc>
          <w:tcPr>
            <w:tcW w:type="dxa" w:w="1728"/>
          </w:tcPr>
          <w:p>
            <w:pPr>
              <w:spacing w:after="20" w:before="20"/>
            </w:pPr>
            <w:r>
              <w:rPr>
                <w:rFonts w:ascii="Calibri" w:hAnsi="Calibri" w:cs="Calibri"/>
                <w:b w:val="0"/>
                <w:sz w:val="20"/>
              </w:rPr>
              <w:t>Type 2 diabetes mellitus</w:t>
            </w:r>
          </w:p>
        </w:tc>
        <w:tc>
          <w:tcPr>
            <w:tcW w:type="dxa" w:w="1728"/>
          </w:tcPr>
          <w:p>
            <w:pPr>
              <w:spacing w:after="20" w:before="20"/>
            </w:pPr>
            <w:r>
              <w:rPr>
                <w:rFonts w:ascii="Calibri" w:hAnsi="Calibri" w:cs="Calibri"/>
                <w:b w:val="0"/>
                <w:sz w:val="20"/>
              </w:rPr>
              <w:t>Creatinine is 1.0 mg/dL and glucose is already in the 110 to 130 mg/dL range.</w:t>
            </w:r>
          </w:p>
        </w:tc>
      </w:tr>
    </w:tbl>
    <w:p>
      <w:pPr>
        <w:spacing w:after="40"/>
      </w:pP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3168"/>
            <w:shd w:val="clear" w:color="auto" w:fill="D9E2F3"/>
          </w:tcPr>
          <w:p>
            <w:pPr>
              <w:spacing w:after="20" w:before="20"/>
            </w:pPr>
            <w:r>
              <w:rPr>
                <w:rFonts w:ascii="Calibri" w:hAnsi="Calibri" w:cs="Calibri"/>
                <w:b/>
                <w:sz w:val="20"/>
              </w:rPr>
              <w:t>Monitoring parameter</w:t>
            </w:r>
          </w:p>
        </w:tc>
        <w:tc>
          <w:tcPr>
            <w:tcW w:type="dxa" w:w="2592"/>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Target</w:t>
            </w:r>
          </w:p>
        </w:tc>
        <w:tc>
          <w:tcPr>
            <w:tcW w:type="dxa" w:w="1728"/>
            <w:shd w:val="clear" w:color="auto" w:fill="D9E2F3"/>
          </w:tcPr>
          <w:p>
            <w:pPr>
              <w:spacing w:after="20" w:before="20"/>
            </w:pPr>
            <w:r>
              <w:rPr>
                <w:rFonts w:ascii="Calibri" w:hAnsi="Calibri" w:cs="Calibri"/>
                <w:b/>
                <w:sz w:val="20"/>
              </w:rPr>
              <w:t>Duration</w:t>
            </w:r>
          </w:p>
        </w:tc>
      </w:tr>
      <w:tr>
        <w:trPr>
          <w:cantSplit/>
        </w:trPr>
        <w:tc>
          <w:tcPr>
            <w:tcW w:type="dxa" w:w="3168"/>
          </w:tcPr>
          <w:p>
            <w:pPr>
              <w:spacing w:after="20" w:before="20"/>
            </w:pPr>
            <w:r>
              <w:rPr>
                <w:rFonts w:ascii="Calibri" w:hAnsi="Calibri" w:cs="Calibri"/>
                <w:b w:val="0"/>
                <w:sz w:val="20"/>
              </w:rPr>
              <w:t>INR</w:t>
            </w:r>
          </w:p>
        </w:tc>
        <w:tc>
          <w:tcPr>
            <w:tcW w:type="dxa" w:w="2592"/>
          </w:tcPr>
          <w:p>
            <w:pPr>
              <w:spacing w:after="20" w:before="20"/>
            </w:pPr>
            <w:r>
              <w:rPr>
                <w:rFonts w:ascii="Calibri" w:hAnsi="Calibri" w:cs="Calibri"/>
                <w:b w:val="0"/>
                <w:sz w:val="20"/>
              </w:rPr>
              <w:t>within 7 days</w:t>
            </w:r>
          </w:p>
        </w:tc>
        <w:tc>
          <w:tcPr>
            <w:tcW w:type="dxa" w:w="2304"/>
          </w:tcPr>
          <w:p>
            <w:pPr>
              <w:spacing w:after="20" w:before="20"/>
            </w:pPr>
            <w:r>
              <w:rPr>
                <w:rFonts w:ascii="Calibri" w:hAnsi="Calibri" w:cs="Calibri"/>
                <w:b w:val="0"/>
                <w:sz w:val="20"/>
              </w:rPr>
            </w:r>
          </w:p>
        </w:tc>
        <w:tc>
          <w:tcPr>
            <w:tcW w:type="dxa" w:w="1728"/>
          </w:tcPr>
          <w:p>
            <w:pPr>
              <w:spacing w:after="20" w:before="20"/>
            </w:pPr>
            <w:r>
              <w:rPr>
                <w:rFonts w:ascii="Calibri" w:hAnsi="Calibri" w:cs="Calibri"/>
                <w:b w:val="0"/>
                <w:sz w:val="20"/>
              </w:rPr>
              <w:t>after resumption</w:t>
            </w:r>
          </w:p>
        </w:tc>
      </w:tr>
    </w:tbl>
    <w:p>
      <w:pPr>
        <w:spacing w:after="40"/>
      </w:pP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896"/>
            <w:shd w:val="clear" w:color="auto" w:fill="D9E2F3"/>
          </w:tcPr>
          <w:p>
            <w:pPr>
              <w:spacing w:after="20" w:before="20"/>
            </w:pPr>
            <w:r>
              <w:rPr>
                <w:rFonts w:ascii="Calibri" w:hAnsi="Calibri" w:cs="Calibri"/>
                <w:b/>
                <w:sz w:val="20"/>
              </w:rPr>
              <w:t>Follow-up</w:t>
            </w:r>
          </w:p>
        </w:tc>
        <w:tc>
          <w:tcPr>
            <w:tcW w:type="dxa" w:w="2304"/>
            <w:shd w:val="clear" w:color="auto" w:fill="D9E2F3"/>
          </w:tcPr>
          <w:p>
            <w:pPr>
              <w:spacing w:after="20" w:before="20"/>
            </w:pPr>
            <w:r>
              <w:rPr>
                <w:rFonts w:ascii="Calibri" w:hAnsi="Calibri" w:cs="Calibri"/>
                <w:b/>
                <w:sz w:val="20"/>
              </w:rPr>
              <w:t>Timing</w:t>
            </w:r>
          </w:p>
        </w:tc>
        <w:tc>
          <w:tcPr>
            <w:tcW w:type="dxa" w:w="2592"/>
            <w:shd w:val="clear" w:color="auto" w:fill="D9E2F3"/>
          </w:tcPr>
          <w:p>
            <w:pPr>
              <w:spacing w:after="20" w:before="20"/>
            </w:pPr>
            <w:r>
              <w:rPr>
                <w:rFonts w:ascii="Calibri" w:hAnsi="Calibri" w:cs="Calibri"/>
                <w:b/>
                <w:sz w:val="20"/>
              </w:rPr>
              <w:t>Service</w:t>
            </w:r>
          </w:p>
        </w:tc>
      </w:tr>
      <w:tr>
        <w:trPr>
          <w:cantSplit/>
        </w:trPr>
        <w:tc>
          <w:tcPr>
            <w:tcW w:type="dxa" w:w="4896"/>
          </w:tcPr>
          <w:p>
            <w:pPr>
              <w:spacing w:after="20" w:before="20"/>
            </w:pPr>
            <w:r>
              <w:rPr>
                <w:rFonts w:ascii="Calibri" w:hAnsi="Calibri" w:cs="Calibri"/>
                <w:b w:val="0"/>
                <w:sz w:val="20"/>
              </w:rPr>
              <w:t>Anticoagulation clinic INR follow-up after warfarin resumption</w:t>
            </w:r>
          </w:p>
        </w:tc>
        <w:tc>
          <w:tcPr>
            <w:tcW w:type="dxa" w:w="2304"/>
          </w:tcPr>
          <w:p>
            <w:pPr>
              <w:spacing w:after="20" w:before="20"/>
            </w:pPr>
            <w:r>
              <w:rPr>
                <w:rFonts w:ascii="Calibri" w:hAnsi="Calibri" w:cs="Calibri"/>
                <w:b w:val="0"/>
                <w:sz w:val="20"/>
              </w:rPr>
              <w:t>7 days</w:t>
            </w:r>
          </w:p>
        </w:tc>
        <w:tc>
          <w:tcPr>
            <w:tcW w:type="dxa" w:w="2592"/>
          </w:tcPr>
          <w:p>
            <w:pPr>
              <w:spacing w:after="20" w:before="20"/>
            </w:pPr>
            <w:r>
              <w:rPr>
                <w:rFonts w:ascii="Calibri" w:hAnsi="Calibri" w:cs="Calibri"/>
                <w:b w:val="0"/>
                <w:sz w:val="20"/>
              </w:rPr>
              <w:t>anticoagulation clinic</w:t>
            </w:r>
          </w:p>
        </w:tc>
      </w:tr>
    </w:tbl>
    <w:p>
      <w:pPr>
        <w:spacing w:after="40"/>
      </w:pPr>
    </w:p>
    <w:p>
      <w:pPr>
        <w:spacing w:after="120"/>
      </w:pPr>
      <w:r>
        <w:rPr>
          <w:rFonts w:ascii="Calibri" w:hAnsi="Calibri" w:cs="Calibri"/>
          <w:b w:val="0"/>
          <w:sz w:val="22"/>
        </w:rPr>
        <w:t>Matched counterpart: G2-017</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6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6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70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7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7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70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7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7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70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7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7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7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7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71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7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7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7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71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716"/>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717"/>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22"/>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VAL-818</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79</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103.000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orthopedics</w:t>
      </w:r>
    </w:p>
    <w:p>
      <w:pPr>
        <w:pStyle w:val="ListBullet"/>
        <w:spacing w:after="40" w:before="0"/>
      </w:pPr>
      <w:r>
        <w:rPr>
          <w:rFonts w:ascii="Calibri" w:hAnsi="Calibri" w:cs="Calibri"/>
          <w:b/>
          <w:sz w:val="22"/>
        </w:rPr>
        <w:t xml:space="preserve">Admission diagnosis: </w:t>
      </w:r>
      <w:r>
        <w:rPr>
          <w:rFonts w:ascii="Calibri" w:hAnsi="Calibri" w:cs="Calibri"/>
          <w:b w:val="0"/>
          <w:sz w:val="22"/>
        </w:rPr>
        <w:t>Right femoral-neck fracture, after a fall</w:t>
      </w:r>
    </w:p>
    <w:p>
      <w:pPr>
        <w:pStyle w:val="ListBullet"/>
        <w:spacing w:after="40" w:before="0"/>
      </w:pPr>
      <w:r>
        <w:rPr>
          <w:rFonts w:ascii="Calibri" w:hAnsi="Calibri" w:cs="Calibri"/>
          <w:b/>
          <w:sz w:val="22"/>
        </w:rPr>
        <w:t xml:space="preserve">Disposition: </w:t>
      </w:r>
      <w:r>
        <w:rPr>
          <w:rFonts w:ascii="Calibri" w:hAnsi="Calibri" w:cs="Calibri"/>
          <w:b w:val="0"/>
          <w:sz w:val="22"/>
        </w:rPr>
        <w:t>rehab</w:t>
      </w:r>
    </w:p>
    <w:p>
      <w:pPr>
        <w:pStyle w:val="ListBullet"/>
        <w:spacing w:after="40" w:before="0"/>
      </w:pPr>
      <w:r>
        <w:rPr>
          <w:rFonts w:ascii="Calibri" w:hAnsi="Calibri" w:cs="Calibri"/>
          <w:b/>
          <w:sz w:val="22"/>
        </w:rPr>
        <w:t xml:space="preserve">One-liner: </w:t>
      </w:r>
      <w:r>
        <w:rPr>
          <w:rFonts w:ascii="Calibri" w:hAnsi="Calibri" w:cs="Calibri"/>
          <w:b w:val="0"/>
          <w:sz w:val="22"/>
        </w:rPr>
        <w:t>Hip-fracture repair with warfarin held for surgery and then resumed</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Hip fracture</w:t>
      </w:r>
    </w:p>
    <w:p>
      <w:pPr>
        <w:pStyle w:val="ListBullet"/>
        <w:spacing w:after="40" w:before="0"/>
      </w:pPr>
      <w:r>
        <w:rPr>
          <w:rFonts w:ascii="Calibri" w:hAnsi="Calibri" w:cs="Calibri"/>
          <w:b/>
          <w:sz w:val="22"/>
        </w:rPr>
        <w:t xml:space="preserve">Symptoms: </w:t>
      </w:r>
      <w:r>
        <w:rPr>
          <w:rFonts w:ascii="Calibri" w:hAnsi="Calibri" w:cs="Calibri"/>
          <w:b w:val="0"/>
          <w:sz w:val="22"/>
        </w:rPr>
        <w:t>Nausea, Fatigue</w:t>
      </w:r>
    </w:p>
    <w:p>
      <w:pPr>
        <w:pStyle w:val="ListBullet"/>
        <w:spacing w:after="40" w:before="0"/>
      </w:pPr>
      <w:r>
        <w:rPr>
          <w:rFonts w:ascii="Calibri" w:hAnsi="Calibri" w:cs="Calibri"/>
          <w:b/>
          <w:sz w:val="22"/>
        </w:rPr>
        <w:t xml:space="preserve">Symptom duration: </w:t>
      </w:r>
      <w:r>
        <w:rPr>
          <w:rFonts w:ascii="Calibri" w:hAnsi="Calibri" w:cs="Calibri"/>
          <w:b w:val="0"/>
          <w:sz w:val="22"/>
        </w:rPr>
        <w:t>one day</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79-year-old man with atrial fibrillation is admitted after a fall and a femoral-neck fracture. Warfarin is held. Admission INR is 2.3 and the day-of-surgery INR is 1.4. Warfarin 5 mg daily resumes the next evening. Discharge INR is 2.0. Hemoglobin is 11.6 g/dL before surgery and 7.9 g/dL after. One unit of red cells is given. Discharge hemoglobin is 10.3 g/dL. Lisinopril and metformin continue. No enoxaparin is used. The discharge INR is already 2.0, so a bridge is not started at discharge.</w:t>
      </w:r>
    </w:p>
    <w:p>
      <w:pPr>
        <w:pStyle w:val="Heading3"/>
      </w:pPr>
      <w:r>
        <w:rPr>
          <w:rFonts w:ascii="Calibri" w:hAnsi="Calibri"/>
          <w:color w:val="1F3A5F"/>
        </w:rPr>
        <w:t>Admission note</w:t>
      </w:r>
    </w:p>
    <w:p>
      <w:pPr>
        <w:spacing w:after="120"/>
      </w:pPr>
      <w:r>
        <w:rPr>
          <w:rFonts w:ascii="Calibri" w:hAnsi="Calibri" w:cs="Calibri"/>
          <w:b w:val="0"/>
          <w:sz w:val="22"/>
        </w:rPr>
        <w:t>Fracture. INR 2.3. Warfarin held. Postoperative hemoglobin 7.9 g/dL.</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Paroxysmal atrial fibrillation, Essential (primary) hypertension, Type 2 diabetes mellitus without complications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Fracture of unspecified part of neck of right femur, initial encounter for closed fracture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Fracture of unspecified part of neck of right femur, initial encounter for closed fracture</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One unit of red cells given. Warfarin resumed. Discharge INR 2.0 and hemoglobin 10.3 g/dL.</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rehab</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120/81</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89</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15</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INR in Platelet poor plasma or blood by Coagulation assay</w:t>
            </w:r>
          </w:p>
        </w:tc>
        <w:tc>
          <w:tcPr>
            <w:tcW w:type="dxa" w:w="1872"/>
          </w:tcPr>
          <w:p>
            <w:pPr>
              <w:spacing w:after="20" w:before="20"/>
            </w:pPr>
            <w:r>
              <w:rPr>
                <w:rFonts w:ascii="Calibri" w:hAnsi="Calibri" w:cs="Calibri"/>
                <w:b w:val="0"/>
                <w:sz w:val="20"/>
              </w:rPr>
              <w:t>2.3</w:t>
            </w:r>
          </w:p>
        </w:tc>
        <w:tc>
          <w:tcPr>
            <w:tcW w:type="dxa" w:w="2160"/>
          </w:tcPr>
          <w:p>
            <w:pPr>
              <w:spacing w:after="20" w:before="20"/>
            </w:pPr>
            <w:r>
              <w:rPr>
                <w:rFonts w:ascii="Calibri" w:hAnsi="Calibri" w:cs="Calibri"/>
                <w:b w:val="0"/>
                <w:sz w:val="20"/>
              </w:rPr>
              <w:t>{INR}</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7.9</w:t>
            </w:r>
          </w:p>
        </w:tc>
        <w:tc>
          <w:tcPr>
            <w:tcW w:type="dxa" w:w="2160"/>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103.000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124/74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15</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INR in Platelet poor plasma or blood by Coagulation assay</w:t>
            </w:r>
          </w:p>
        </w:tc>
        <w:tc>
          <w:tcPr>
            <w:tcW w:type="dxa" w:w="1872"/>
          </w:tcPr>
          <w:p>
            <w:pPr>
              <w:spacing w:after="20" w:before="20"/>
            </w:pPr>
            <w:r>
              <w:rPr>
                <w:rFonts w:ascii="Calibri" w:hAnsi="Calibri" w:cs="Calibri"/>
                <w:b w:val="0"/>
                <w:sz w:val="20"/>
              </w:rPr>
              <w:t>2.0</w:t>
            </w:r>
          </w:p>
        </w:tc>
        <w:tc>
          <w:tcPr>
            <w:tcW w:type="dxa" w:w="2160"/>
          </w:tcPr>
          <w:p>
            <w:pPr>
              <w:spacing w:after="20" w:before="20"/>
            </w:pPr>
            <w:r>
              <w:rPr>
                <w:rFonts w:ascii="Calibri" w:hAnsi="Calibri" w:cs="Calibri"/>
                <w:b w:val="0"/>
                <w:sz w:val="20"/>
              </w:rPr>
              <w:t>{INR}</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10.3</w:t>
            </w:r>
          </w:p>
        </w:tc>
        <w:tc>
          <w:tcPr>
            <w:tcW w:type="dxa" w:w="2160"/>
          </w:tcPr>
          <w:p>
            <w:pPr>
              <w:spacing w:after="20" w:before="20"/>
            </w:pPr>
            <w:r>
              <w:rPr>
                <w:rFonts w:ascii="Calibri" w:hAnsi="Calibri" w:cs="Calibri"/>
                <w:b w:val="0"/>
                <w:sz w:val="20"/>
              </w:rPr>
              <w:t>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 Note: Held on the day of surgery. Resumed the next evening.</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Parameter</w:t>
            </w:r>
          </w:p>
        </w:tc>
        <w:tc>
          <w:tcPr>
            <w:tcW w:type="dxa" w:w="2448"/>
            <w:shd w:val="clear" w:color="auto" w:fill="D9E2F3"/>
          </w:tcPr>
          <w:p>
            <w:pPr>
              <w:spacing w:after="20" w:before="20"/>
            </w:pPr>
            <w:r>
              <w:rPr>
                <w:rFonts w:ascii="Calibri" w:hAnsi="Calibri" w:cs="Calibri"/>
                <w:b/>
                <w:sz w:val="20"/>
              </w:rPr>
              <w:t>Frequency</w:t>
            </w:r>
          </w:p>
        </w:tc>
        <w:tc>
          <w:tcPr>
            <w:tcW w:type="dxa" w:w="2448"/>
            <w:shd w:val="clear" w:color="auto" w:fill="D9E2F3"/>
          </w:tcPr>
          <w:p>
            <w:pPr>
              <w:spacing w:after="20" w:before="20"/>
            </w:pPr>
            <w:r>
              <w:rPr>
                <w:rFonts w:ascii="Calibri" w:hAnsi="Calibri" w:cs="Calibri"/>
                <w:b/>
                <w:sz w:val="20"/>
              </w:rPr>
              <w:t>Trigger for action</w:t>
            </w:r>
          </w:p>
        </w:tc>
        <w:tc>
          <w:tcPr>
            <w:tcW w:type="dxa" w:w="2448"/>
            <w:shd w:val="clear" w:color="auto" w:fill="D9E2F3"/>
          </w:tcPr>
          <w:p>
            <w:pPr>
              <w:spacing w:after="20" w:before="20"/>
            </w:pPr>
            <w:r>
              <w:rPr>
                <w:rFonts w:ascii="Calibri" w:hAnsi="Calibri" w:cs="Calibri"/>
                <w:b/>
                <w:sz w:val="20"/>
              </w:rPr>
              <w:t>Responsible service</w:t>
            </w:r>
          </w:p>
        </w:tc>
      </w:tr>
      <w:tr>
        <w:trPr>
          <w:cantSplit/>
        </w:trPr>
        <w:tc>
          <w:tcPr>
            <w:tcW w:type="dxa" w:w="2448"/>
          </w:tcPr>
          <w:p>
            <w:pPr>
              <w:spacing w:after="20" w:before="20"/>
            </w:pPr>
            <w:r>
              <w:rPr>
                <w:rFonts w:ascii="Calibri" w:hAnsi="Calibri" w:cs="Calibri"/>
                <w:b w:val="0"/>
                <w:sz w:val="20"/>
              </w:rPr>
              <w:t>INR in Platelet poor plasma or blood by Coagulation assay</w:t>
            </w:r>
          </w:p>
        </w:tc>
        <w:tc>
          <w:tcPr>
            <w:tcW w:type="dxa" w:w="2448"/>
          </w:tcPr>
          <w:p>
            <w:pPr>
              <w:spacing w:after="20" w:before="20"/>
            </w:pPr>
            <w:r>
              <w:rPr>
                <w:rFonts w:ascii="Calibri" w:hAnsi="Calibri" w:cs="Calibri"/>
                <w:b w:val="0"/>
                <w:sz w:val="20"/>
              </w:rPr>
              <w:t>within 7 days, then by the INR result</w:t>
            </w:r>
          </w:p>
        </w:tc>
        <w:tc>
          <w:tcPr>
            <w:tcW w:type="dxa" w:w="2448"/>
          </w:tcPr>
          <w:p>
            <w:pPr>
              <w:spacing w:after="20" w:before="20"/>
            </w:pPr>
            <w:r>
              <w:rPr>
                <w:rFonts w:ascii="Calibri" w:hAnsi="Calibri" w:cs="Calibri"/>
                <w:b w:val="0"/>
                <w:sz w:val="20"/>
              </w:rPr>
              <w:t>Repeat INR sooner if bleeding or a new interacting medicine occurs</w:t>
            </w:r>
          </w:p>
        </w:tc>
        <w:tc>
          <w:tcPr>
            <w:tcW w:type="dxa" w:w="2448"/>
          </w:tcPr>
          <w:p>
            <w:pPr>
              <w:spacing w:after="20" w:before="20"/>
            </w:pPr>
            <w:r>
              <w:rPr>
                <w:rFonts w:ascii="Calibri" w:hAnsi="Calibri" w:cs="Calibri"/>
                <w:b w:val="0"/>
                <w:sz w:val="20"/>
              </w:rPr>
              <w:t>laboratory monitoring</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Orthopedic and anticoagulation follow-up</w:t>
            </w:r>
          </w:p>
        </w:tc>
        <w:tc>
          <w:tcPr>
            <w:tcW w:type="dxa" w:w="3264"/>
          </w:tcPr>
          <w:p>
            <w:pPr>
              <w:spacing w:after="20" w:before="20"/>
            </w:pPr>
            <w:r>
              <w:rPr>
                <w:rFonts w:ascii="Calibri" w:hAnsi="Calibri" w:cs="Calibri"/>
                <w:b w:val="0"/>
                <w:sz w:val="20"/>
              </w:rPr>
              <w:t>14 days</w:t>
            </w:r>
          </w:p>
        </w:tc>
        <w:tc>
          <w:tcPr>
            <w:tcW w:type="dxa" w:w="3264"/>
          </w:tcPr>
          <w:p>
            <w:pPr>
              <w:spacing w:after="20" w:before="20"/>
            </w:pPr>
            <w:r>
              <w:rPr>
                <w:rFonts w:ascii="Calibri" w:hAnsi="Calibri" w:cs="Calibri"/>
                <w:b w:val="0"/>
                <w:sz w:val="20"/>
              </w:rPr>
              <w:t>orthopedics</w:t>
            </w:r>
          </w:p>
        </w:tc>
      </w:tr>
    </w:tbl>
    <w:p>
      <w:pPr>
        <w:spacing w:after="40"/>
      </w:pPr>
    </w:p>
    <w:p>
      <w:pPr>
        <w:pStyle w:val="Heading2"/>
      </w:pPr>
      <w:r>
        <w:rPr>
          <w:rFonts w:ascii="Calibri" w:hAnsi="Calibri"/>
          <w:color w:val="1F3A5F"/>
        </w:rPr>
        <w:t>Discharge instructions</w:t>
      </w:r>
    </w:p>
    <w:p>
      <w:pPr>
        <w:spacing w:after="120"/>
      </w:pPr>
      <w:r>
        <w:rPr>
          <w:rFonts w:ascii="Calibri" w:hAnsi="Calibri" w:cs="Calibri"/>
          <w:b w:val="0"/>
          <w:sz w:val="22"/>
        </w:rPr>
        <w:t>No discharge instructions were specified.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Right hip radiograph</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hip</w:t>
            </w:r>
          </w:p>
        </w:tc>
        <w:tc>
          <w:tcPr>
            <w:tcW w:type="dxa" w:w="2448"/>
          </w:tcPr>
          <w:p>
            <w:pPr>
              <w:spacing w:after="20" w:before="20"/>
            </w:pPr>
            <w:r>
              <w:rPr>
                <w:rFonts w:ascii="Calibri" w:hAnsi="Calibri" w:cs="Calibri"/>
                <w:b w:val="0"/>
                <w:sz w:val="20"/>
              </w:rPr>
              <w:t>Femoral-neck fracture. Postoperative films show hardware in place.</w:t>
            </w:r>
          </w:p>
        </w:tc>
      </w:tr>
    </w:tbl>
    <w:p>
      <w:pPr>
        <w:spacing w:after="40"/>
      </w:pP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Procedure</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Findings</w:t>
            </w:r>
          </w:p>
        </w:tc>
        <w:tc>
          <w:tcPr>
            <w:tcW w:type="dxa" w:w="2448"/>
            <w:shd w:val="clear" w:color="auto" w:fill="D9E2F3"/>
          </w:tcPr>
          <w:p>
            <w:pPr>
              <w:spacing w:after="20" w:before="20"/>
            </w:pPr>
            <w:r>
              <w:rPr>
                <w:rFonts w:ascii="Calibri" w:hAnsi="Calibri" w:cs="Calibri"/>
                <w:b/>
                <w:sz w:val="20"/>
              </w:rPr>
              <w:t>Laterality</w:t>
            </w:r>
          </w:p>
        </w:tc>
      </w:tr>
      <w:tr>
        <w:trPr>
          <w:cantSplit/>
        </w:trPr>
        <w:tc>
          <w:tcPr>
            <w:tcW w:type="dxa" w:w="2448"/>
          </w:tcPr>
          <w:p>
            <w:pPr>
              <w:spacing w:after="20" w:before="20"/>
            </w:pPr>
            <w:r>
              <w:rPr>
                <w:rFonts w:ascii="Calibri" w:hAnsi="Calibri" w:cs="Calibri"/>
                <w:b w:val="0"/>
                <w:sz w:val="20"/>
              </w:rPr>
              <w:t>Open reduction and internal fixation of a right femoral-neck fracture</w:t>
            </w:r>
          </w:p>
        </w:tc>
        <w:tc>
          <w:tcPr>
            <w:tcW w:type="dxa" w:w="2448"/>
          </w:tcPr>
          <w:p>
            <w:pPr>
              <w:spacing w:after="20" w:before="20"/>
            </w:pPr>
            <w:r>
              <w:rPr>
                <w:rFonts w:ascii="Calibri" w:hAnsi="Calibri" w:cs="Calibri"/>
                <w:b w:val="0"/>
                <w:sz w:val="20"/>
              </w:rPr>
              <w:t>surgical</w:t>
            </w:r>
          </w:p>
        </w:tc>
        <w:tc>
          <w:tcPr>
            <w:tcW w:type="dxa" w:w="2448"/>
          </w:tcPr>
          <w:p>
            <w:pPr>
              <w:spacing w:after="20" w:before="20"/>
            </w:pPr>
            <w:r>
              <w:rPr>
                <w:rFonts w:ascii="Calibri" w:hAnsi="Calibri" w:cs="Calibri"/>
                <w:b w:val="0"/>
                <w:sz w:val="20"/>
              </w:rPr>
              <w:t>Fracture fixed. No intraoperative transfusion noted unless a laboratory note says otherwise.</w:t>
            </w:r>
          </w:p>
        </w:tc>
        <w:tc>
          <w:tcPr>
            <w:tcW w:type="dxa" w:w="2448"/>
          </w:tcPr>
          <w:p>
            <w:pPr>
              <w:spacing w:after="20" w:before="20"/>
            </w:pPr>
            <w:r>
              <w:rPr>
                <w:rFonts w:ascii="Calibri" w:hAnsi="Calibri" w:cs="Calibri"/>
                <w:b w:val="0"/>
                <w:sz w:val="20"/>
              </w:rPr>
              <w:t>right</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orthopedics</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Fracture fixed. Weight bearing as instructed.</w:t>
            </w:r>
          </w:p>
        </w:tc>
        <w:tc>
          <w:tcPr>
            <w:tcW w:type="dxa" w:w="2448"/>
          </w:tcPr>
          <w:p>
            <w:pPr>
              <w:spacing w:after="20" w:before="20"/>
            </w:pPr>
            <w:r>
              <w:rPr>
                <w:rFonts w:ascii="Calibri" w:hAnsi="Calibri" w:cs="Calibri"/>
                <w:b w:val="0"/>
                <w:sz w:val="20"/>
              </w:rPr>
              <w:t>Surgical fixation is complete. Anticoagulation is managed with the medical service.</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Nausea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7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7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75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Hidden reference discharge plan</w:t>
      </w:r>
    </w:p>
    <w:p>
      <w:pPr>
        <w:spacing w:after="120"/>
      </w:pPr>
      <w:r>
        <w:rPr>
          <w:rFonts w:ascii="Calibri" w:hAnsi="Calibri" w:cs="Calibri"/>
          <w:b w:val="0"/>
          <w:sz w:val="22"/>
        </w:rPr>
        <w:t>For clinician validation only — not shown to residents.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87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Action</w:t>
            </w:r>
          </w:p>
        </w:tc>
        <w:tc>
          <w:tcPr>
            <w:tcW w:type="dxa" w:w="1008"/>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296"/>
            <w:shd w:val="clear" w:color="auto" w:fill="D9E2F3"/>
          </w:tcPr>
          <w:p>
            <w:pPr>
              <w:spacing w:after="20" w:before="20"/>
            </w:pPr>
            <w:r>
              <w:rPr>
                <w:rFonts w:ascii="Calibri" w:hAnsi="Calibri" w:cs="Calibri"/>
                <w:b/>
                <w:sz w:val="20"/>
              </w:rPr>
              <w:t>Frequency</w:t>
            </w:r>
          </w:p>
        </w:tc>
        <w:tc>
          <w:tcPr>
            <w:tcW w:type="dxa" w:w="1728"/>
            <w:shd w:val="clear" w:color="auto" w:fill="D9E2F3"/>
          </w:tcPr>
          <w:p>
            <w:pPr>
              <w:spacing w:after="20" w:before="20"/>
            </w:pPr>
            <w:r>
              <w:rPr>
                <w:rFonts w:ascii="Calibri" w:hAnsi="Calibri" w:cs="Calibri"/>
                <w:b/>
                <w:sz w:val="20"/>
              </w:rPr>
              <w:t>Indication</w:t>
            </w:r>
          </w:p>
        </w:tc>
        <w:tc>
          <w:tcPr>
            <w:tcW w:type="dxa" w:w="1728"/>
            <w:shd w:val="clear" w:color="auto" w:fill="D9E2F3"/>
          </w:tcPr>
          <w:p>
            <w:pPr>
              <w:spacing w:after="20" w:before="20"/>
            </w:pPr>
            <w:r>
              <w:rPr>
                <w:rFonts w:ascii="Calibri" w:hAnsi="Calibri" w:cs="Calibri"/>
                <w:b/>
                <w:sz w:val="20"/>
              </w:rPr>
              <w:t>Rationale</w:t>
            </w:r>
          </w:p>
        </w:tc>
      </w:tr>
      <w:tr>
        <w:trPr>
          <w:cantSplit/>
        </w:trPr>
        <w:tc>
          <w:tcPr>
            <w:tcW w:type="dxa" w:w="1872"/>
          </w:tcPr>
          <w:p>
            <w:pPr>
              <w:spacing w:after="20" w:before="20"/>
            </w:pPr>
            <w:r>
              <w:rPr>
                <w:rFonts w:ascii="Calibri" w:hAnsi="Calibri" w:cs="Calibri"/>
                <w:b w:val="0"/>
                <w:sz w:val="20"/>
              </w:rPr>
              <w:t>warfarin sodium 5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5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Atrial fibrillation</w:t>
            </w:r>
          </w:p>
        </w:tc>
        <w:tc>
          <w:tcPr>
            <w:tcW w:type="dxa" w:w="1728"/>
          </w:tcPr>
          <w:p>
            <w:pPr>
              <w:spacing w:after="20" w:before="20"/>
            </w:pPr>
            <w:r>
              <w:rPr>
                <w:rFonts w:ascii="Calibri" w:hAnsi="Calibri" w:cs="Calibri"/>
                <w:b w:val="0"/>
                <w:sz w:val="20"/>
              </w:rPr>
              <w:t>Resumed after surgery. Discharge INR is 2.0, so enoxaparin is not added.</w:t>
            </w:r>
          </w:p>
        </w:tc>
      </w:tr>
      <w:tr>
        <w:trPr>
          <w:cantSplit/>
        </w:trPr>
        <w:tc>
          <w:tcPr>
            <w:tcW w:type="dxa" w:w="1872"/>
          </w:tcPr>
          <w:p>
            <w:pPr>
              <w:spacing w:after="20" w:before="20"/>
            </w:pPr>
            <w:r>
              <w:rPr>
                <w:rFonts w:ascii="Calibri" w:hAnsi="Calibri" w:cs="Calibri"/>
                <w:b w:val="0"/>
                <w:sz w:val="20"/>
              </w:rPr>
              <w:t>lisinopril 10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10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Hypertension</w:t>
            </w:r>
          </w:p>
        </w:tc>
        <w:tc>
          <w:tcPr>
            <w:tcW w:type="dxa" w:w="1728"/>
          </w:tcPr>
          <w:p>
            <w:pPr>
              <w:spacing w:after="20" w:before="20"/>
            </w:pPr>
            <w:r>
              <w:rPr>
                <w:rFonts w:ascii="Calibri" w:hAnsi="Calibri" w:cs="Calibri"/>
                <w:b w:val="0"/>
                <w:sz w:val="20"/>
              </w:rPr>
              <w:t>Blood pressure is stable.</w:t>
            </w:r>
          </w:p>
        </w:tc>
      </w:tr>
      <w:tr>
        <w:trPr>
          <w:cantSplit/>
        </w:trPr>
        <w:tc>
          <w:tcPr>
            <w:tcW w:type="dxa" w:w="1872"/>
          </w:tcPr>
          <w:p>
            <w:pPr>
              <w:spacing w:after="20" w:before="20"/>
            </w:pPr>
            <w:r>
              <w:rPr>
                <w:rFonts w:ascii="Calibri" w:hAnsi="Calibri" w:cs="Calibri"/>
                <w:b w:val="0"/>
                <w:sz w:val="20"/>
              </w:rPr>
              <w:t>metformin hydrochloride 500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500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twice daily</w:t>
            </w:r>
          </w:p>
        </w:tc>
        <w:tc>
          <w:tcPr>
            <w:tcW w:type="dxa" w:w="1728"/>
          </w:tcPr>
          <w:p>
            <w:pPr>
              <w:spacing w:after="20" w:before="20"/>
            </w:pPr>
            <w:r>
              <w:rPr>
                <w:rFonts w:ascii="Calibri" w:hAnsi="Calibri" w:cs="Calibri"/>
                <w:b w:val="0"/>
                <w:sz w:val="20"/>
              </w:rPr>
              <w:t>Type 2 diabetes mellitus</w:t>
            </w:r>
          </w:p>
        </w:tc>
        <w:tc>
          <w:tcPr>
            <w:tcW w:type="dxa" w:w="1728"/>
          </w:tcPr>
          <w:p>
            <w:pPr>
              <w:spacing w:after="20" w:before="20"/>
            </w:pPr>
            <w:r>
              <w:rPr>
                <w:rFonts w:ascii="Calibri" w:hAnsi="Calibri" w:cs="Calibri"/>
                <w:b w:val="0"/>
                <w:sz w:val="20"/>
              </w:rPr>
              <w:t>He is eating. No creatinine rise is on the chart.</w:t>
            </w:r>
          </w:p>
        </w:tc>
      </w:tr>
    </w:tbl>
    <w:p>
      <w:pPr>
        <w:spacing w:after="40"/>
      </w:pP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3168"/>
            <w:shd w:val="clear" w:color="auto" w:fill="D9E2F3"/>
          </w:tcPr>
          <w:p>
            <w:pPr>
              <w:spacing w:after="20" w:before="20"/>
            </w:pPr>
            <w:r>
              <w:rPr>
                <w:rFonts w:ascii="Calibri" w:hAnsi="Calibri" w:cs="Calibri"/>
                <w:b/>
                <w:sz w:val="20"/>
              </w:rPr>
              <w:t>Monitoring parameter</w:t>
            </w:r>
          </w:p>
        </w:tc>
        <w:tc>
          <w:tcPr>
            <w:tcW w:type="dxa" w:w="2592"/>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Target</w:t>
            </w:r>
          </w:p>
        </w:tc>
        <w:tc>
          <w:tcPr>
            <w:tcW w:type="dxa" w:w="1728"/>
            <w:shd w:val="clear" w:color="auto" w:fill="D9E2F3"/>
          </w:tcPr>
          <w:p>
            <w:pPr>
              <w:spacing w:after="20" w:before="20"/>
            </w:pPr>
            <w:r>
              <w:rPr>
                <w:rFonts w:ascii="Calibri" w:hAnsi="Calibri" w:cs="Calibri"/>
                <w:b/>
                <w:sz w:val="20"/>
              </w:rPr>
              <w:t>Duration</w:t>
            </w:r>
          </w:p>
        </w:tc>
      </w:tr>
      <w:tr>
        <w:trPr>
          <w:cantSplit/>
        </w:trPr>
        <w:tc>
          <w:tcPr>
            <w:tcW w:type="dxa" w:w="3168"/>
          </w:tcPr>
          <w:p>
            <w:pPr>
              <w:spacing w:after="20" w:before="20"/>
            </w:pPr>
            <w:r>
              <w:rPr>
                <w:rFonts w:ascii="Calibri" w:hAnsi="Calibri" w:cs="Calibri"/>
                <w:b w:val="0"/>
                <w:sz w:val="20"/>
              </w:rPr>
              <w:t>INR and hemoglobin</w:t>
            </w:r>
          </w:p>
        </w:tc>
        <w:tc>
          <w:tcPr>
            <w:tcW w:type="dxa" w:w="2592"/>
          </w:tcPr>
          <w:p>
            <w:pPr>
              <w:spacing w:after="20" w:before="20"/>
            </w:pPr>
            <w:r>
              <w:rPr>
                <w:rFonts w:ascii="Calibri" w:hAnsi="Calibri" w:cs="Calibri"/>
                <w:b w:val="0"/>
                <w:sz w:val="20"/>
              </w:rPr>
              <w:t>within 7 days</w:t>
            </w:r>
          </w:p>
        </w:tc>
        <w:tc>
          <w:tcPr>
            <w:tcW w:type="dxa" w:w="2304"/>
          </w:tcPr>
          <w:p>
            <w:pPr>
              <w:spacing w:after="20" w:before="20"/>
            </w:pPr>
            <w:r>
              <w:rPr>
                <w:rFonts w:ascii="Calibri" w:hAnsi="Calibri" w:cs="Calibri"/>
                <w:b w:val="0"/>
                <w:sz w:val="20"/>
              </w:rPr>
            </w:r>
          </w:p>
        </w:tc>
        <w:tc>
          <w:tcPr>
            <w:tcW w:type="dxa" w:w="1728"/>
          </w:tcPr>
          <w:p>
            <w:pPr>
              <w:spacing w:after="20" w:before="20"/>
            </w:pPr>
            <w:r>
              <w:rPr>
                <w:rFonts w:ascii="Calibri" w:hAnsi="Calibri" w:cs="Calibri"/>
                <w:b w:val="0"/>
                <w:sz w:val="20"/>
              </w:rPr>
            </w:r>
          </w:p>
        </w:tc>
      </w:tr>
    </w:tbl>
    <w:p>
      <w:pPr>
        <w:spacing w:after="40"/>
      </w:pP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896"/>
            <w:shd w:val="clear" w:color="auto" w:fill="D9E2F3"/>
          </w:tcPr>
          <w:p>
            <w:pPr>
              <w:spacing w:after="20" w:before="20"/>
            </w:pPr>
            <w:r>
              <w:rPr>
                <w:rFonts w:ascii="Calibri" w:hAnsi="Calibri" w:cs="Calibri"/>
                <w:b/>
                <w:sz w:val="20"/>
              </w:rPr>
              <w:t>Follow-up</w:t>
            </w:r>
          </w:p>
        </w:tc>
        <w:tc>
          <w:tcPr>
            <w:tcW w:type="dxa" w:w="2304"/>
            <w:shd w:val="clear" w:color="auto" w:fill="D9E2F3"/>
          </w:tcPr>
          <w:p>
            <w:pPr>
              <w:spacing w:after="20" w:before="20"/>
            </w:pPr>
            <w:r>
              <w:rPr>
                <w:rFonts w:ascii="Calibri" w:hAnsi="Calibri" w:cs="Calibri"/>
                <w:b/>
                <w:sz w:val="20"/>
              </w:rPr>
              <w:t>Timing</w:t>
            </w:r>
          </w:p>
        </w:tc>
        <w:tc>
          <w:tcPr>
            <w:tcW w:type="dxa" w:w="2592"/>
            <w:shd w:val="clear" w:color="auto" w:fill="D9E2F3"/>
          </w:tcPr>
          <w:p>
            <w:pPr>
              <w:spacing w:after="20" w:before="20"/>
            </w:pPr>
            <w:r>
              <w:rPr>
                <w:rFonts w:ascii="Calibri" w:hAnsi="Calibri" w:cs="Calibri"/>
                <w:b/>
                <w:sz w:val="20"/>
              </w:rPr>
              <w:t>Service</w:t>
            </w:r>
          </w:p>
        </w:tc>
      </w:tr>
      <w:tr>
        <w:trPr>
          <w:cantSplit/>
        </w:trPr>
        <w:tc>
          <w:tcPr>
            <w:tcW w:type="dxa" w:w="4896"/>
          </w:tcPr>
          <w:p>
            <w:pPr>
              <w:spacing w:after="20" w:before="20"/>
            </w:pPr>
            <w:r>
              <w:rPr>
                <w:rFonts w:ascii="Calibri" w:hAnsi="Calibri" w:cs="Calibri"/>
                <w:b w:val="0"/>
                <w:sz w:val="20"/>
              </w:rPr>
              <w:t>Orthopedic and anticoagulation follow-up</w:t>
            </w:r>
          </w:p>
        </w:tc>
        <w:tc>
          <w:tcPr>
            <w:tcW w:type="dxa" w:w="2304"/>
          </w:tcPr>
          <w:p>
            <w:pPr>
              <w:spacing w:after="20" w:before="20"/>
            </w:pPr>
            <w:r>
              <w:rPr>
                <w:rFonts w:ascii="Calibri" w:hAnsi="Calibri" w:cs="Calibri"/>
                <w:b w:val="0"/>
                <w:sz w:val="20"/>
              </w:rPr>
              <w:t>14 days</w:t>
            </w:r>
          </w:p>
        </w:tc>
        <w:tc>
          <w:tcPr>
            <w:tcW w:type="dxa" w:w="2592"/>
          </w:tcPr>
          <w:p>
            <w:pPr>
              <w:spacing w:after="20" w:before="20"/>
            </w:pPr>
            <w:r>
              <w:rPr>
                <w:rFonts w:ascii="Calibri" w:hAnsi="Calibri" w:cs="Calibri"/>
                <w:b w:val="0"/>
                <w:sz w:val="20"/>
              </w:rPr>
              <w:t>orthopedics</w:t>
            </w:r>
          </w:p>
        </w:tc>
      </w:tr>
    </w:tbl>
    <w:p>
      <w:pPr>
        <w:spacing w:after="40"/>
      </w:pPr>
    </w:p>
    <w:p>
      <w:pPr>
        <w:spacing w:after="120"/>
      </w:pPr>
      <w:r>
        <w:rPr>
          <w:rFonts w:ascii="Calibri" w:hAnsi="Calibri" w:cs="Calibri"/>
          <w:b w:val="0"/>
          <w:sz w:val="22"/>
        </w:rPr>
        <w:t>Matched counterpart: G2-018</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7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7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75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7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7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75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7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7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76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7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7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7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7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76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7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7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7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77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77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772"/>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23"/>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VAL-819</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70</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100.000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orthopedics</w:t>
      </w:r>
    </w:p>
    <w:p>
      <w:pPr>
        <w:pStyle w:val="ListBullet"/>
        <w:spacing w:after="40" w:before="0"/>
      </w:pPr>
      <w:r>
        <w:rPr>
          <w:rFonts w:ascii="Calibri" w:hAnsi="Calibri" w:cs="Calibri"/>
          <w:b/>
          <w:sz w:val="22"/>
        </w:rPr>
        <w:t xml:space="preserve">Admission diagnosis: </w:t>
      </w:r>
      <w:r>
        <w:rPr>
          <w:rFonts w:ascii="Calibri" w:hAnsi="Calibri" w:cs="Calibri"/>
          <w:b w:val="0"/>
          <w:sz w:val="22"/>
        </w:rPr>
        <w:t>Right femoral-neck fracture, after a fall</w:t>
      </w:r>
    </w:p>
    <w:p>
      <w:pPr>
        <w:pStyle w:val="ListBullet"/>
        <w:spacing w:after="40" w:before="0"/>
      </w:pPr>
      <w:r>
        <w:rPr>
          <w:rFonts w:ascii="Calibri" w:hAnsi="Calibri" w:cs="Calibri"/>
          <w:b/>
          <w:sz w:val="22"/>
        </w:rPr>
        <w:t xml:space="preserve">Disposition: </w:t>
      </w:r>
      <w:r>
        <w:rPr>
          <w:rFonts w:ascii="Calibri" w:hAnsi="Calibri" w:cs="Calibri"/>
          <w:b w:val="0"/>
          <w:sz w:val="22"/>
        </w:rPr>
        <w:t>rehab</w:t>
      </w:r>
    </w:p>
    <w:p>
      <w:pPr>
        <w:pStyle w:val="ListBullet"/>
        <w:spacing w:after="40" w:before="0"/>
      </w:pPr>
      <w:r>
        <w:rPr>
          <w:rFonts w:ascii="Calibri" w:hAnsi="Calibri" w:cs="Calibri"/>
          <w:b/>
          <w:sz w:val="22"/>
        </w:rPr>
        <w:t xml:space="preserve">One-liner: </w:t>
      </w:r>
      <w:r>
        <w:rPr>
          <w:rFonts w:ascii="Calibri" w:hAnsi="Calibri" w:cs="Calibri"/>
          <w:b w:val="0"/>
          <w:sz w:val="22"/>
        </w:rPr>
        <w:t>Hip-fracture repair with warfarin held for surgery and then resumed</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Hip fracture</w:t>
      </w:r>
    </w:p>
    <w:p>
      <w:pPr>
        <w:pStyle w:val="ListBullet"/>
        <w:spacing w:after="40" w:before="0"/>
      </w:pPr>
      <w:r>
        <w:rPr>
          <w:rFonts w:ascii="Calibri" w:hAnsi="Calibri" w:cs="Calibri"/>
          <w:b/>
          <w:sz w:val="22"/>
        </w:rPr>
        <w:t xml:space="preserve">Symptoms: </w:t>
      </w:r>
      <w:r>
        <w:rPr>
          <w:rFonts w:ascii="Calibri" w:hAnsi="Calibri" w:cs="Calibri"/>
          <w:b w:val="0"/>
          <w:sz w:val="22"/>
        </w:rPr>
        <w:t>Nausea</w:t>
      </w:r>
    </w:p>
    <w:p>
      <w:pPr>
        <w:pStyle w:val="ListBullet"/>
        <w:spacing w:after="40" w:before="0"/>
      </w:pPr>
      <w:r>
        <w:rPr>
          <w:rFonts w:ascii="Calibri" w:hAnsi="Calibri" w:cs="Calibri"/>
          <w:b/>
          <w:sz w:val="22"/>
        </w:rPr>
        <w:t xml:space="preserve">Symptom duration: </w:t>
      </w:r>
      <w:r>
        <w:rPr>
          <w:rFonts w:ascii="Calibri" w:hAnsi="Calibri" w:cs="Calibri"/>
          <w:b w:val="0"/>
          <w:sz w:val="22"/>
        </w:rPr>
        <w:t>two days</w:t>
      </w:r>
    </w:p>
    <w:p>
      <w:pPr>
        <w:pStyle w:val="ListBullet"/>
        <w:spacing w:after="40" w:before="0"/>
      </w:pPr>
      <w:r>
        <w:rPr>
          <w:rFonts w:ascii="Calibri" w:hAnsi="Calibri" w:cs="Calibri"/>
          <w:b/>
          <w:sz w:val="22"/>
        </w:rPr>
        <w:t xml:space="preserve">Symptom course: </w:t>
      </w:r>
      <w:r>
        <w:rPr>
          <w:rFonts w:ascii="Calibri" w:hAnsi="Calibri" w:cs="Calibri"/>
          <w:b w:val="0"/>
          <w:sz w:val="22"/>
        </w:rPr>
        <w:t>persistent</w:t>
      </w:r>
    </w:p>
    <w:p>
      <w:pPr>
        <w:pStyle w:val="Heading3"/>
      </w:pPr>
      <w:r>
        <w:rPr>
          <w:rFonts w:ascii="Calibri" w:hAnsi="Calibri"/>
          <w:color w:val="1F3A5F"/>
        </w:rPr>
        <w:t>History of present illness</w:t>
      </w:r>
    </w:p>
    <w:p>
      <w:pPr>
        <w:spacing w:after="120"/>
      </w:pPr>
      <w:r>
        <w:rPr>
          <w:rFonts w:ascii="Calibri" w:hAnsi="Calibri" w:cs="Calibri"/>
          <w:b w:val="0"/>
          <w:sz w:val="22"/>
        </w:rPr>
        <w:t>A 70-year-old woman with atrial fibrillation is admitted with a femoral-neck fracture. Warfarin is held for fixation. Admission INR is 2.5, the day-of-surgery INR is 1.3, and the discharge INR is 2.2 after warfarin 5 mg daily was resumed. A 14-day warfarin supply is in hand for the anticoagulation-clinic visit. Creatinine moves from 0.9 to 1.1 mg/dL. Lisinopril continues. No enoxaparin is required at discharge because the INR is 2.2.</w:t>
      </w:r>
    </w:p>
    <w:p>
      <w:pPr>
        <w:pStyle w:val="Heading3"/>
      </w:pPr>
      <w:r>
        <w:rPr>
          <w:rFonts w:ascii="Calibri" w:hAnsi="Calibri"/>
          <w:color w:val="1F3A5F"/>
        </w:rPr>
        <w:t>Admission note</w:t>
      </w:r>
    </w:p>
    <w:p>
      <w:pPr>
        <w:spacing w:after="120"/>
      </w:pPr>
      <w:r>
        <w:rPr>
          <w:rFonts w:ascii="Calibri" w:hAnsi="Calibri" w:cs="Calibri"/>
          <w:b w:val="0"/>
          <w:sz w:val="22"/>
        </w:rPr>
        <w:t>Fracture. INR 2.5. Warfarin held.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Paroxysmal atrial fibrillation, Essential (primary) hypertension</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Fracture of unspecified part of neck of right femur, initial encounter for closed fracture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Fracture of unspecified part of neck of right femur, initial encounter for closed fracture</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Warfarin resumed. Discharge INR 2.2. Fourteen days of warfarin were dispensed.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rehab</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133/84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71</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INR in Platelet poor plasma or blood by Coagulation assay</w:t>
            </w:r>
          </w:p>
        </w:tc>
        <w:tc>
          <w:tcPr>
            <w:tcW w:type="dxa" w:w="1872"/>
          </w:tcPr>
          <w:p>
            <w:pPr>
              <w:spacing w:after="20" w:before="20"/>
            </w:pPr>
            <w:r>
              <w:rPr>
                <w:rFonts w:ascii="Calibri" w:hAnsi="Calibri" w:cs="Calibri"/>
                <w:b w:val="0"/>
                <w:sz w:val="20"/>
              </w:rPr>
              <w:t>2.5</w:t>
            </w:r>
          </w:p>
        </w:tc>
        <w:tc>
          <w:tcPr>
            <w:tcW w:type="dxa" w:w="2160"/>
          </w:tcPr>
          <w:p>
            <w:pPr>
              <w:spacing w:after="20" w:before="20"/>
            </w:pPr>
            <w:r>
              <w:rPr>
                <w:rFonts w:ascii="Calibri" w:hAnsi="Calibri" w:cs="Calibri"/>
                <w:b w:val="0"/>
                <w:sz w:val="20"/>
              </w:rPr>
              <w:t>{INR}</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100.000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127/81</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1.1</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INR in Platelet poor plasma or blood by Coagulation assay</w:t>
            </w:r>
          </w:p>
        </w:tc>
        <w:tc>
          <w:tcPr>
            <w:tcW w:type="dxa" w:w="1872"/>
          </w:tcPr>
          <w:p>
            <w:pPr>
              <w:spacing w:after="20" w:before="20"/>
            </w:pPr>
            <w:r>
              <w:rPr>
                <w:rFonts w:ascii="Calibri" w:hAnsi="Calibri" w:cs="Calibri"/>
                <w:b w:val="0"/>
                <w:sz w:val="20"/>
              </w:rPr>
              <w:t>2.2</w:t>
            </w:r>
          </w:p>
        </w:tc>
        <w:tc>
          <w:tcPr>
            <w:tcW w:type="dxa" w:w="2160"/>
          </w:tcPr>
          <w:p>
            <w:pPr>
              <w:spacing w:after="20" w:before="20"/>
            </w:pPr>
            <w:r>
              <w:rPr>
                <w:rFonts w:ascii="Calibri" w:hAnsi="Calibri" w:cs="Calibri"/>
                <w:b w:val="0"/>
                <w:sz w:val="20"/>
              </w:rPr>
              <w:t>{INR}</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 Note: Held on the day of surgery. Resumed the next evening.</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Parameter</w:t>
            </w:r>
          </w:p>
        </w:tc>
        <w:tc>
          <w:tcPr>
            <w:tcW w:type="dxa" w:w="2448"/>
            <w:shd w:val="clear" w:color="auto" w:fill="D9E2F3"/>
          </w:tcPr>
          <w:p>
            <w:pPr>
              <w:spacing w:after="20" w:before="20"/>
            </w:pPr>
            <w:r>
              <w:rPr>
                <w:rFonts w:ascii="Calibri" w:hAnsi="Calibri" w:cs="Calibri"/>
                <w:b/>
                <w:sz w:val="20"/>
              </w:rPr>
              <w:t>Frequency</w:t>
            </w:r>
          </w:p>
        </w:tc>
        <w:tc>
          <w:tcPr>
            <w:tcW w:type="dxa" w:w="2448"/>
            <w:shd w:val="clear" w:color="auto" w:fill="D9E2F3"/>
          </w:tcPr>
          <w:p>
            <w:pPr>
              <w:spacing w:after="20" w:before="20"/>
            </w:pPr>
            <w:r>
              <w:rPr>
                <w:rFonts w:ascii="Calibri" w:hAnsi="Calibri" w:cs="Calibri"/>
                <w:b/>
                <w:sz w:val="20"/>
              </w:rPr>
              <w:t>Trigger for action</w:t>
            </w:r>
          </w:p>
        </w:tc>
        <w:tc>
          <w:tcPr>
            <w:tcW w:type="dxa" w:w="2448"/>
            <w:shd w:val="clear" w:color="auto" w:fill="D9E2F3"/>
          </w:tcPr>
          <w:p>
            <w:pPr>
              <w:spacing w:after="20" w:before="20"/>
            </w:pPr>
            <w:r>
              <w:rPr>
                <w:rFonts w:ascii="Calibri" w:hAnsi="Calibri" w:cs="Calibri"/>
                <w:b/>
                <w:sz w:val="20"/>
              </w:rPr>
              <w:t>Responsible service</w:t>
            </w:r>
          </w:p>
        </w:tc>
      </w:tr>
      <w:tr>
        <w:trPr>
          <w:cantSplit/>
        </w:trPr>
        <w:tc>
          <w:tcPr>
            <w:tcW w:type="dxa" w:w="2448"/>
          </w:tcPr>
          <w:p>
            <w:pPr>
              <w:spacing w:after="20" w:before="20"/>
            </w:pPr>
            <w:r>
              <w:rPr>
                <w:rFonts w:ascii="Calibri" w:hAnsi="Calibri" w:cs="Calibri"/>
                <w:b w:val="0"/>
                <w:sz w:val="20"/>
              </w:rPr>
              <w:t>INR in Platelet poor plasma or blood by Coagulation assay</w:t>
            </w:r>
          </w:p>
        </w:tc>
        <w:tc>
          <w:tcPr>
            <w:tcW w:type="dxa" w:w="2448"/>
          </w:tcPr>
          <w:p>
            <w:pPr>
              <w:spacing w:after="20" w:before="20"/>
            </w:pPr>
            <w:r>
              <w:rPr>
                <w:rFonts w:ascii="Calibri" w:hAnsi="Calibri" w:cs="Calibri"/>
                <w:b w:val="0"/>
                <w:sz w:val="20"/>
              </w:rPr>
              <w:t>within 7 days, then by the INR result</w:t>
            </w:r>
          </w:p>
        </w:tc>
        <w:tc>
          <w:tcPr>
            <w:tcW w:type="dxa" w:w="2448"/>
          </w:tcPr>
          <w:p>
            <w:pPr>
              <w:spacing w:after="20" w:before="20"/>
            </w:pPr>
            <w:r>
              <w:rPr>
                <w:rFonts w:ascii="Calibri" w:hAnsi="Calibri" w:cs="Calibri"/>
                <w:b w:val="0"/>
                <w:sz w:val="20"/>
              </w:rPr>
              <w:t>Repeat INR sooner if bleeding or a new interacting medicine occurs</w:t>
            </w:r>
          </w:p>
        </w:tc>
        <w:tc>
          <w:tcPr>
            <w:tcW w:type="dxa" w:w="2448"/>
          </w:tcPr>
          <w:p>
            <w:pPr>
              <w:spacing w:after="20" w:before="20"/>
            </w:pPr>
            <w:r>
              <w:rPr>
                <w:rFonts w:ascii="Calibri" w:hAnsi="Calibri" w:cs="Calibri"/>
                <w:b w:val="0"/>
                <w:sz w:val="20"/>
              </w:rPr>
              <w:t>laboratory monitoring</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Anticoagulation supply and INR follow-up</w:t>
            </w:r>
          </w:p>
        </w:tc>
        <w:tc>
          <w:tcPr>
            <w:tcW w:type="dxa" w:w="3264"/>
          </w:tcPr>
          <w:p>
            <w:pPr>
              <w:spacing w:after="20" w:before="20"/>
            </w:pPr>
            <w:r>
              <w:rPr>
                <w:rFonts w:ascii="Calibri" w:hAnsi="Calibri" w:cs="Calibri"/>
                <w:b w:val="0"/>
                <w:sz w:val="20"/>
              </w:rPr>
              <w:t>14 days</w:t>
            </w:r>
          </w:p>
        </w:tc>
        <w:tc>
          <w:tcPr>
            <w:tcW w:type="dxa" w:w="3264"/>
          </w:tcPr>
          <w:p>
            <w:pPr>
              <w:spacing w:after="20" w:before="20"/>
            </w:pPr>
            <w:r>
              <w:rPr>
                <w:rFonts w:ascii="Calibri" w:hAnsi="Calibri" w:cs="Calibri"/>
                <w:b w:val="0"/>
                <w:sz w:val="20"/>
              </w:rPr>
              <w:t>anticoagulation clinic</w:t>
            </w:r>
          </w:p>
        </w:tc>
      </w:tr>
    </w:tbl>
    <w:p>
      <w:pPr>
        <w:spacing w:after="40"/>
      </w:pPr>
    </w:p>
    <w:p>
      <w:pPr>
        <w:pStyle w:val="Heading2"/>
      </w:pPr>
      <w:r>
        <w:rPr>
          <w:rFonts w:ascii="Calibri" w:hAnsi="Calibri"/>
          <w:color w:val="1F3A5F"/>
        </w:rPr>
        <w:t>Discharge instructions</w:t>
      </w:r>
    </w:p>
    <w:p>
      <w:pPr>
        <w:spacing w:after="120"/>
      </w:pPr>
      <w:r>
        <w:rPr>
          <w:rFonts w:ascii="Calibri" w:hAnsi="Calibri" w:cs="Calibri"/>
          <w:b w:val="0"/>
          <w:sz w:val="22"/>
        </w:rPr>
        <w:t>No discharge instructions were specified.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Right hip radiograph</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hip</w:t>
            </w:r>
          </w:p>
        </w:tc>
        <w:tc>
          <w:tcPr>
            <w:tcW w:type="dxa" w:w="2448"/>
          </w:tcPr>
          <w:p>
            <w:pPr>
              <w:spacing w:after="20" w:before="20"/>
            </w:pPr>
            <w:r>
              <w:rPr>
                <w:rFonts w:ascii="Calibri" w:hAnsi="Calibri" w:cs="Calibri"/>
                <w:b w:val="0"/>
                <w:sz w:val="20"/>
              </w:rPr>
              <w:t>Femoral-neck fracture. Postoperative films show hardware in place.</w:t>
            </w:r>
          </w:p>
        </w:tc>
      </w:tr>
    </w:tbl>
    <w:p>
      <w:pPr>
        <w:spacing w:after="40"/>
      </w:pP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Procedure</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Findings</w:t>
            </w:r>
          </w:p>
        </w:tc>
        <w:tc>
          <w:tcPr>
            <w:tcW w:type="dxa" w:w="2448"/>
            <w:shd w:val="clear" w:color="auto" w:fill="D9E2F3"/>
          </w:tcPr>
          <w:p>
            <w:pPr>
              <w:spacing w:after="20" w:before="20"/>
            </w:pPr>
            <w:r>
              <w:rPr>
                <w:rFonts w:ascii="Calibri" w:hAnsi="Calibri" w:cs="Calibri"/>
                <w:b/>
                <w:sz w:val="20"/>
              </w:rPr>
              <w:t>Laterality</w:t>
            </w:r>
          </w:p>
        </w:tc>
      </w:tr>
      <w:tr>
        <w:trPr>
          <w:cantSplit/>
        </w:trPr>
        <w:tc>
          <w:tcPr>
            <w:tcW w:type="dxa" w:w="2448"/>
          </w:tcPr>
          <w:p>
            <w:pPr>
              <w:spacing w:after="20" w:before="20"/>
            </w:pPr>
            <w:r>
              <w:rPr>
                <w:rFonts w:ascii="Calibri" w:hAnsi="Calibri" w:cs="Calibri"/>
                <w:b w:val="0"/>
                <w:sz w:val="20"/>
              </w:rPr>
              <w:t>Open reduction and internal fixation of a right femoral-neck fracture</w:t>
            </w:r>
          </w:p>
        </w:tc>
        <w:tc>
          <w:tcPr>
            <w:tcW w:type="dxa" w:w="2448"/>
          </w:tcPr>
          <w:p>
            <w:pPr>
              <w:spacing w:after="20" w:before="20"/>
            </w:pPr>
            <w:r>
              <w:rPr>
                <w:rFonts w:ascii="Calibri" w:hAnsi="Calibri" w:cs="Calibri"/>
                <w:b w:val="0"/>
                <w:sz w:val="20"/>
              </w:rPr>
              <w:t>surgical</w:t>
            </w:r>
          </w:p>
        </w:tc>
        <w:tc>
          <w:tcPr>
            <w:tcW w:type="dxa" w:w="2448"/>
          </w:tcPr>
          <w:p>
            <w:pPr>
              <w:spacing w:after="20" w:before="20"/>
            </w:pPr>
            <w:r>
              <w:rPr>
                <w:rFonts w:ascii="Calibri" w:hAnsi="Calibri" w:cs="Calibri"/>
                <w:b w:val="0"/>
                <w:sz w:val="20"/>
              </w:rPr>
              <w:t>Fracture fixed. No intraoperative transfusion noted unless a laboratory note says otherwise.</w:t>
            </w:r>
          </w:p>
        </w:tc>
        <w:tc>
          <w:tcPr>
            <w:tcW w:type="dxa" w:w="2448"/>
          </w:tcPr>
          <w:p>
            <w:pPr>
              <w:spacing w:after="20" w:before="20"/>
            </w:pPr>
            <w:r>
              <w:rPr>
                <w:rFonts w:ascii="Calibri" w:hAnsi="Calibri" w:cs="Calibri"/>
                <w:b w:val="0"/>
                <w:sz w:val="20"/>
              </w:rPr>
              <w:t>right</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orthopedics</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Fracture fixed. Weight bearing as instructed.</w:t>
            </w:r>
          </w:p>
        </w:tc>
        <w:tc>
          <w:tcPr>
            <w:tcW w:type="dxa" w:w="2448"/>
          </w:tcPr>
          <w:p>
            <w:pPr>
              <w:spacing w:after="20" w:before="20"/>
            </w:pPr>
            <w:r>
              <w:rPr>
                <w:rFonts w:ascii="Calibri" w:hAnsi="Calibri" w:cs="Calibri"/>
                <w:b w:val="0"/>
                <w:sz w:val="20"/>
              </w:rPr>
              <w:t>Surgical fixation is complete. Anticoagulation is managed with the medical service.</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Nausea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8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8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80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Hidden reference discharge plan</w:t>
      </w:r>
    </w:p>
    <w:p>
      <w:pPr>
        <w:spacing w:after="120"/>
      </w:pPr>
      <w:r>
        <w:rPr>
          <w:rFonts w:ascii="Calibri" w:hAnsi="Calibri" w:cs="Calibri"/>
          <w:b w:val="0"/>
          <w:sz w:val="22"/>
        </w:rPr>
        <w:t>For clinician validation only — not shown to residents.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87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Action</w:t>
            </w:r>
          </w:p>
        </w:tc>
        <w:tc>
          <w:tcPr>
            <w:tcW w:type="dxa" w:w="1008"/>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296"/>
            <w:shd w:val="clear" w:color="auto" w:fill="D9E2F3"/>
          </w:tcPr>
          <w:p>
            <w:pPr>
              <w:spacing w:after="20" w:before="20"/>
            </w:pPr>
            <w:r>
              <w:rPr>
                <w:rFonts w:ascii="Calibri" w:hAnsi="Calibri" w:cs="Calibri"/>
                <w:b/>
                <w:sz w:val="20"/>
              </w:rPr>
              <w:t>Frequency</w:t>
            </w:r>
          </w:p>
        </w:tc>
        <w:tc>
          <w:tcPr>
            <w:tcW w:type="dxa" w:w="1728"/>
            <w:shd w:val="clear" w:color="auto" w:fill="D9E2F3"/>
          </w:tcPr>
          <w:p>
            <w:pPr>
              <w:spacing w:after="20" w:before="20"/>
            </w:pPr>
            <w:r>
              <w:rPr>
                <w:rFonts w:ascii="Calibri" w:hAnsi="Calibri" w:cs="Calibri"/>
                <w:b/>
                <w:sz w:val="20"/>
              </w:rPr>
              <w:t>Indication</w:t>
            </w:r>
          </w:p>
        </w:tc>
        <w:tc>
          <w:tcPr>
            <w:tcW w:type="dxa" w:w="1728"/>
            <w:shd w:val="clear" w:color="auto" w:fill="D9E2F3"/>
          </w:tcPr>
          <w:p>
            <w:pPr>
              <w:spacing w:after="20" w:before="20"/>
            </w:pPr>
            <w:r>
              <w:rPr>
                <w:rFonts w:ascii="Calibri" w:hAnsi="Calibri" w:cs="Calibri"/>
                <w:b/>
                <w:sz w:val="20"/>
              </w:rPr>
              <w:t>Rationale</w:t>
            </w:r>
          </w:p>
        </w:tc>
      </w:tr>
      <w:tr>
        <w:trPr>
          <w:cantSplit/>
        </w:trPr>
        <w:tc>
          <w:tcPr>
            <w:tcW w:type="dxa" w:w="1872"/>
          </w:tcPr>
          <w:p>
            <w:pPr>
              <w:spacing w:after="20" w:before="20"/>
            </w:pPr>
            <w:r>
              <w:rPr>
                <w:rFonts w:ascii="Calibri" w:hAnsi="Calibri" w:cs="Calibri"/>
                <w:b w:val="0"/>
                <w:sz w:val="20"/>
              </w:rPr>
              <w:t>warfarin sodium 5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5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Atrial fibrillation</w:t>
            </w:r>
          </w:p>
        </w:tc>
        <w:tc>
          <w:tcPr>
            <w:tcW w:type="dxa" w:w="1728"/>
          </w:tcPr>
          <w:p>
            <w:pPr>
              <w:spacing w:after="20" w:before="20"/>
            </w:pPr>
            <w:r>
              <w:rPr>
                <w:rFonts w:ascii="Calibri" w:hAnsi="Calibri" w:cs="Calibri"/>
                <w:b w:val="0"/>
                <w:sz w:val="20"/>
              </w:rPr>
              <w:t>Resumed after surgery. Discharge INR is 2.2. A 14-day supply covers the clinic visit.</w:t>
            </w:r>
          </w:p>
        </w:tc>
      </w:tr>
      <w:tr>
        <w:trPr>
          <w:cantSplit/>
        </w:trPr>
        <w:tc>
          <w:tcPr>
            <w:tcW w:type="dxa" w:w="1872"/>
          </w:tcPr>
          <w:p>
            <w:pPr>
              <w:spacing w:after="20" w:before="20"/>
            </w:pPr>
            <w:r>
              <w:rPr>
                <w:rFonts w:ascii="Calibri" w:hAnsi="Calibri" w:cs="Calibri"/>
                <w:b w:val="0"/>
                <w:sz w:val="20"/>
              </w:rPr>
              <w:t>lisinopril 10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10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Hypertension</w:t>
            </w:r>
          </w:p>
        </w:tc>
        <w:tc>
          <w:tcPr>
            <w:tcW w:type="dxa" w:w="1728"/>
          </w:tcPr>
          <w:p>
            <w:pPr>
              <w:spacing w:after="20" w:before="20"/>
            </w:pPr>
            <w:r>
              <w:rPr>
                <w:rFonts w:ascii="Calibri" w:hAnsi="Calibri" w:cs="Calibri"/>
                <w:b w:val="0"/>
                <w:sz w:val="20"/>
              </w:rPr>
              <w:t>Creatinine is 1.1 mg/dL and blood pressure is stable.</w:t>
            </w:r>
          </w:p>
        </w:tc>
      </w:tr>
    </w:tbl>
    <w:p>
      <w:pPr>
        <w:spacing w:after="40"/>
      </w:pP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3168"/>
            <w:shd w:val="clear" w:color="auto" w:fill="D9E2F3"/>
          </w:tcPr>
          <w:p>
            <w:pPr>
              <w:spacing w:after="20" w:before="20"/>
            </w:pPr>
            <w:r>
              <w:rPr>
                <w:rFonts w:ascii="Calibri" w:hAnsi="Calibri" w:cs="Calibri"/>
                <w:b/>
                <w:sz w:val="20"/>
              </w:rPr>
              <w:t>Monitoring parameter</w:t>
            </w:r>
          </w:p>
        </w:tc>
        <w:tc>
          <w:tcPr>
            <w:tcW w:type="dxa" w:w="2592"/>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Target</w:t>
            </w:r>
          </w:p>
        </w:tc>
        <w:tc>
          <w:tcPr>
            <w:tcW w:type="dxa" w:w="1728"/>
            <w:shd w:val="clear" w:color="auto" w:fill="D9E2F3"/>
          </w:tcPr>
          <w:p>
            <w:pPr>
              <w:spacing w:after="20" w:before="20"/>
            </w:pPr>
            <w:r>
              <w:rPr>
                <w:rFonts w:ascii="Calibri" w:hAnsi="Calibri" w:cs="Calibri"/>
                <w:b/>
                <w:sz w:val="20"/>
              </w:rPr>
              <w:t>Duration</w:t>
            </w:r>
          </w:p>
        </w:tc>
      </w:tr>
      <w:tr>
        <w:trPr>
          <w:cantSplit/>
        </w:trPr>
        <w:tc>
          <w:tcPr>
            <w:tcW w:type="dxa" w:w="3168"/>
          </w:tcPr>
          <w:p>
            <w:pPr>
              <w:spacing w:after="20" w:before="20"/>
            </w:pPr>
            <w:r>
              <w:rPr>
                <w:rFonts w:ascii="Calibri" w:hAnsi="Calibri" w:cs="Calibri"/>
                <w:b w:val="0"/>
                <w:sz w:val="20"/>
              </w:rPr>
              <w:t>INR</w:t>
            </w:r>
          </w:p>
        </w:tc>
        <w:tc>
          <w:tcPr>
            <w:tcW w:type="dxa" w:w="2592"/>
          </w:tcPr>
          <w:p>
            <w:pPr>
              <w:spacing w:after="20" w:before="20"/>
            </w:pPr>
            <w:r>
              <w:rPr>
                <w:rFonts w:ascii="Calibri" w:hAnsi="Calibri" w:cs="Calibri"/>
                <w:b w:val="0"/>
                <w:sz w:val="20"/>
              </w:rPr>
              <w:t>at the visit in 14 days</w:t>
            </w:r>
          </w:p>
        </w:tc>
        <w:tc>
          <w:tcPr>
            <w:tcW w:type="dxa" w:w="2304"/>
          </w:tcPr>
          <w:p>
            <w:pPr>
              <w:spacing w:after="20" w:before="20"/>
            </w:pPr>
            <w:r>
              <w:rPr>
                <w:rFonts w:ascii="Calibri" w:hAnsi="Calibri" w:cs="Calibri"/>
                <w:b w:val="0"/>
                <w:sz w:val="20"/>
              </w:rPr>
            </w:r>
          </w:p>
        </w:tc>
        <w:tc>
          <w:tcPr>
            <w:tcW w:type="dxa" w:w="1728"/>
          </w:tcPr>
          <w:p>
            <w:pPr>
              <w:spacing w:after="20" w:before="20"/>
            </w:pPr>
            <w:r>
              <w:rPr>
                <w:rFonts w:ascii="Calibri" w:hAnsi="Calibri" w:cs="Calibri"/>
                <w:b w:val="0"/>
                <w:sz w:val="20"/>
              </w:rPr>
            </w:r>
          </w:p>
        </w:tc>
      </w:tr>
    </w:tbl>
    <w:p>
      <w:pPr>
        <w:spacing w:after="40"/>
      </w:pP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896"/>
            <w:shd w:val="clear" w:color="auto" w:fill="D9E2F3"/>
          </w:tcPr>
          <w:p>
            <w:pPr>
              <w:spacing w:after="20" w:before="20"/>
            </w:pPr>
            <w:r>
              <w:rPr>
                <w:rFonts w:ascii="Calibri" w:hAnsi="Calibri" w:cs="Calibri"/>
                <w:b/>
                <w:sz w:val="20"/>
              </w:rPr>
              <w:t>Follow-up</w:t>
            </w:r>
          </w:p>
        </w:tc>
        <w:tc>
          <w:tcPr>
            <w:tcW w:type="dxa" w:w="2304"/>
            <w:shd w:val="clear" w:color="auto" w:fill="D9E2F3"/>
          </w:tcPr>
          <w:p>
            <w:pPr>
              <w:spacing w:after="20" w:before="20"/>
            </w:pPr>
            <w:r>
              <w:rPr>
                <w:rFonts w:ascii="Calibri" w:hAnsi="Calibri" w:cs="Calibri"/>
                <w:b/>
                <w:sz w:val="20"/>
              </w:rPr>
              <w:t>Timing</w:t>
            </w:r>
          </w:p>
        </w:tc>
        <w:tc>
          <w:tcPr>
            <w:tcW w:type="dxa" w:w="2592"/>
            <w:shd w:val="clear" w:color="auto" w:fill="D9E2F3"/>
          </w:tcPr>
          <w:p>
            <w:pPr>
              <w:spacing w:after="20" w:before="20"/>
            </w:pPr>
            <w:r>
              <w:rPr>
                <w:rFonts w:ascii="Calibri" w:hAnsi="Calibri" w:cs="Calibri"/>
                <w:b/>
                <w:sz w:val="20"/>
              </w:rPr>
              <w:t>Service</w:t>
            </w:r>
          </w:p>
        </w:tc>
      </w:tr>
      <w:tr>
        <w:trPr>
          <w:cantSplit/>
        </w:trPr>
        <w:tc>
          <w:tcPr>
            <w:tcW w:type="dxa" w:w="4896"/>
          </w:tcPr>
          <w:p>
            <w:pPr>
              <w:spacing w:after="20" w:before="20"/>
            </w:pPr>
            <w:r>
              <w:rPr>
                <w:rFonts w:ascii="Calibri" w:hAnsi="Calibri" w:cs="Calibri"/>
                <w:b w:val="0"/>
                <w:sz w:val="20"/>
              </w:rPr>
              <w:t>Anticoagulation supply and INR follow-up</w:t>
            </w:r>
          </w:p>
        </w:tc>
        <w:tc>
          <w:tcPr>
            <w:tcW w:type="dxa" w:w="2304"/>
          </w:tcPr>
          <w:p>
            <w:pPr>
              <w:spacing w:after="20" w:before="20"/>
            </w:pPr>
            <w:r>
              <w:rPr>
                <w:rFonts w:ascii="Calibri" w:hAnsi="Calibri" w:cs="Calibri"/>
                <w:b w:val="0"/>
                <w:sz w:val="20"/>
              </w:rPr>
              <w:t>14 days</w:t>
            </w:r>
          </w:p>
        </w:tc>
        <w:tc>
          <w:tcPr>
            <w:tcW w:type="dxa" w:w="2592"/>
          </w:tcPr>
          <w:p>
            <w:pPr>
              <w:spacing w:after="20" w:before="20"/>
            </w:pPr>
            <w:r>
              <w:rPr>
                <w:rFonts w:ascii="Calibri" w:hAnsi="Calibri" w:cs="Calibri"/>
                <w:b w:val="0"/>
                <w:sz w:val="20"/>
              </w:rPr>
              <w:t>anticoagulation clinic</w:t>
            </w:r>
          </w:p>
        </w:tc>
      </w:tr>
    </w:tbl>
    <w:p>
      <w:pPr>
        <w:spacing w:after="40"/>
      </w:pPr>
    </w:p>
    <w:p>
      <w:pPr>
        <w:spacing w:after="120"/>
      </w:pPr>
      <w:r>
        <w:rPr>
          <w:rFonts w:ascii="Calibri" w:hAnsi="Calibri" w:cs="Calibri"/>
          <w:b w:val="0"/>
          <w:sz w:val="22"/>
        </w:rPr>
        <w:t>Matched counterpart: G2-019</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8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8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81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8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8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81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8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8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81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8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8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8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8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82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8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8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8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82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826"/>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827"/>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24"/>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VAL-820</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82</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98.000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orthopedics</w:t>
      </w:r>
    </w:p>
    <w:p>
      <w:pPr>
        <w:pStyle w:val="ListBullet"/>
        <w:spacing w:after="40" w:before="0"/>
      </w:pPr>
      <w:r>
        <w:rPr>
          <w:rFonts w:ascii="Calibri" w:hAnsi="Calibri" w:cs="Calibri"/>
          <w:b/>
          <w:sz w:val="22"/>
        </w:rPr>
        <w:t xml:space="preserve">Admission diagnosis: </w:t>
      </w:r>
      <w:r>
        <w:rPr>
          <w:rFonts w:ascii="Calibri" w:hAnsi="Calibri" w:cs="Calibri"/>
          <w:b w:val="0"/>
          <w:sz w:val="22"/>
        </w:rPr>
        <w:t>Right femoral-neck fracture, after a fall</w:t>
      </w:r>
    </w:p>
    <w:p>
      <w:pPr>
        <w:pStyle w:val="ListBullet"/>
        <w:spacing w:after="40" w:before="0"/>
      </w:pPr>
      <w:r>
        <w:rPr>
          <w:rFonts w:ascii="Calibri" w:hAnsi="Calibri" w:cs="Calibri"/>
          <w:b/>
          <w:sz w:val="22"/>
        </w:rPr>
        <w:t xml:space="preserve">Disposition: </w:t>
      </w:r>
      <w:r>
        <w:rPr>
          <w:rFonts w:ascii="Calibri" w:hAnsi="Calibri" w:cs="Calibri"/>
          <w:b w:val="0"/>
          <w:sz w:val="22"/>
        </w:rPr>
        <w:t>rehab</w:t>
      </w:r>
    </w:p>
    <w:p>
      <w:pPr>
        <w:pStyle w:val="ListBullet"/>
        <w:spacing w:after="40" w:before="0"/>
      </w:pPr>
      <w:r>
        <w:rPr>
          <w:rFonts w:ascii="Calibri" w:hAnsi="Calibri" w:cs="Calibri"/>
          <w:b/>
          <w:sz w:val="22"/>
        </w:rPr>
        <w:t xml:space="preserve">One-liner: </w:t>
      </w:r>
      <w:r>
        <w:rPr>
          <w:rFonts w:ascii="Calibri" w:hAnsi="Calibri" w:cs="Calibri"/>
          <w:b w:val="0"/>
          <w:sz w:val="22"/>
        </w:rPr>
        <w:t>Hip-fracture repair with warfarin held for surgery and then resumed</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Hip fracture</w:t>
      </w:r>
    </w:p>
    <w:p>
      <w:pPr>
        <w:pStyle w:val="ListBullet"/>
        <w:spacing w:after="40" w:before="0"/>
      </w:pPr>
      <w:r>
        <w:rPr>
          <w:rFonts w:ascii="Calibri" w:hAnsi="Calibri" w:cs="Calibri"/>
          <w:b/>
          <w:sz w:val="22"/>
        </w:rPr>
        <w:t xml:space="preserve">Symptoms: </w:t>
      </w:r>
      <w:r>
        <w:rPr>
          <w:rFonts w:ascii="Calibri" w:hAnsi="Calibri" w:cs="Calibri"/>
          <w:b w:val="0"/>
          <w:sz w:val="22"/>
        </w:rPr>
        <w:t>Fatigue, Nausea</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An 82-year-old woman with atrial fibrillation is admitted with a femoral-neck fracture. Admission INR is 3.2. Warfarin is held and the day-of-surgery INR is 1.4. Enoxaparin 40 mg subcutaneously once daily is the bridge. Warfarin resumes after surgery. Discharge INR is 2.0, and enoxaparin stops. Hemoglobin is 8.3 g/dL after surgery. One unit of red cells is given. Discharge hemoglobin is 11.1 g/dL. Lisinopril and metformin continue. Glucose is stable.</w:t>
      </w:r>
    </w:p>
    <w:p>
      <w:pPr>
        <w:pStyle w:val="Heading3"/>
      </w:pPr>
      <w:r>
        <w:rPr>
          <w:rFonts w:ascii="Calibri" w:hAnsi="Calibri"/>
          <w:color w:val="1F3A5F"/>
        </w:rPr>
        <w:t>Admission note</w:t>
      </w:r>
    </w:p>
    <w:p>
      <w:pPr>
        <w:spacing w:after="120"/>
      </w:pPr>
      <w:r>
        <w:rPr>
          <w:rFonts w:ascii="Calibri" w:hAnsi="Calibri" w:cs="Calibri"/>
          <w:b w:val="0"/>
          <w:sz w:val="22"/>
        </w:rPr>
        <w:t>Fracture. INR 3.2. Warfarin held. Postoperative hemoglobin 8.3 g/dL.</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Paroxysmal atrial fibrillation, Essential (primary) hypertension, Type 2 diabetes mellitus without complications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Fracture of unspecified part of neck of right femur, initial encounter for closed fracture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Fracture of unspecified part of neck of right femur, initial encounter for closed fracture</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One unit of red cells. Warfarin resumed. Enoxaparin stopped at an INR of 2.0.</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rehab</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138/72</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83</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94.00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124.0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INR in Platelet poor plasma or blood by Coagulation assay</w:t>
            </w:r>
          </w:p>
        </w:tc>
        <w:tc>
          <w:tcPr>
            <w:tcW w:type="dxa" w:w="1872"/>
          </w:tcPr>
          <w:p>
            <w:pPr>
              <w:spacing w:after="20" w:before="20"/>
            </w:pPr>
            <w:r>
              <w:rPr>
                <w:rFonts w:ascii="Calibri" w:hAnsi="Calibri" w:cs="Calibri"/>
                <w:b w:val="0"/>
                <w:sz w:val="20"/>
              </w:rPr>
              <w:t>3.2</w:t>
            </w:r>
          </w:p>
        </w:tc>
        <w:tc>
          <w:tcPr>
            <w:tcW w:type="dxa" w:w="2160"/>
          </w:tcPr>
          <w:p>
            <w:pPr>
              <w:spacing w:after="20" w:before="20"/>
            </w:pPr>
            <w:r>
              <w:rPr>
                <w:rFonts w:ascii="Calibri" w:hAnsi="Calibri" w:cs="Calibri"/>
                <w:b w:val="0"/>
                <w:sz w:val="20"/>
              </w:rPr>
              <w:t>{INR}</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8.3</w:t>
            </w:r>
          </w:p>
        </w:tc>
        <w:tc>
          <w:tcPr>
            <w:tcW w:type="dxa" w:w="2160"/>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98.000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114/77</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119.0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INR in Platelet poor plasma or blood by Coagulation assay</w:t>
            </w:r>
          </w:p>
        </w:tc>
        <w:tc>
          <w:tcPr>
            <w:tcW w:type="dxa" w:w="1872"/>
          </w:tcPr>
          <w:p>
            <w:pPr>
              <w:spacing w:after="20" w:before="20"/>
            </w:pPr>
            <w:r>
              <w:rPr>
                <w:rFonts w:ascii="Calibri" w:hAnsi="Calibri" w:cs="Calibri"/>
                <w:b w:val="0"/>
                <w:sz w:val="20"/>
              </w:rPr>
              <w:t>2.0</w:t>
            </w:r>
          </w:p>
        </w:tc>
        <w:tc>
          <w:tcPr>
            <w:tcW w:type="dxa" w:w="2160"/>
          </w:tcPr>
          <w:p>
            <w:pPr>
              <w:spacing w:after="20" w:before="20"/>
            </w:pPr>
            <w:r>
              <w:rPr>
                <w:rFonts w:ascii="Calibri" w:hAnsi="Calibri" w:cs="Calibri"/>
                <w:b w:val="0"/>
                <w:sz w:val="20"/>
              </w:rPr>
              <w:t>{INR}</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11.1</w:t>
            </w:r>
          </w:p>
        </w:tc>
        <w:tc>
          <w:tcPr>
            <w:tcW w:type="dxa" w:w="2160"/>
          </w:tcPr>
          <w:p>
            <w:pPr>
              <w:spacing w:after="20" w:before="20"/>
            </w:pPr>
            <w:r>
              <w:rPr>
                <w:rFonts w:ascii="Calibri" w:hAnsi="Calibri" w:cs="Calibri"/>
                <w:b w:val="0"/>
                <w:sz w:val="20"/>
              </w:rPr>
              <w:t>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0.4 ML enoxaparin sodium 100 MG/ML Prefilled Syringe</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subcutaneous</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Status: discontinued; Indication: Paroxysmal atrial fibrillation; Note: Bridge only. Stopped at discharge because INR is 2.0.</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 Note: Held for surgery. Resumed the next evening.</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Parameter</w:t>
            </w:r>
          </w:p>
        </w:tc>
        <w:tc>
          <w:tcPr>
            <w:tcW w:type="dxa" w:w="2448"/>
            <w:shd w:val="clear" w:color="auto" w:fill="D9E2F3"/>
          </w:tcPr>
          <w:p>
            <w:pPr>
              <w:spacing w:after="20" w:before="20"/>
            </w:pPr>
            <w:r>
              <w:rPr>
                <w:rFonts w:ascii="Calibri" w:hAnsi="Calibri" w:cs="Calibri"/>
                <w:b/>
                <w:sz w:val="20"/>
              </w:rPr>
              <w:t>Frequency</w:t>
            </w:r>
          </w:p>
        </w:tc>
        <w:tc>
          <w:tcPr>
            <w:tcW w:type="dxa" w:w="2448"/>
            <w:shd w:val="clear" w:color="auto" w:fill="D9E2F3"/>
          </w:tcPr>
          <w:p>
            <w:pPr>
              <w:spacing w:after="20" w:before="20"/>
            </w:pPr>
            <w:r>
              <w:rPr>
                <w:rFonts w:ascii="Calibri" w:hAnsi="Calibri" w:cs="Calibri"/>
                <w:b/>
                <w:sz w:val="20"/>
              </w:rPr>
              <w:t>Trigger for action</w:t>
            </w:r>
          </w:p>
        </w:tc>
        <w:tc>
          <w:tcPr>
            <w:tcW w:type="dxa" w:w="2448"/>
            <w:shd w:val="clear" w:color="auto" w:fill="D9E2F3"/>
          </w:tcPr>
          <w:p>
            <w:pPr>
              <w:spacing w:after="20" w:before="20"/>
            </w:pPr>
            <w:r>
              <w:rPr>
                <w:rFonts w:ascii="Calibri" w:hAnsi="Calibri" w:cs="Calibri"/>
                <w:b/>
                <w:sz w:val="20"/>
              </w:rPr>
              <w:t>Responsible service</w:t>
            </w:r>
          </w:p>
        </w:tc>
      </w:tr>
      <w:tr>
        <w:trPr>
          <w:cantSplit/>
        </w:trPr>
        <w:tc>
          <w:tcPr>
            <w:tcW w:type="dxa" w:w="2448"/>
          </w:tcPr>
          <w:p>
            <w:pPr>
              <w:spacing w:after="20" w:before="20"/>
            </w:pPr>
            <w:r>
              <w:rPr>
                <w:rFonts w:ascii="Calibri" w:hAnsi="Calibri" w:cs="Calibri"/>
                <w:b w:val="0"/>
                <w:sz w:val="20"/>
              </w:rPr>
              <w:t>INR in Platelet poor plasma or blood by Coagulation assay</w:t>
            </w:r>
          </w:p>
        </w:tc>
        <w:tc>
          <w:tcPr>
            <w:tcW w:type="dxa" w:w="2448"/>
          </w:tcPr>
          <w:p>
            <w:pPr>
              <w:spacing w:after="20" w:before="20"/>
            </w:pPr>
            <w:r>
              <w:rPr>
                <w:rFonts w:ascii="Calibri" w:hAnsi="Calibri" w:cs="Calibri"/>
                <w:b w:val="0"/>
                <w:sz w:val="20"/>
              </w:rPr>
              <w:t>within 7 days, then by the INR result</w:t>
            </w:r>
          </w:p>
        </w:tc>
        <w:tc>
          <w:tcPr>
            <w:tcW w:type="dxa" w:w="2448"/>
          </w:tcPr>
          <w:p>
            <w:pPr>
              <w:spacing w:after="20" w:before="20"/>
            </w:pPr>
            <w:r>
              <w:rPr>
                <w:rFonts w:ascii="Calibri" w:hAnsi="Calibri" w:cs="Calibri"/>
                <w:b w:val="0"/>
                <w:sz w:val="20"/>
              </w:rPr>
              <w:t>Repeat INR sooner if bleeding or a new interacting medicine occurs</w:t>
            </w:r>
          </w:p>
        </w:tc>
        <w:tc>
          <w:tcPr>
            <w:tcW w:type="dxa" w:w="2448"/>
          </w:tcPr>
          <w:p>
            <w:pPr>
              <w:spacing w:after="20" w:before="20"/>
            </w:pPr>
            <w:r>
              <w:rPr>
                <w:rFonts w:ascii="Calibri" w:hAnsi="Calibri" w:cs="Calibri"/>
                <w:b w:val="0"/>
                <w:sz w:val="20"/>
              </w:rPr>
              <w:t>laboratory monitoring</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Orthopedic rehabilitation follow-up</w:t>
            </w:r>
          </w:p>
        </w:tc>
        <w:tc>
          <w:tcPr>
            <w:tcW w:type="dxa" w:w="3264"/>
          </w:tcPr>
          <w:p>
            <w:pPr>
              <w:spacing w:after="20" w:before="20"/>
            </w:pPr>
            <w:r>
              <w:rPr>
                <w:rFonts w:ascii="Calibri" w:hAnsi="Calibri" w:cs="Calibri"/>
                <w:b w:val="0"/>
                <w:sz w:val="20"/>
              </w:rPr>
              <w:t>10 days</w:t>
            </w:r>
          </w:p>
        </w:tc>
        <w:tc>
          <w:tcPr>
            <w:tcW w:type="dxa" w:w="3264"/>
          </w:tcPr>
          <w:p>
            <w:pPr>
              <w:spacing w:after="20" w:before="20"/>
            </w:pPr>
            <w:r>
              <w:rPr>
                <w:rFonts w:ascii="Calibri" w:hAnsi="Calibri" w:cs="Calibri"/>
                <w:b w:val="0"/>
                <w:sz w:val="20"/>
              </w:rPr>
              <w:t>orthopedics</w:t>
            </w:r>
          </w:p>
        </w:tc>
      </w:tr>
    </w:tbl>
    <w:p>
      <w:pPr>
        <w:spacing w:after="40"/>
      </w:pPr>
    </w:p>
    <w:p>
      <w:pPr>
        <w:pStyle w:val="Heading2"/>
      </w:pPr>
      <w:r>
        <w:rPr>
          <w:rFonts w:ascii="Calibri" w:hAnsi="Calibri"/>
          <w:color w:val="1F3A5F"/>
        </w:rPr>
        <w:t>Discharge instructions</w:t>
      </w:r>
    </w:p>
    <w:p>
      <w:pPr>
        <w:spacing w:after="120"/>
      </w:pPr>
      <w:r>
        <w:rPr>
          <w:rFonts w:ascii="Calibri" w:hAnsi="Calibri" w:cs="Calibri"/>
          <w:b w:val="0"/>
          <w:sz w:val="22"/>
        </w:rPr>
        <w:t>No discharge instructions were specified.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Right hip radiograph</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hip</w:t>
            </w:r>
          </w:p>
        </w:tc>
        <w:tc>
          <w:tcPr>
            <w:tcW w:type="dxa" w:w="2448"/>
          </w:tcPr>
          <w:p>
            <w:pPr>
              <w:spacing w:after="20" w:before="20"/>
            </w:pPr>
            <w:r>
              <w:rPr>
                <w:rFonts w:ascii="Calibri" w:hAnsi="Calibri" w:cs="Calibri"/>
                <w:b w:val="0"/>
                <w:sz w:val="20"/>
              </w:rPr>
              <w:t>Femoral-neck fracture. Postoperative films show hardware in place.</w:t>
            </w:r>
          </w:p>
        </w:tc>
      </w:tr>
    </w:tbl>
    <w:p>
      <w:pPr>
        <w:spacing w:after="40"/>
      </w:pP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Procedure</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Findings</w:t>
            </w:r>
          </w:p>
        </w:tc>
        <w:tc>
          <w:tcPr>
            <w:tcW w:type="dxa" w:w="2448"/>
            <w:shd w:val="clear" w:color="auto" w:fill="D9E2F3"/>
          </w:tcPr>
          <w:p>
            <w:pPr>
              <w:spacing w:after="20" w:before="20"/>
            </w:pPr>
            <w:r>
              <w:rPr>
                <w:rFonts w:ascii="Calibri" w:hAnsi="Calibri" w:cs="Calibri"/>
                <w:b/>
                <w:sz w:val="20"/>
              </w:rPr>
              <w:t>Laterality</w:t>
            </w:r>
          </w:p>
        </w:tc>
      </w:tr>
      <w:tr>
        <w:trPr>
          <w:cantSplit/>
        </w:trPr>
        <w:tc>
          <w:tcPr>
            <w:tcW w:type="dxa" w:w="2448"/>
          </w:tcPr>
          <w:p>
            <w:pPr>
              <w:spacing w:after="20" w:before="20"/>
            </w:pPr>
            <w:r>
              <w:rPr>
                <w:rFonts w:ascii="Calibri" w:hAnsi="Calibri" w:cs="Calibri"/>
                <w:b w:val="0"/>
                <w:sz w:val="20"/>
              </w:rPr>
              <w:t>Open reduction and internal fixation of a right femoral-neck fracture</w:t>
            </w:r>
          </w:p>
        </w:tc>
        <w:tc>
          <w:tcPr>
            <w:tcW w:type="dxa" w:w="2448"/>
          </w:tcPr>
          <w:p>
            <w:pPr>
              <w:spacing w:after="20" w:before="20"/>
            </w:pPr>
            <w:r>
              <w:rPr>
                <w:rFonts w:ascii="Calibri" w:hAnsi="Calibri" w:cs="Calibri"/>
                <w:b w:val="0"/>
                <w:sz w:val="20"/>
              </w:rPr>
              <w:t>surgical</w:t>
            </w:r>
          </w:p>
        </w:tc>
        <w:tc>
          <w:tcPr>
            <w:tcW w:type="dxa" w:w="2448"/>
          </w:tcPr>
          <w:p>
            <w:pPr>
              <w:spacing w:after="20" w:before="20"/>
            </w:pPr>
            <w:r>
              <w:rPr>
                <w:rFonts w:ascii="Calibri" w:hAnsi="Calibri" w:cs="Calibri"/>
                <w:b w:val="0"/>
                <w:sz w:val="20"/>
              </w:rPr>
              <w:t>Fracture fixed. No intraoperative transfusion noted unless a laboratory note says otherwise.</w:t>
            </w:r>
          </w:p>
        </w:tc>
        <w:tc>
          <w:tcPr>
            <w:tcW w:type="dxa" w:w="2448"/>
          </w:tcPr>
          <w:p>
            <w:pPr>
              <w:spacing w:after="20" w:before="20"/>
            </w:pPr>
            <w:r>
              <w:rPr>
                <w:rFonts w:ascii="Calibri" w:hAnsi="Calibri" w:cs="Calibri"/>
                <w:b w:val="0"/>
                <w:sz w:val="20"/>
              </w:rPr>
              <w:t>right</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orthopedics</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Fracture fixed. Weight bearing as instructed.</w:t>
            </w:r>
          </w:p>
        </w:tc>
        <w:tc>
          <w:tcPr>
            <w:tcW w:type="dxa" w:w="2448"/>
          </w:tcPr>
          <w:p>
            <w:pPr>
              <w:spacing w:after="20" w:before="20"/>
            </w:pPr>
            <w:r>
              <w:rPr>
                <w:rFonts w:ascii="Calibri" w:hAnsi="Calibri" w:cs="Calibri"/>
                <w:b w:val="0"/>
                <w:sz w:val="20"/>
              </w:rPr>
              <w:t>Surgical fixation is complete. Anticoagulation is managed with the medical service.</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8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8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86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Hidden reference discharge plan</w:t>
      </w:r>
    </w:p>
    <w:p>
      <w:pPr>
        <w:spacing w:after="120"/>
      </w:pPr>
      <w:r>
        <w:rPr>
          <w:rFonts w:ascii="Calibri" w:hAnsi="Calibri" w:cs="Calibri"/>
          <w:b w:val="0"/>
          <w:sz w:val="22"/>
        </w:rPr>
        <w:t>For clinician validation only — not shown to residents.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87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Action</w:t>
            </w:r>
          </w:p>
        </w:tc>
        <w:tc>
          <w:tcPr>
            <w:tcW w:type="dxa" w:w="1008"/>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296"/>
            <w:shd w:val="clear" w:color="auto" w:fill="D9E2F3"/>
          </w:tcPr>
          <w:p>
            <w:pPr>
              <w:spacing w:after="20" w:before="20"/>
            </w:pPr>
            <w:r>
              <w:rPr>
                <w:rFonts w:ascii="Calibri" w:hAnsi="Calibri" w:cs="Calibri"/>
                <w:b/>
                <w:sz w:val="20"/>
              </w:rPr>
              <w:t>Frequency</w:t>
            </w:r>
          </w:p>
        </w:tc>
        <w:tc>
          <w:tcPr>
            <w:tcW w:type="dxa" w:w="1728"/>
            <w:shd w:val="clear" w:color="auto" w:fill="D9E2F3"/>
          </w:tcPr>
          <w:p>
            <w:pPr>
              <w:spacing w:after="20" w:before="20"/>
            </w:pPr>
            <w:r>
              <w:rPr>
                <w:rFonts w:ascii="Calibri" w:hAnsi="Calibri" w:cs="Calibri"/>
                <w:b/>
                <w:sz w:val="20"/>
              </w:rPr>
              <w:t>Indication</w:t>
            </w:r>
          </w:p>
        </w:tc>
        <w:tc>
          <w:tcPr>
            <w:tcW w:type="dxa" w:w="1728"/>
            <w:shd w:val="clear" w:color="auto" w:fill="D9E2F3"/>
          </w:tcPr>
          <w:p>
            <w:pPr>
              <w:spacing w:after="20" w:before="20"/>
            </w:pPr>
            <w:r>
              <w:rPr>
                <w:rFonts w:ascii="Calibri" w:hAnsi="Calibri" w:cs="Calibri"/>
                <w:b/>
                <w:sz w:val="20"/>
              </w:rPr>
              <w:t>Rationale</w:t>
            </w:r>
          </w:p>
        </w:tc>
      </w:tr>
      <w:tr>
        <w:trPr>
          <w:cantSplit/>
        </w:trPr>
        <w:tc>
          <w:tcPr>
            <w:tcW w:type="dxa" w:w="1872"/>
          </w:tcPr>
          <w:p>
            <w:pPr>
              <w:spacing w:after="20" w:before="20"/>
            </w:pPr>
            <w:r>
              <w:rPr>
                <w:rFonts w:ascii="Calibri" w:hAnsi="Calibri" w:cs="Calibri"/>
                <w:b w:val="0"/>
                <w:sz w:val="20"/>
              </w:rPr>
              <w:t>warfarin sodium 5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5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Atrial fibrillation</w:t>
            </w:r>
          </w:p>
        </w:tc>
        <w:tc>
          <w:tcPr>
            <w:tcW w:type="dxa" w:w="1728"/>
          </w:tcPr>
          <w:p>
            <w:pPr>
              <w:spacing w:after="20" w:before="20"/>
            </w:pPr>
            <w:r>
              <w:rPr>
                <w:rFonts w:ascii="Calibri" w:hAnsi="Calibri" w:cs="Calibri"/>
                <w:b w:val="0"/>
                <w:sz w:val="20"/>
              </w:rPr>
              <w:t>Resumed after surgery. Discharge INR is 2.0.</w:t>
            </w:r>
          </w:p>
        </w:tc>
      </w:tr>
      <w:tr>
        <w:trPr>
          <w:cantSplit/>
        </w:trPr>
        <w:tc>
          <w:tcPr>
            <w:tcW w:type="dxa" w:w="1872"/>
          </w:tcPr>
          <w:p>
            <w:pPr>
              <w:spacing w:after="20" w:before="20"/>
            </w:pPr>
            <w:r>
              <w:rPr>
                <w:rFonts w:ascii="Calibri" w:hAnsi="Calibri" w:cs="Calibri"/>
                <w:b w:val="0"/>
                <w:sz w:val="20"/>
              </w:rPr>
              <w:t>0.4 ML enoxaparin sodium 100 MG/ML Prefilled Syringe</w:t>
            </w:r>
          </w:p>
        </w:tc>
        <w:tc>
          <w:tcPr>
            <w:tcW w:type="dxa" w:w="1152"/>
          </w:tcPr>
          <w:p>
            <w:pPr>
              <w:spacing w:after="20" w:before="20"/>
            </w:pPr>
            <w:r>
              <w:rPr>
                <w:rFonts w:ascii="Calibri" w:hAnsi="Calibri" w:cs="Calibri"/>
                <w:b w:val="0"/>
                <w:sz w:val="20"/>
              </w:rPr>
              <w:t>stop</w:t>
            </w:r>
          </w:p>
        </w:tc>
        <w:tc>
          <w:tcPr>
            <w:tcW w:type="dxa" w:w="1008"/>
          </w:tcPr>
          <w:p>
            <w:pPr>
              <w:spacing w:after="20" w:before="20"/>
            </w:pPr>
            <w:r>
              <w:rPr>
                <w:rFonts w:ascii="Calibri" w:hAnsi="Calibri" w:cs="Calibri"/>
                <w:b w:val="0"/>
                <w:sz w:val="20"/>
              </w:rPr>
              <w:t>40 MG</w:t>
            </w:r>
          </w:p>
        </w:tc>
        <w:tc>
          <w:tcPr>
            <w:tcW w:type="dxa" w:w="1008"/>
          </w:tcPr>
          <w:p>
            <w:pPr>
              <w:spacing w:after="20" w:before="20"/>
            </w:pPr>
            <w:r>
              <w:rPr>
                <w:rFonts w:ascii="Calibri" w:hAnsi="Calibri" w:cs="Calibri"/>
                <w:b w:val="0"/>
                <w:sz w:val="20"/>
              </w:rPr>
              <w:t>subcutaneous</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Perioperative bridge</w:t>
            </w:r>
          </w:p>
        </w:tc>
        <w:tc>
          <w:tcPr>
            <w:tcW w:type="dxa" w:w="1728"/>
          </w:tcPr>
          <w:p>
            <w:pPr>
              <w:spacing w:after="20" w:before="20"/>
            </w:pPr>
            <w:r>
              <w:rPr>
                <w:rFonts w:ascii="Calibri" w:hAnsi="Calibri" w:cs="Calibri"/>
                <w:b w:val="0"/>
                <w:sz w:val="20"/>
              </w:rPr>
              <w:t>Stopped because the INR is 2.0.</w:t>
            </w:r>
          </w:p>
        </w:tc>
      </w:tr>
      <w:tr>
        <w:trPr>
          <w:cantSplit/>
        </w:trPr>
        <w:tc>
          <w:tcPr>
            <w:tcW w:type="dxa" w:w="1872"/>
          </w:tcPr>
          <w:p>
            <w:pPr>
              <w:spacing w:after="20" w:before="20"/>
            </w:pPr>
            <w:r>
              <w:rPr>
                <w:rFonts w:ascii="Calibri" w:hAnsi="Calibri" w:cs="Calibri"/>
                <w:b w:val="0"/>
                <w:sz w:val="20"/>
              </w:rPr>
              <w:t>lisinopril 10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10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Hypertension</w:t>
            </w:r>
          </w:p>
        </w:tc>
        <w:tc>
          <w:tcPr>
            <w:tcW w:type="dxa" w:w="1728"/>
          </w:tcPr>
          <w:p>
            <w:pPr>
              <w:spacing w:after="20" w:before="20"/>
            </w:pPr>
            <w:r>
              <w:rPr>
                <w:rFonts w:ascii="Calibri" w:hAnsi="Calibri" w:cs="Calibri"/>
                <w:b w:val="0"/>
                <w:sz w:val="20"/>
              </w:rPr>
              <w:t>Blood pressure is stable.</w:t>
            </w:r>
          </w:p>
        </w:tc>
      </w:tr>
      <w:tr>
        <w:trPr>
          <w:cantSplit/>
        </w:trPr>
        <w:tc>
          <w:tcPr>
            <w:tcW w:type="dxa" w:w="1872"/>
          </w:tcPr>
          <w:p>
            <w:pPr>
              <w:spacing w:after="20" w:before="20"/>
            </w:pPr>
            <w:r>
              <w:rPr>
                <w:rFonts w:ascii="Calibri" w:hAnsi="Calibri" w:cs="Calibri"/>
                <w:b w:val="0"/>
                <w:sz w:val="20"/>
              </w:rPr>
              <w:t>metformin hydrochloride 500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500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twice daily</w:t>
            </w:r>
          </w:p>
        </w:tc>
        <w:tc>
          <w:tcPr>
            <w:tcW w:type="dxa" w:w="1728"/>
          </w:tcPr>
          <w:p>
            <w:pPr>
              <w:spacing w:after="20" w:before="20"/>
            </w:pPr>
            <w:r>
              <w:rPr>
                <w:rFonts w:ascii="Calibri" w:hAnsi="Calibri" w:cs="Calibri"/>
                <w:b w:val="0"/>
                <w:sz w:val="20"/>
              </w:rPr>
              <w:t>Type 2 diabetes mellitus</w:t>
            </w:r>
          </w:p>
        </w:tc>
        <w:tc>
          <w:tcPr>
            <w:tcW w:type="dxa" w:w="1728"/>
          </w:tcPr>
          <w:p>
            <w:pPr>
              <w:spacing w:after="20" w:before="20"/>
            </w:pPr>
            <w:r>
              <w:rPr>
                <w:rFonts w:ascii="Calibri" w:hAnsi="Calibri" w:cs="Calibri"/>
                <w:b w:val="0"/>
                <w:sz w:val="20"/>
              </w:rPr>
              <w:t>Glucose is already stable in the 120 mg/dL range.</w:t>
            </w:r>
          </w:p>
        </w:tc>
      </w:tr>
    </w:tbl>
    <w:p>
      <w:pPr>
        <w:spacing w:after="40"/>
      </w:pP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3168"/>
            <w:shd w:val="clear" w:color="auto" w:fill="D9E2F3"/>
          </w:tcPr>
          <w:p>
            <w:pPr>
              <w:spacing w:after="20" w:before="20"/>
            </w:pPr>
            <w:r>
              <w:rPr>
                <w:rFonts w:ascii="Calibri" w:hAnsi="Calibri" w:cs="Calibri"/>
                <w:b/>
                <w:sz w:val="20"/>
              </w:rPr>
              <w:t>Monitoring parameter</w:t>
            </w:r>
          </w:p>
        </w:tc>
        <w:tc>
          <w:tcPr>
            <w:tcW w:type="dxa" w:w="2592"/>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Target</w:t>
            </w:r>
          </w:p>
        </w:tc>
        <w:tc>
          <w:tcPr>
            <w:tcW w:type="dxa" w:w="1728"/>
            <w:shd w:val="clear" w:color="auto" w:fill="D9E2F3"/>
          </w:tcPr>
          <w:p>
            <w:pPr>
              <w:spacing w:after="20" w:before="20"/>
            </w:pPr>
            <w:r>
              <w:rPr>
                <w:rFonts w:ascii="Calibri" w:hAnsi="Calibri" w:cs="Calibri"/>
                <w:b/>
                <w:sz w:val="20"/>
              </w:rPr>
              <w:t>Duration</w:t>
            </w:r>
          </w:p>
        </w:tc>
      </w:tr>
      <w:tr>
        <w:trPr>
          <w:cantSplit/>
        </w:trPr>
        <w:tc>
          <w:tcPr>
            <w:tcW w:type="dxa" w:w="3168"/>
          </w:tcPr>
          <w:p>
            <w:pPr>
              <w:spacing w:after="20" w:before="20"/>
            </w:pPr>
            <w:r>
              <w:rPr>
                <w:rFonts w:ascii="Calibri" w:hAnsi="Calibri" w:cs="Calibri"/>
                <w:b w:val="0"/>
                <w:sz w:val="20"/>
              </w:rPr>
              <w:t>INR</w:t>
            </w:r>
          </w:p>
        </w:tc>
        <w:tc>
          <w:tcPr>
            <w:tcW w:type="dxa" w:w="2592"/>
          </w:tcPr>
          <w:p>
            <w:pPr>
              <w:spacing w:after="20" w:before="20"/>
            </w:pPr>
            <w:r>
              <w:rPr>
                <w:rFonts w:ascii="Calibri" w:hAnsi="Calibri" w:cs="Calibri"/>
                <w:b w:val="0"/>
                <w:sz w:val="20"/>
              </w:rPr>
              <w:t>within 7 days</w:t>
            </w:r>
          </w:p>
        </w:tc>
        <w:tc>
          <w:tcPr>
            <w:tcW w:type="dxa" w:w="2304"/>
          </w:tcPr>
          <w:p>
            <w:pPr>
              <w:spacing w:after="20" w:before="20"/>
            </w:pPr>
            <w:r>
              <w:rPr>
                <w:rFonts w:ascii="Calibri" w:hAnsi="Calibri" w:cs="Calibri"/>
                <w:b w:val="0"/>
                <w:sz w:val="20"/>
              </w:rPr>
            </w:r>
          </w:p>
        </w:tc>
        <w:tc>
          <w:tcPr>
            <w:tcW w:type="dxa" w:w="1728"/>
          </w:tcPr>
          <w:p>
            <w:pPr>
              <w:spacing w:after="20" w:before="20"/>
            </w:pPr>
            <w:r>
              <w:rPr>
                <w:rFonts w:ascii="Calibri" w:hAnsi="Calibri" w:cs="Calibri"/>
                <w:b w:val="0"/>
                <w:sz w:val="20"/>
              </w:rPr>
            </w:r>
          </w:p>
        </w:tc>
      </w:tr>
    </w:tbl>
    <w:p>
      <w:pPr>
        <w:spacing w:after="40"/>
      </w:pP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896"/>
            <w:shd w:val="clear" w:color="auto" w:fill="D9E2F3"/>
          </w:tcPr>
          <w:p>
            <w:pPr>
              <w:spacing w:after="20" w:before="20"/>
            </w:pPr>
            <w:r>
              <w:rPr>
                <w:rFonts w:ascii="Calibri" w:hAnsi="Calibri" w:cs="Calibri"/>
                <w:b/>
                <w:sz w:val="20"/>
              </w:rPr>
              <w:t>Follow-up</w:t>
            </w:r>
          </w:p>
        </w:tc>
        <w:tc>
          <w:tcPr>
            <w:tcW w:type="dxa" w:w="2304"/>
            <w:shd w:val="clear" w:color="auto" w:fill="D9E2F3"/>
          </w:tcPr>
          <w:p>
            <w:pPr>
              <w:spacing w:after="20" w:before="20"/>
            </w:pPr>
            <w:r>
              <w:rPr>
                <w:rFonts w:ascii="Calibri" w:hAnsi="Calibri" w:cs="Calibri"/>
                <w:b/>
                <w:sz w:val="20"/>
              </w:rPr>
              <w:t>Timing</w:t>
            </w:r>
          </w:p>
        </w:tc>
        <w:tc>
          <w:tcPr>
            <w:tcW w:type="dxa" w:w="2592"/>
            <w:shd w:val="clear" w:color="auto" w:fill="D9E2F3"/>
          </w:tcPr>
          <w:p>
            <w:pPr>
              <w:spacing w:after="20" w:before="20"/>
            </w:pPr>
            <w:r>
              <w:rPr>
                <w:rFonts w:ascii="Calibri" w:hAnsi="Calibri" w:cs="Calibri"/>
                <w:b/>
                <w:sz w:val="20"/>
              </w:rPr>
              <w:t>Service</w:t>
            </w:r>
          </w:p>
        </w:tc>
      </w:tr>
      <w:tr>
        <w:trPr>
          <w:cantSplit/>
        </w:trPr>
        <w:tc>
          <w:tcPr>
            <w:tcW w:type="dxa" w:w="4896"/>
          </w:tcPr>
          <w:p>
            <w:pPr>
              <w:spacing w:after="20" w:before="20"/>
            </w:pPr>
            <w:r>
              <w:rPr>
                <w:rFonts w:ascii="Calibri" w:hAnsi="Calibri" w:cs="Calibri"/>
                <w:b w:val="0"/>
                <w:sz w:val="20"/>
              </w:rPr>
              <w:t>Orthopedic rehabilitation follow-up and INR check</w:t>
            </w:r>
          </w:p>
        </w:tc>
        <w:tc>
          <w:tcPr>
            <w:tcW w:type="dxa" w:w="2304"/>
          </w:tcPr>
          <w:p>
            <w:pPr>
              <w:spacing w:after="20" w:before="20"/>
            </w:pPr>
            <w:r>
              <w:rPr>
                <w:rFonts w:ascii="Calibri" w:hAnsi="Calibri" w:cs="Calibri"/>
                <w:b w:val="0"/>
                <w:sz w:val="20"/>
              </w:rPr>
              <w:t>10 days</w:t>
            </w:r>
          </w:p>
        </w:tc>
        <w:tc>
          <w:tcPr>
            <w:tcW w:type="dxa" w:w="2592"/>
          </w:tcPr>
          <w:p>
            <w:pPr>
              <w:spacing w:after="20" w:before="20"/>
            </w:pPr>
            <w:r>
              <w:rPr>
                <w:rFonts w:ascii="Calibri" w:hAnsi="Calibri" w:cs="Calibri"/>
                <w:b w:val="0"/>
                <w:sz w:val="20"/>
              </w:rPr>
              <w:t>orthopedics</w:t>
            </w:r>
          </w:p>
        </w:tc>
      </w:tr>
    </w:tbl>
    <w:p>
      <w:pPr>
        <w:spacing w:after="40"/>
      </w:pPr>
    </w:p>
    <w:p>
      <w:pPr>
        <w:spacing w:after="120"/>
      </w:pPr>
      <w:r>
        <w:rPr>
          <w:rFonts w:ascii="Calibri" w:hAnsi="Calibri" w:cs="Calibri"/>
          <w:b w:val="0"/>
          <w:sz w:val="22"/>
        </w:rPr>
        <w:t>Matched counterpart: G2-020</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8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8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86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8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8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86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8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8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87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8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8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8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8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87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8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8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8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88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88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882"/>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25"/>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VAL-821</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78</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83.000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Gastrointestinal bleeding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Gastrointestinal bleeding that has stopped, with a stated anticoagulation plan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Black stools and fatigue</w:t>
      </w:r>
    </w:p>
    <w:p>
      <w:pPr>
        <w:pStyle w:val="ListBullet"/>
        <w:spacing w:after="40" w:before="0"/>
      </w:pPr>
      <w:r>
        <w:rPr>
          <w:rFonts w:ascii="Calibri" w:hAnsi="Calibri" w:cs="Calibri"/>
          <w:b/>
          <w:sz w:val="22"/>
        </w:rPr>
        <w:t xml:space="preserve">Symptoms: </w:t>
      </w:r>
      <w:r>
        <w:rPr>
          <w:rFonts w:ascii="Calibri" w:hAnsi="Calibri" w:cs="Calibri"/>
          <w:b w:val="0"/>
          <w:sz w:val="22"/>
        </w:rPr>
        <w:t>Fatigue</w:t>
      </w:r>
    </w:p>
    <w:p>
      <w:pPr>
        <w:pStyle w:val="ListBullet"/>
        <w:spacing w:after="40" w:before="0"/>
      </w:pPr>
      <w:r>
        <w:rPr>
          <w:rFonts w:ascii="Calibri" w:hAnsi="Calibri" w:cs="Calibri"/>
          <w:b/>
          <w:sz w:val="22"/>
        </w:rPr>
        <w:t xml:space="preserve">Symptom duration: </w:t>
      </w:r>
      <w:r>
        <w:rPr>
          <w:rFonts w:ascii="Calibri" w:hAnsi="Calibri" w:cs="Calibri"/>
          <w:b w:val="0"/>
          <w:sz w:val="22"/>
        </w:rPr>
        <w:t>two days</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78-year-old woman with atrial fibrillation is admitted after two days of melena and fatigue. She is not in shock. Blood pressure is stable. Apixaban 5 mg twice daily is held. Hemoglobin is 8.7 g/dL on arrival and 10.9 g/dL at discharge, and there is no further melena. Creatinine moves from 0.9 to 1.2 mg/dL. She is under 80 years old and weighs 83 kg, so the home apixaban dose remains the standard 5 mg dose when it is eventually appropriate. Gastroenterology says not to restart it today and to reassess at the visit in 7 days. Lisinopril and atorvastatin continue. No endoscopy has been done.</w:t>
      </w:r>
    </w:p>
    <w:p>
      <w:pPr>
        <w:pStyle w:val="Heading3"/>
      </w:pPr>
      <w:r>
        <w:rPr>
          <w:rFonts w:ascii="Calibri" w:hAnsi="Calibri"/>
          <w:color w:val="1F3A5F"/>
        </w:rPr>
        <w:t>Admission note</w:t>
      </w:r>
    </w:p>
    <w:p>
      <w:pPr>
        <w:spacing w:after="120"/>
      </w:pPr>
      <w:r>
        <w:rPr>
          <w:rFonts w:ascii="Calibri" w:hAnsi="Calibri" w:cs="Calibri"/>
          <w:b w:val="0"/>
          <w:sz w:val="22"/>
        </w:rPr>
        <w:t>Melena. Apixaban held. Hemoglobin 8.7 g/dL. Not in shock.</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Paroxysmal atrial fibrillation, Mixed hyperlipidemia, Essential (primary) hypertension</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Gastrointestinal hemorrhage, unspecified</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Gastrointestinal hemorrhage, unspecified</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No further melena. Hemoglobin rose. Apixaban remains held for the gastroenterology visit.</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138/70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69</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8.7</w:t>
            </w:r>
          </w:p>
        </w:tc>
        <w:tc>
          <w:tcPr>
            <w:tcW w:type="dxa" w:w="2160"/>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83.000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140/79</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10.9</w:t>
            </w:r>
          </w:p>
        </w:tc>
        <w:tc>
          <w:tcPr>
            <w:tcW w:type="dxa" w:w="2160"/>
          </w:tcPr>
          <w:p>
            <w:pPr>
              <w:spacing w:after="20" w:before="20"/>
            </w:pPr>
            <w:r>
              <w:rPr>
                <w:rFonts w:ascii="Calibri" w:hAnsi="Calibri" w:cs="Calibri"/>
                <w:b w:val="0"/>
                <w:sz w:val="20"/>
              </w:rPr>
              <w:t>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 Target: Resume apixaban if hemoglobin remains stable for 48 hours and bleeding has not recurred.</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Status: held; Indication: Paroxysmal atrial fibrillation; Held reason: Held for gastrointestinal bleeding; intended to restart after hemoglobin stability.; Target: Resume apixaban if hemoglobin remains stable for 48 hours and bleeding has not recurred.</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Gastroenterology follow-up after held anticoagulation</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gastroenterology</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Resume when holding apixaban 5 MG Oral Tablet: Resume apixaban if hemoglobin remains stable for 48 hours and bleeding has not recurred.</w:t>
      </w: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gastroenterology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Melena has stopped and the patient is hemodynamically stable. Endoscopy is not done during this stay.</w:t>
            </w:r>
          </w:p>
        </w:tc>
        <w:tc>
          <w:tcPr>
            <w:tcW w:type="dxa" w:w="2448"/>
          </w:tcPr>
          <w:p>
            <w:pPr>
              <w:spacing w:after="20" w:before="20"/>
            </w:pPr>
            <w:r>
              <w:rPr>
                <w:rFonts w:ascii="Calibri" w:hAnsi="Calibri" w:cs="Calibri"/>
                <w:b w:val="0"/>
                <w:sz w:val="20"/>
              </w:rPr>
              <w:t>Do not restart apixaban at discharge. Reassess in 7 days. The home dose, when restarted, is 5 mg twice daily.</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9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9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91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Hidden reference discharge plan</w:t>
      </w:r>
    </w:p>
    <w:p>
      <w:pPr>
        <w:spacing w:after="120"/>
      </w:pPr>
      <w:r>
        <w:rPr>
          <w:rFonts w:ascii="Calibri" w:hAnsi="Calibri" w:cs="Calibri"/>
          <w:b w:val="0"/>
          <w:sz w:val="22"/>
        </w:rPr>
        <w:t>For clinician validation only — not shown to residents.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87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Action</w:t>
            </w:r>
          </w:p>
        </w:tc>
        <w:tc>
          <w:tcPr>
            <w:tcW w:type="dxa" w:w="1008"/>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296"/>
            <w:shd w:val="clear" w:color="auto" w:fill="D9E2F3"/>
          </w:tcPr>
          <w:p>
            <w:pPr>
              <w:spacing w:after="20" w:before="20"/>
            </w:pPr>
            <w:r>
              <w:rPr>
                <w:rFonts w:ascii="Calibri" w:hAnsi="Calibri" w:cs="Calibri"/>
                <w:b/>
                <w:sz w:val="20"/>
              </w:rPr>
              <w:t>Frequency</w:t>
            </w:r>
          </w:p>
        </w:tc>
        <w:tc>
          <w:tcPr>
            <w:tcW w:type="dxa" w:w="1728"/>
            <w:shd w:val="clear" w:color="auto" w:fill="D9E2F3"/>
          </w:tcPr>
          <w:p>
            <w:pPr>
              <w:spacing w:after="20" w:before="20"/>
            </w:pPr>
            <w:r>
              <w:rPr>
                <w:rFonts w:ascii="Calibri" w:hAnsi="Calibri" w:cs="Calibri"/>
                <w:b/>
                <w:sz w:val="20"/>
              </w:rPr>
              <w:t>Indication</w:t>
            </w:r>
          </w:p>
        </w:tc>
        <w:tc>
          <w:tcPr>
            <w:tcW w:type="dxa" w:w="1728"/>
            <w:shd w:val="clear" w:color="auto" w:fill="D9E2F3"/>
          </w:tcPr>
          <w:p>
            <w:pPr>
              <w:spacing w:after="20" w:before="20"/>
            </w:pPr>
            <w:r>
              <w:rPr>
                <w:rFonts w:ascii="Calibri" w:hAnsi="Calibri" w:cs="Calibri"/>
                <w:b/>
                <w:sz w:val="20"/>
              </w:rPr>
              <w:t>Rationale</w:t>
            </w:r>
          </w:p>
        </w:tc>
      </w:tr>
      <w:tr>
        <w:trPr>
          <w:cantSplit/>
        </w:trPr>
        <w:tc>
          <w:tcPr>
            <w:tcW w:type="dxa" w:w="1872"/>
          </w:tcPr>
          <w:p>
            <w:pPr>
              <w:spacing w:after="20" w:before="20"/>
            </w:pPr>
            <w:r>
              <w:rPr>
                <w:rFonts w:ascii="Calibri" w:hAnsi="Calibri" w:cs="Calibri"/>
                <w:b w:val="0"/>
                <w:sz w:val="20"/>
              </w:rPr>
              <w:t>apixaban 5 MG Oral Tablet</w:t>
            </w:r>
          </w:p>
        </w:tc>
        <w:tc>
          <w:tcPr>
            <w:tcW w:type="dxa" w:w="1152"/>
          </w:tcPr>
          <w:p>
            <w:pPr>
              <w:spacing w:after="20" w:before="20"/>
            </w:pPr>
            <w:r>
              <w:rPr>
                <w:rFonts w:ascii="Calibri" w:hAnsi="Calibri" w:cs="Calibri"/>
                <w:b w:val="0"/>
                <w:sz w:val="20"/>
              </w:rPr>
              <w:t>hold</w:t>
            </w:r>
          </w:p>
        </w:tc>
        <w:tc>
          <w:tcPr>
            <w:tcW w:type="dxa" w:w="1008"/>
          </w:tcPr>
          <w:p>
            <w:pPr>
              <w:spacing w:after="20" w:before="20"/>
            </w:pPr>
            <w:r>
              <w:rPr>
                <w:rFonts w:ascii="Calibri" w:hAnsi="Calibri" w:cs="Calibri"/>
                <w:b w:val="0"/>
                <w:sz w:val="20"/>
              </w:rPr>
              <w:t>5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twice daily</w:t>
            </w:r>
          </w:p>
        </w:tc>
        <w:tc>
          <w:tcPr>
            <w:tcW w:type="dxa" w:w="1728"/>
          </w:tcPr>
          <w:p>
            <w:pPr>
              <w:spacing w:after="20" w:before="20"/>
            </w:pPr>
            <w:r>
              <w:rPr>
                <w:rFonts w:ascii="Calibri" w:hAnsi="Calibri" w:cs="Calibri"/>
                <w:b w:val="0"/>
                <w:sz w:val="20"/>
              </w:rPr>
              <w:t>Atrial fibrillation</w:t>
            </w:r>
          </w:p>
        </w:tc>
        <w:tc>
          <w:tcPr>
            <w:tcW w:type="dxa" w:w="1728"/>
          </w:tcPr>
          <w:p>
            <w:pPr>
              <w:spacing w:after="20" w:before="20"/>
            </w:pPr>
            <w:r>
              <w:rPr>
                <w:rFonts w:ascii="Calibri" w:hAnsi="Calibri" w:cs="Calibri"/>
                <w:b w:val="0"/>
                <w:sz w:val="20"/>
              </w:rPr>
              <w:t>Gastroenterology says not to restart today. The 5 mg dose remains appropriate for her age, weight, and creatinine when the hold ends. Restart after documented hemostasis is the alternative not taken today.</w:t>
            </w:r>
          </w:p>
        </w:tc>
      </w:tr>
      <w:tr>
        <w:trPr>
          <w:cantSplit/>
        </w:trPr>
        <w:tc>
          <w:tcPr>
            <w:tcW w:type="dxa" w:w="1872"/>
          </w:tcPr>
          <w:p>
            <w:pPr>
              <w:spacing w:after="20" w:before="20"/>
            </w:pPr>
            <w:r>
              <w:rPr>
                <w:rFonts w:ascii="Calibri" w:hAnsi="Calibri" w:cs="Calibri"/>
                <w:b w:val="0"/>
                <w:sz w:val="20"/>
              </w:rPr>
              <w:t>lisinopril 10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10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Hypertension</w:t>
            </w:r>
          </w:p>
        </w:tc>
        <w:tc>
          <w:tcPr>
            <w:tcW w:type="dxa" w:w="1728"/>
          </w:tcPr>
          <w:p>
            <w:pPr>
              <w:spacing w:after="20" w:before="20"/>
            </w:pPr>
            <w:r>
              <w:rPr>
                <w:rFonts w:ascii="Calibri" w:hAnsi="Calibri" w:cs="Calibri"/>
                <w:b w:val="0"/>
                <w:sz w:val="20"/>
              </w:rPr>
              <w:t>Blood pressure is stable.</w:t>
            </w:r>
          </w:p>
        </w:tc>
      </w:tr>
      <w:tr>
        <w:trPr>
          <w:cantSplit/>
        </w:trPr>
        <w:tc>
          <w:tcPr>
            <w:tcW w:type="dxa" w:w="1872"/>
          </w:tcPr>
          <w:p>
            <w:pPr>
              <w:spacing w:after="20" w:before="20"/>
            </w:pPr>
            <w:r>
              <w:rPr>
                <w:rFonts w:ascii="Calibri" w:hAnsi="Calibri" w:cs="Calibri"/>
                <w:b w:val="0"/>
                <w:sz w:val="20"/>
              </w:rPr>
              <w:t>atorvastatin 40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40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Hyperlipidemia</w:t>
            </w:r>
          </w:p>
        </w:tc>
        <w:tc>
          <w:tcPr>
            <w:tcW w:type="dxa" w:w="1728"/>
          </w:tcPr>
          <w:p>
            <w:pPr>
              <w:spacing w:after="20" w:before="20"/>
            </w:pPr>
            <w:r>
              <w:rPr>
                <w:rFonts w:ascii="Calibri" w:hAnsi="Calibri" w:cs="Calibri"/>
                <w:b w:val="0"/>
                <w:sz w:val="20"/>
              </w:rPr>
              <w:t>Continued.</w:t>
            </w:r>
          </w:p>
        </w:tc>
      </w:tr>
    </w:tbl>
    <w:p>
      <w:pPr>
        <w:spacing w:after="40"/>
      </w:pP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3168"/>
            <w:shd w:val="clear" w:color="auto" w:fill="D9E2F3"/>
          </w:tcPr>
          <w:p>
            <w:pPr>
              <w:spacing w:after="20" w:before="20"/>
            </w:pPr>
            <w:r>
              <w:rPr>
                <w:rFonts w:ascii="Calibri" w:hAnsi="Calibri" w:cs="Calibri"/>
                <w:b/>
                <w:sz w:val="20"/>
              </w:rPr>
              <w:t>Monitoring parameter</w:t>
            </w:r>
          </w:p>
        </w:tc>
        <w:tc>
          <w:tcPr>
            <w:tcW w:type="dxa" w:w="2592"/>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Target</w:t>
            </w:r>
          </w:p>
        </w:tc>
        <w:tc>
          <w:tcPr>
            <w:tcW w:type="dxa" w:w="1728"/>
            <w:shd w:val="clear" w:color="auto" w:fill="D9E2F3"/>
          </w:tcPr>
          <w:p>
            <w:pPr>
              <w:spacing w:after="20" w:before="20"/>
            </w:pPr>
            <w:r>
              <w:rPr>
                <w:rFonts w:ascii="Calibri" w:hAnsi="Calibri" w:cs="Calibri"/>
                <w:b/>
                <w:sz w:val="20"/>
              </w:rPr>
              <w:t>Duration</w:t>
            </w:r>
          </w:p>
        </w:tc>
      </w:tr>
      <w:tr>
        <w:trPr>
          <w:cantSplit/>
        </w:trPr>
        <w:tc>
          <w:tcPr>
            <w:tcW w:type="dxa" w:w="3168"/>
          </w:tcPr>
          <w:p>
            <w:pPr>
              <w:spacing w:after="20" w:before="20"/>
            </w:pPr>
            <w:r>
              <w:rPr>
                <w:rFonts w:ascii="Calibri" w:hAnsi="Calibri" w:cs="Calibri"/>
                <w:b w:val="0"/>
                <w:sz w:val="20"/>
              </w:rPr>
              <w:t>hemoglobin and any recurrent melena</w:t>
            </w:r>
          </w:p>
        </w:tc>
        <w:tc>
          <w:tcPr>
            <w:tcW w:type="dxa" w:w="2592"/>
          </w:tcPr>
          <w:p>
            <w:pPr>
              <w:spacing w:after="20" w:before="20"/>
            </w:pPr>
            <w:r>
              <w:rPr>
                <w:rFonts w:ascii="Calibri" w:hAnsi="Calibri" w:cs="Calibri"/>
                <w:b w:val="0"/>
                <w:sz w:val="20"/>
              </w:rPr>
              <w:t>sooner than 7 days if bleeding returns</w:t>
            </w:r>
          </w:p>
        </w:tc>
        <w:tc>
          <w:tcPr>
            <w:tcW w:type="dxa" w:w="2304"/>
          </w:tcPr>
          <w:p>
            <w:pPr>
              <w:spacing w:after="20" w:before="20"/>
            </w:pPr>
            <w:r>
              <w:rPr>
                <w:rFonts w:ascii="Calibri" w:hAnsi="Calibri" w:cs="Calibri"/>
                <w:b w:val="0"/>
                <w:sz w:val="20"/>
              </w:rPr>
            </w:r>
          </w:p>
        </w:tc>
        <w:tc>
          <w:tcPr>
            <w:tcW w:type="dxa" w:w="1728"/>
          </w:tcPr>
          <w:p>
            <w:pPr>
              <w:spacing w:after="20" w:before="20"/>
            </w:pPr>
            <w:r>
              <w:rPr>
                <w:rFonts w:ascii="Calibri" w:hAnsi="Calibri" w:cs="Calibri"/>
                <w:b w:val="0"/>
                <w:sz w:val="20"/>
              </w:rPr>
            </w:r>
          </w:p>
        </w:tc>
      </w:tr>
    </w:tbl>
    <w:p>
      <w:pPr>
        <w:spacing w:after="40"/>
      </w:pP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896"/>
            <w:shd w:val="clear" w:color="auto" w:fill="D9E2F3"/>
          </w:tcPr>
          <w:p>
            <w:pPr>
              <w:spacing w:after="20" w:before="20"/>
            </w:pPr>
            <w:r>
              <w:rPr>
                <w:rFonts w:ascii="Calibri" w:hAnsi="Calibri" w:cs="Calibri"/>
                <w:b/>
                <w:sz w:val="20"/>
              </w:rPr>
              <w:t>Follow-up</w:t>
            </w:r>
          </w:p>
        </w:tc>
        <w:tc>
          <w:tcPr>
            <w:tcW w:type="dxa" w:w="2304"/>
            <w:shd w:val="clear" w:color="auto" w:fill="D9E2F3"/>
          </w:tcPr>
          <w:p>
            <w:pPr>
              <w:spacing w:after="20" w:before="20"/>
            </w:pPr>
            <w:r>
              <w:rPr>
                <w:rFonts w:ascii="Calibri" w:hAnsi="Calibri" w:cs="Calibri"/>
                <w:b/>
                <w:sz w:val="20"/>
              </w:rPr>
              <w:t>Timing</w:t>
            </w:r>
          </w:p>
        </w:tc>
        <w:tc>
          <w:tcPr>
            <w:tcW w:type="dxa" w:w="2592"/>
            <w:shd w:val="clear" w:color="auto" w:fill="D9E2F3"/>
          </w:tcPr>
          <w:p>
            <w:pPr>
              <w:spacing w:after="20" w:before="20"/>
            </w:pPr>
            <w:r>
              <w:rPr>
                <w:rFonts w:ascii="Calibri" w:hAnsi="Calibri" w:cs="Calibri"/>
                <w:b/>
                <w:sz w:val="20"/>
              </w:rPr>
              <w:t>Service</w:t>
            </w:r>
          </w:p>
        </w:tc>
      </w:tr>
      <w:tr>
        <w:trPr>
          <w:cantSplit/>
        </w:trPr>
        <w:tc>
          <w:tcPr>
            <w:tcW w:type="dxa" w:w="4896"/>
          </w:tcPr>
          <w:p>
            <w:pPr>
              <w:spacing w:after="20" w:before="20"/>
            </w:pPr>
            <w:r>
              <w:rPr>
                <w:rFonts w:ascii="Calibri" w:hAnsi="Calibri" w:cs="Calibri"/>
                <w:b w:val="0"/>
                <w:sz w:val="20"/>
              </w:rPr>
              <w:t>Gastroenterology visit to decide when apixaban restarts</w:t>
            </w:r>
          </w:p>
        </w:tc>
        <w:tc>
          <w:tcPr>
            <w:tcW w:type="dxa" w:w="2304"/>
          </w:tcPr>
          <w:p>
            <w:pPr>
              <w:spacing w:after="20" w:before="20"/>
            </w:pPr>
            <w:r>
              <w:rPr>
                <w:rFonts w:ascii="Calibri" w:hAnsi="Calibri" w:cs="Calibri"/>
                <w:b w:val="0"/>
                <w:sz w:val="20"/>
              </w:rPr>
              <w:t>7 days</w:t>
            </w:r>
          </w:p>
        </w:tc>
        <w:tc>
          <w:tcPr>
            <w:tcW w:type="dxa" w:w="2592"/>
          </w:tcPr>
          <w:p>
            <w:pPr>
              <w:spacing w:after="20" w:before="20"/>
            </w:pPr>
            <w:r>
              <w:rPr>
                <w:rFonts w:ascii="Calibri" w:hAnsi="Calibri" w:cs="Calibri"/>
                <w:b w:val="0"/>
                <w:sz w:val="20"/>
              </w:rPr>
              <w:t>gastroenterology</w:t>
            </w:r>
          </w:p>
        </w:tc>
      </w:tr>
    </w:tbl>
    <w:p>
      <w:pPr>
        <w:spacing w:after="40"/>
      </w:pPr>
    </w:p>
    <w:p>
      <w:pPr>
        <w:spacing w:after="120"/>
      </w:pPr>
      <w:r>
        <w:rPr>
          <w:rFonts w:ascii="Calibri" w:hAnsi="Calibri" w:cs="Calibri"/>
          <w:b w:val="0"/>
          <w:sz w:val="22"/>
        </w:rPr>
        <w:t>Matched counterpart: G2-021</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9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9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92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9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9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92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9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9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92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9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9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9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9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93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9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9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9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93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936"/>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937"/>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26"/>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VAL-822</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79</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100.000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Gastrointestinal bleeding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Gastrointestinal bleeding that has stopped, with a stated anticoagulation plan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Black stools and fatigue</w:t>
      </w:r>
    </w:p>
    <w:p>
      <w:pPr>
        <w:pStyle w:val="ListBullet"/>
        <w:spacing w:after="40" w:before="0"/>
      </w:pPr>
      <w:r>
        <w:rPr>
          <w:rFonts w:ascii="Calibri" w:hAnsi="Calibri" w:cs="Calibri"/>
          <w:b/>
          <w:sz w:val="22"/>
        </w:rPr>
        <w:t xml:space="preserve">Symptoms: </w:t>
      </w:r>
      <w:r>
        <w:rPr>
          <w:rFonts w:ascii="Calibri" w:hAnsi="Calibri" w:cs="Calibri"/>
          <w:b w:val="0"/>
          <w:sz w:val="22"/>
        </w:rPr>
        <w:t>Fatigue, Nausea</w:t>
      </w:r>
    </w:p>
    <w:p>
      <w:pPr>
        <w:pStyle w:val="ListBullet"/>
        <w:spacing w:after="40" w:before="0"/>
      </w:pPr>
      <w:r>
        <w:rPr>
          <w:rFonts w:ascii="Calibri" w:hAnsi="Calibri" w:cs="Calibri"/>
          <w:b/>
          <w:sz w:val="22"/>
        </w:rPr>
        <w:t xml:space="preserve">Symptom duration: </w:t>
      </w:r>
      <w:r>
        <w:rPr>
          <w:rFonts w:ascii="Calibri" w:hAnsi="Calibri" w:cs="Calibri"/>
          <w:b w:val="0"/>
          <w:sz w:val="22"/>
        </w:rPr>
        <w:t>one day</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79-year-old woman is admitted with one day of melena and fatigue. She takes no anticoagulant. Hemoglobin is 8.5 g/dL then 10.7 g/dL, and melena stops. She is not in shock. Pantoprazole 40 mg orally once daily was started in the hospital. Gastroenterology says to continue it for four weeks, not to stop it on the day of discharge. Creatinine is 1.0 mg/dL. Lisinopril, atorvastatin, and metformin continue. Outpatient endoscopy is planned. No sepsis is present.</w:t>
      </w:r>
    </w:p>
    <w:p>
      <w:pPr>
        <w:pStyle w:val="Heading3"/>
      </w:pPr>
      <w:r>
        <w:rPr>
          <w:rFonts w:ascii="Calibri" w:hAnsi="Calibri"/>
          <w:color w:val="1F3A5F"/>
        </w:rPr>
        <w:t>Admission note</w:t>
      </w:r>
    </w:p>
    <w:p>
      <w:pPr>
        <w:spacing w:after="120"/>
      </w:pPr>
      <w:r>
        <w:rPr>
          <w:rFonts w:ascii="Calibri" w:hAnsi="Calibri" w:cs="Calibri"/>
          <w:b w:val="0"/>
          <w:sz w:val="22"/>
        </w:rPr>
        <w:t>Melena. Hemoglobin 8.5 g/dL. Pantoprazole started. Not in shock.</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Mixed hyperlipidemia, Essential (primary) hypertension, Type 2 diabetes mellitus without complications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Gastrointestinal hemorrhage, unspecified</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Gastrointestinal hemorrhage, unspecified</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Melena stopped. Pantoprazole continues for four weeks.</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144/71</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83</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153.0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8.5</w:t>
            </w:r>
          </w:p>
        </w:tc>
        <w:tc>
          <w:tcPr>
            <w:tcW w:type="dxa" w:w="2160"/>
          </w:tcPr>
          <w:p>
            <w:pPr>
              <w:spacing w:after="20" w:before="20"/>
            </w:pPr>
            <w:r>
              <w:rPr>
                <w:rFonts w:ascii="Calibri" w:hAnsi="Calibri" w:cs="Calibri"/>
                <w:b w:val="0"/>
                <w:sz w:val="20"/>
              </w:rPr>
              <w:t>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1.0</w:t>
            </w:r>
          </w:p>
        </w:tc>
        <w:tc>
          <w:tcPr>
            <w:tcW w:type="dxa" w:w="2160"/>
          </w:tcPr>
          <w:p>
            <w:pPr>
              <w:spacing w:after="20" w:before="20"/>
            </w:pPr>
            <w:r>
              <w:rPr>
                <w:rFonts w:ascii="Calibri" w:hAnsi="Calibri" w:cs="Calibri"/>
                <w:b w:val="0"/>
                <w:sz w:val="20"/>
              </w:rPr>
              <w:t>mg/dL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100.000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128/78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73</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15</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126.0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10.7</w:t>
            </w:r>
          </w:p>
        </w:tc>
        <w:tc>
          <w:tcPr>
            <w:tcW w:type="dxa" w:w="2160"/>
          </w:tcPr>
          <w:p>
            <w:pPr>
              <w:spacing w:after="20" w:before="20"/>
            </w:pPr>
            <w:r>
              <w:rPr>
                <w:rFonts w:ascii="Calibri" w:hAnsi="Calibri" w:cs="Calibri"/>
                <w:b w:val="0"/>
                <w:sz w:val="20"/>
              </w:rPr>
              <w:t>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r>
        <w:trPr>
          <w:cantSplit/>
        </w:trPr>
        <w:tc>
          <w:tcPr>
            <w:tcW w:type="dxa" w:w="3384"/>
          </w:tcPr>
          <w:p>
            <w:pPr>
              <w:spacing w:after="20" w:before="20"/>
            </w:pPr>
            <w:r>
              <w:rPr>
                <w:rFonts w:ascii="Calibri" w:hAnsi="Calibri" w:cs="Calibri"/>
                <w:b w:val="0"/>
                <w:sz w:val="20"/>
              </w:rPr>
              <w:t>pantoprazole 40 MG Delayed Release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Gastrointestinal hemorrhage, unspecified; Note: Continue for four weeks, including after discharge.</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Primary care follow-up after gastrointestinal bleed</w:t>
            </w:r>
          </w:p>
        </w:tc>
        <w:tc>
          <w:tcPr>
            <w:tcW w:type="dxa" w:w="3264"/>
          </w:tcPr>
          <w:p>
            <w:pPr>
              <w:spacing w:after="20" w:before="20"/>
            </w:pPr>
            <w:r>
              <w:rPr>
                <w:rFonts w:ascii="Calibri" w:hAnsi="Calibri" w:cs="Calibri"/>
                <w:b w:val="0"/>
                <w:sz w:val="20"/>
              </w:rPr>
              <w:t>5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spacing w:after="120"/>
      </w:pPr>
      <w:r>
        <w:rPr>
          <w:rFonts w:ascii="Calibri" w:hAnsi="Calibri" w:cs="Calibri"/>
          <w:b w:val="0"/>
          <w:sz w:val="22"/>
        </w:rPr>
        <w:t>No discharge instructions were specified.</w:t>
      </w: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gastroenterology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Melena has stopped and the patient is hemodynamically stable. Endoscopy is not done during this stay.</w:t>
            </w:r>
          </w:p>
        </w:tc>
        <w:tc>
          <w:tcPr>
            <w:tcW w:type="dxa" w:w="2448"/>
          </w:tcPr>
          <w:p>
            <w:pPr>
              <w:spacing w:after="20" w:before="20"/>
            </w:pPr>
            <w:r>
              <w:rPr>
                <w:rFonts w:ascii="Calibri" w:hAnsi="Calibri" w:cs="Calibri"/>
                <w:b w:val="0"/>
                <w:sz w:val="20"/>
              </w:rPr>
              <w:t>Continue pantoprazole 40 mg daily for four weeks. Do not stop it at discharge.</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9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9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97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Hidden reference discharge plan</w:t>
      </w:r>
    </w:p>
    <w:p>
      <w:pPr>
        <w:spacing w:after="120"/>
      </w:pPr>
      <w:r>
        <w:rPr>
          <w:rFonts w:ascii="Calibri" w:hAnsi="Calibri" w:cs="Calibri"/>
          <w:b w:val="0"/>
          <w:sz w:val="22"/>
        </w:rPr>
        <w:t>For clinician validation only — not shown to residents.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87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Action</w:t>
            </w:r>
          </w:p>
        </w:tc>
        <w:tc>
          <w:tcPr>
            <w:tcW w:type="dxa" w:w="1008"/>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296"/>
            <w:shd w:val="clear" w:color="auto" w:fill="D9E2F3"/>
          </w:tcPr>
          <w:p>
            <w:pPr>
              <w:spacing w:after="20" w:before="20"/>
            </w:pPr>
            <w:r>
              <w:rPr>
                <w:rFonts w:ascii="Calibri" w:hAnsi="Calibri" w:cs="Calibri"/>
                <w:b/>
                <w:sz w:val="20"/>
              </w:rPr>
              <w:t>Frequency</w:t>
            </w:r>
          </w:p>
        </w:tc>
        <w:tc>
          <w:tcPr>
            <w:tcW w:type="dxa" w:w="1728"/>
            <w:shd w:val="clear" w:color="auto" w:fill="D9E2F3"/>
          </w:tcPr>
          <w:p>
            <w:pPr>
              <w:spacing w:after="20" w:before="20"/>
            </w:pPr>
            <w:r>
              <w:rPr>
                <w:rFonts w:ascii="Calibri" w:hAnsi="Calibri" w:cs="Calibri"/>
                <w:b/>
                <w:sz w:val="20"/>
              </w:rPr>
              <w:t>Indication</w:t>
            </w:r>
          </w:p>
        </w:tc>
        <w:tc>
          <w:tcPr>
            <w:tcW w:type="dxa" w:w="1728"/>
            <w:shd w:val="clear" w:color="auto" w:fill="D9E2F3"/>
          </w:tcPr>
          <w:p>
            <w:pPr>
              <w:spacing w:after="20" w:before="20"/>
            </w:pPr>
            <w:r>
              <w:rPr>
                <w:rFonts w:ascii="Calibri" w:hAnsi="Calibri" w:cs="Calibri"/>
                <w:b/>
                <w:sz w:val="20"/>
              </w:rPr>
              <w:t>Rationale</w:t>
            </w:r>
          </w:p>
        </w:tc>
      </w:tr>
      <w:tr>
        <w:trPr>
          <w:cantSplit/>
        </w:trPr>
        <w:tc>
          <w:tcPr>
            <w:tcW w:type="dxa" w:w="1872"/>
          </w:tcPr>
          <w:p>
            <w:pPr>
              <w:spacing w:after="20" w:before="20"/>
            </w:pPr>
            <w:r>
              <w:rPr>
                <w:rFonts w:ascii="Calibri" w:hAnsi="Calibri" w:cs="Calibri"/>
                <w:b w:val="0"/>
                <w:sz w:val="20"/>
              </w:rPr>
              <w:t>pantoprazole 40 MG Delayed Release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40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Recent gastrointestinal bleeding</w:t>
            </w:r>
          </w:p>
        </w:tc>
        <w:tc>
          <w:tcPr>
            <w:tcW w:type="dxa" w:w="1728"/>
          </w:tcPr>
          <w:p>
            <w:pPr>
              <w:spacing w:after="20" w:before="20"/>
            </w:pPr>
            <w:r>
              <w:rPr>
                <w:rFonts w:ascii="Calibri" w:hAnsi="Calibri" w:cs="Calibri"/>
                <w:b w:val="0"/>
                <w:sz w:val="20"/>
              </w:rPr>
              <w:t>Continue for four weeks, then stop. Indefinite use is not the plan.</w:t>
            </w:r>
          </w:p>
        </w:tc>
      </w:tr>
      <w:tr>
        <w:trPr>
          <w:cantSplit/>
        </w:trPr>
        <w:tc>
          <w:tcPr>
            <w:tcW w:type="dxa" w:w="1872"/>
          </w:tcPr>
          <w:p>
            <w:pPr>
              <w:spacing w:after="20" w:before="20"/>
            </w:pPr>
            <w:r>
              <w:rPr>
                <w:rFonts w:ascii="Calibri" w:hAnsi="Calibri" w:cs="Calibri"/>
                <w:b w:val="0"/>
                <w:sz w:val="20"/>
              </w:rPr>
              <w:t>lisinopril 10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10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Hypertension</w:t>
            </w:r>
          </w:p>
        </w:tc>
        <w:tc>
          <w:tcPr>
            <w:tcW w:type="dxa" w:w="1728"/>
          </w:tcPr>
          <w:p>
            <w:pPr>
              <w:spacing w:after="20" w:before="20"/>
            </w:pPr>
            <w:r>
              <w:rPr>
                <w:rFonts w:ascii="Calibri" w:hAnsi="Calibri" w:cs="Calibri"/>
                <w:b w:val="0"/>
                <w:sz w:val="20"/>
              </w:rPr>
              <w:t>Blood pressure is stable.</w:t>
            </w:r>
          </w:p>
        </w:tc>
      </w:tr>
      <w:tr>
        <w:trPr>
          <w:cantSplit/>
        </w:trPr>
        <w:tc>
          <w:tcPr>
            <w:tcW w:type="dxa" w:w="1872"/>
          </w:tcPr>
          <w:p>
            <w:pPr>
              <w:spacing w:after="20" w:before="20"/>
            </w:pPr>
            <w:r>
              <w:rPr>
                <w:rFonts w:ascii="Calibri" w:hAnsi="Calibri" w:cs="Calibri"/>
                <w:b w:val="0"/>
                <w:sz w:val="20"/>
              </w:rPr>
              <w:t>atorvastatin 40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40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Hyperlipidemia</w:t>
            </w:r>
          </w:p>
        </w:tc>
        <w:tc>
          <w:tcPr>
            <w:tcW w:type="dxa" w:w="1728"/>
          </w:tcPr>
          <w:p>
            <w:pPr>
              <w:spacing w:after="20" w:before="20"/>
            </w:pPr>
            <w:r>
              <w:rPr>
                <w:rFonts w:ascii="Calibri" w:hAnsi="Calibri" w:cs="Calibri"/>
                <w:b w:val="0"/>
                <w:sz w:val="20"/>
              </w:rPr>
              <w:t>Continued.</w:t>
            </w:r>
          </w:p>
        </w:tc>
      </w:tr>
      <w:tr>
        <w:trPr>
          <w:cantSplit/>
        </w:trPr>
        <w:tc>
          <w:tcPr>
            <w:tcW w:type="dxa" w:w="1872"/>
          </w:tcPr>
          <w:p>
            <w:pPr>
              <w:spacing w:after="20" w:before="20"/>
            </w:pPr>
            <w:r>
              <w:rPr>
                <w:rFonts w:ascii="Calibri" w:hAnsi="Calibri" w:cs="Calibri"/>
                <w:b w:val="0"/>
                <w:sz w:val="20"/>
              </w:rPr>
              <w:t>metformin hydrochloride 500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500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twice daily</w:t>
            </w:r>
          </w:p>
        </w:tc>
        <w:tc>
          <w:tcPr>
            <w:tcW w:type="dxa" w:w="1728"/>
          </w:tcPr>
          <w:p>
            <w:pPr>
              <w:spacing w:after="20" w:before="20"/>
            </w:pPr>
            <w:r>
              <w:rPr>
                <w:rFonts w:ascii="Calibri" w:hAnsi="Calibri" w:cs="Calibri"/>
                <w:b w:val="0"/>
                <w:sz w:val="20"/>
              </w:rPr>
              <w:t>Type 2 diabetes mellitus</w:t>
            </w:r>
          </w:p>
        </w:tc>
        <w:tc>
          <w:tcPr>
            <w:tcW w:type="dxa" w:w="1728"/>
          </w:tcPr>
          <w:p>
            <w:pPr>
              <w:spacing w:after="20" w:before="20"/>
            </w:pPr>
            <w:r>
              <w:rPr>
                <w:rFonts w:ascii="Calibri" w:hAnsi="Calibri" w:cs="Calibri"/>
                <w:b w:val="0"/>
                <w:sz w:val="20"/>
              </w:rPr>
              <w:t>Creatinine is 1.0 mg/dL and glucose has fallen.</w:t>
            </w:r>
          </w:p>
        </w:tc>
      </w:tr>
    </w:tbl>
    <w:p>
      <w:pPr>
        <w:spacing w:after="40"/>
      </w:pP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896"/>
            <w:shd w:val="clear" w:color="auto" w:fill="D9E2F3"/>
          </w:tcPr>
          <w:p>
            <w:pPr>
              <w:spacing w:after="20" w:before="20"/>
            </w:pPr>
            <w:r>
              <w:rPr>
                <w:rFonts w:ascii="Calibri" w:hAnsi="Calibri" w:cs="Calibri"/>
                <w:b/>
                <w:sz w:val="20"/>
              </w:rPr>
              <w:t>Follow-up</w:t>
            </w:r>
          </w:p>
        </w:tc>
        <w:tc>
          <w:tcPr>
            <w:tcW w:type="dxa" w:w="2304"/>
            <w:shd w:val="clear" w:color="auto" w:fill="D9E2F3"/>
          </w:tcPr>
          <w:p>
            <w:pPr>
              <w:spacing w:after="20" w:before="20"/>
            </w:pPr>
            <w:r>
              <w:rPr>
                <w:rFonts w:ascii="Calibri" w:hAnsi="Calibri" w:cs="Calibri"/>
                <w:b/>
                <w:sz w:val="20"/>
              </w:rPr>
              <w:t>Timing</w:t>
            </w:r>
          </w:p>
        </w:tc>
        <w:tc>
          <w:tcPr>
            <w:tcW w:type="dxa" w:w="2592"/>
            <w:shd w:val="clear" w:color="auto" w:fill="D9E2F3"/>
          </w:tcPr>
          <w:p>
            <w:pPr>
              <w:spacing w:after="20" w:before="20"/>
            </w:pPr>
            <w:r>
              <w:rPr>
                <w:rFonts w:ascii="Calibri" w:hAnsi="Calibri" w:cs="Calibri"/>
                <w:b/>
                <w:sz w:val="20"/>
              </w:rPr>
              <w:t>Service</w:t>
            </w:r>
          </w:p>
        </w:tc>
      </w:tr>
      <w:tr>
        <w:trPr>
          <w:cantSplit/>
        </w:trPr>
        <w:tc>
          <w:tcPr>
            <w:tcW w:type="dxa" w:w="4896"/>
          </w:tcPr>
          <w:p>
            <w:pPr>
              <w:spacing w:after="20" w:before="20"/>
            </w:pPr>
            <w:r>
              <w:rPr>
                <w:rFonts w:ascii="Calibri" w:hAnsi="Calibri" w:cs="Calibri"/>
                <w:b w:val="0"/>
                <w:sz w:val="20"/>
              </w:rPr>
              <w:t>Primary care and outpatient endoscopy after the bleed</w:t>
            </w:r>
          </w:p>
        </w:tc>
        <w:tc>
          <w:tcPr>
            <w:tcW w:type="dxa" w:w="2304"/>
          </w:tcPr>
          <w:p>
            <w:pPr>
              <w:spacing w:after="20" w:before="20"/>
            </w:pPr>
            <w:r>
              <w:rPr>
                <w:rFonts w:ascii="Calibri" w:hAnsi="Calibri" w:cs="Calibri"/>
                <w:b w:val="0"/>
                <w:sz w:val="20"/>
              </w:rPr>
              <w:t>5 days</w:t>
            </w:r>
          </w:p>
        </w:tc>
        <w:tc>
          <w:tcPr>
            <w:tcW w:type="dxa" w:w="2592"/>
          </w:tcPr>
          <w:p>
            <w:pPr>
              <w:spacing w:after="20" w:before="20"/>
            </w:pPr>
            <w:r>
              <w:rPr>
                <w:rFonts w:ascii="Calibri" w:hAnsi="Calibri" w:cs="Calibri"/>
                <w:b w:val="0"/>
                <w:sz w:val="20"/>
              </w:rPr>
              <w:t>primary care</w:t>
            </w:r>
          </w:p>
        </w:tc>
      </w:tr>
    </w:tbl>
    <w:p>
      <w:pPr>
        <w:spacing w:after="40"/>
      </w:pPr>
    </w:p>
    <w:p>
      <w:pPr>
        <w:spacing w:after="120"/>
      </w:pPr>
      <w:r>
        <w:rPr>
          <w:rFonts w:ascii="Calibri" w:hAnsi="Calibri" w:cs="Calibri"/>
          <w:b w:val="0"/>
          <w:sz w:val="22"/>
        </w:rPr>
        <w:t>Matched counterpart: G2-022</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9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9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97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9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9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97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9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9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98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9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9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9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9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98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9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9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9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99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99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992"/>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27"/>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VAL-823</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71</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109.000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Gastrointestinal bleeding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Gastrointestinal bleeding that has stopped, with a stated anticoagulation plan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Black stools and fatigue</w:t>
      </w:r>
    </w:p>
    <w:p>
      <w:pPr>
        <w:pStyle w:val="ListBullet"/>
        <w:spacing w:after="40" w:before="0"/>
      </w:pPr>
      <w:r>
        <w:rPr>
          <w:rFonts w:ascii="Calibri" w:hAnsi="Calibri" w:cs="Calibri"/>
          <w:b/>
          <w:sz w:val="22"/>
        </w:rPr>
        <w:t xml:space="preserve">Symptoms: </w:t>
      </w:r>
      <w:r>
        <w:rPr>
          <w:rFonts w:ascii="Calibri" w:hAnsi="Calibri" w:cs="Calibri"/>
          <w:b w:val="0"/>
          <w:sz w:val="22"/>
        </w:rPr>
        <w:t>Fatigue</w:t>
      </w:r>
    </w:p>
    <w:p>
      <w:pPr>
        <w:pStyle w:val="ListBullet"/>
        <w:spacing w:after="40" w:before="0"/>
      </w:pPr>
      <w:r>
        <w:rPr>
          <w:rFonts w:ascii="Calibri" w:hAnsi="Calibri" w:cs="Calibri"/>
          <w:b/>
          <w:sz w:val="22"/>
        </w:rPr>
        <w:t xml:space="preserve">Symptom duration: </w:t>
      </w:r>
      <w:r>
        <w:rPr>
          <w:rFonts w:ascii="Calibri" w:hAnsi="Calibri" w:cs="Calibri"/>
          <w:b w:val="0"/>
          <w:sz w:val="22"/>
        </w:rPr>
        <w:t>several days</w:t>
      </w:r>
    </w:p>
    <w:p>
      <w:pPr>
        <w:pStyle w:val="ListBullet"/>
        <w:spacing w:after="40" w:before="0"/>
      </w:pPr>
      <w:r>
        <w:rPr>
          <w:rFonts w:ascii="Calibri" w:hAnsi="Calibri" w:cs="Calibri"/>
          <w:b/>
          <w:sz w:val="22"/>
        </w:rPr>
        <w:t xml:space="preserve">Symptom course: </w:t>
      </w:r>
      <w:r>
        <w:rPr>
          <w:rFonts w:ascii="Calibri" w:hAnsi="Calibri" w:cs="Calibri"/>
          <w:b w:val="0"/>
          <w:sz w:val="22"/>
        </w:rPr>
        <w:t>persistent</w:t>
      </w:r>
    </w:p>
    <w:p>
      <w:pPr>
        <w:pStyle w:val="Heading3"/>
      </w:pPr>
      <w:r>
        <w:rPr>
          <w:rFonts w:ascii="Calibri" w:hAnsi="Calibri"/>
          <w:color w:val="1F3A5F"/>
        </w:rPr>
        <w:t>History of present illness</w:t>
      </w:r>
    </w:p>
    <w:p>
      <w:pPr>
        <w:spacing w:after="120"/>
      </w:pPr>
      <w:r>
        <w:rPr>
          <w:rFonts w:ascii="Calibri" w:hAnsi="Calibri" w:cs="Calibri"/>
          <w:b w:val="0"/>
          <w:sz w:val="22"/>
        </w:rPr>
        <w:t>A 71-year-old man with atrial fibrillation and diabetes is admitted with several days of melena and fatigue. He is not in shock. Apixaban 5 mg twice daily is held. Hemoglobin is 9.0 g/dL then 10.2 g/dL, and there is no further melena. Creatinine is about 1.1 to 1.2 mg/dL and weight is 109 kg. He does not meet two dose-reduction criteria, so 5 mg twice daily remains the dose if it restarts. Endoscopy is not done here. Cardiology in 7 days will decide between restart and a longer hold. Do not restart apixaban today. Atorvastatin and metformin continue.</w:t>
      </w:r>
    </w:p>
    <w:p>
      <w:pPr>
        <w:pStyle w:val="Heading3"/>
      </w:pPr>
      <w:r>
        <w:rPr>
          <w:rFonts w:ascii="Calibri" w:hAnsi="Calibri"/>
          <w:color w:val="1F3A5F"/>
        </w:rPr>
        <w:t>Admission note</w:t>
      </w:r>
    </w:p>
    <w:p>
      <w:pPr>
        <w:spacing w:after="120"/>
      </w:pPr>
      <w:r>
        <w:rPr>
          <w:rFonts w:ascii="Calibri" w:hAnsi="Calibri" w:cs="Calibri"/>
          <w:b w:val="0"/>
          <w:sz w:val="22"/>
        </w:rPr>
        <w:t>Melena. Apixaban held. Hemodynamically stable.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Paroxysmal atrial fibrillation, Mixed hyperlipidemia, Type 2 diabetes mellitus without complications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Gastrointestinal hemorrhage, unspecified</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Gastrointestinal hemorrhage, unspecified</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No further melena. The restart decision is deferred to cardiology in 7 days.</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119/72</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68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14</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94.00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116.0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1.1</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9.0</w:t>
            </w:r>
          </w:p>
        </w:tc>
        <w:tc>
          <w:tcPr>
            <w:tcW w:type="dxa" w:w="2160"/>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109.000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127/70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14</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104.0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10.2</w:t>
            </w:r>
          </w:p>
        </w:tc>
        <w:tc>
          <w:tcPr>
            <w:tcW w:type="dxa" w:w="2160"/>
          </w:tcPr>
          <w:p>
            <w:pPr>
              <w:spacing w:after="20" w:before="20"/>
            </w:pPr>
            <w:r>
              <w:rPr>
                <w:rFonts w:ascii="Calibri" w:hAnsi="Calibri" w:cs="Calibri"/>
                <w:b w:val="0"/>
                <w:sz w:val="20"/>
              </w:rPr>
              <w:t>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Status: held; Indication: Paroxysmal atrial fibrillation; Held reason: Held after the acute event while restart timing remains unresolved.</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Cardiology visit to choose restart or a longer hold of apixaban</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cardiology</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followup</w:t>
      </w:r>
    </w:p>
    <w:p>
      <w:pPr>
        <w:spacing w:after="120"/>
      </w:pPr>
      <w:r>
        <w:rPr>
          <w:rFonts w:ascii="Calibri" w:hAnsi="Calibri" w:cs="Calibri"/>
          <w:b w:val="0"/>
          <w:sz w:val="22"/>
        </w:rPr>
        <w:t>A pending therapeutic decision remains. Restart versus continued hold of apixaban remains a pending outpatient decision after the bleed.</w:t>
      </w: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Procedure</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Time</w:t>
            </w:r>
          </w:p>
        </w:tc>
        <w:tc>
          <w:tcPr>
            <w:tcW w:type="dxa" w:w="2448"/>
            <w:shd w:val="clear" w:color="auto" w:fill="D9E2F3"/>
          </w:tcPr>
          <w:p>
            <w:pPr>
              <w:spacing w:after="20" w:before="20"/>
            </w:pPr>
            <w:r>
              <w:rPr>
                <w:rFonts w:ascii="Calibri" w:hAnsi="Calibri" w:cs="Calibri"/>
                <w:b/>
                <w:sz w:val="20"/>
              </w:rPr>
              <w:t>Findings</w:t>
            </w:r>
          </w:p>
        </w:tc>
      </w:tr>
      <w:tr>
        <w:trPr>
          <w:cantSplit/>
        </w:trPr>
        <w:tc>
          <w:tcPr>
            <w:tcW w:type="dxa" w:w="2448"/>
          </w:tcPr>
          <w:p>
            <w:pPr>
              <w:spacing w:after="20" w:before="20"/>
            </w:pPr>
            <w:r>
              <w:rPr>
                <w:rFonts w:ascii="Calibri" w:hAnsi="Calibri" w:cs="Calibri"/>
                <w:b w:val="0"/>
                <w:sz w:val="20"/>
              </w:rPr>
              <w:t>Upper endoscopy</w:t>
            </w:r>
          </w:p>
        </w:tc>
        <w:tc>
          <w:tcPr>
            <w:tcW w:type="dxa" w:w="2448"/>
          </w:tcPr>
          <w:p>
            <w:pPr>
              <w:spacing w:after="20" w:before="20"/>
            </w:pPr>
            <w:r>
              <w:rPr>
                <w:rFonts w:ascii="Calibri" w:hAnsi="Calibri" w:cs="Calibri"/>
                <w:b w:val="0"/>
                <w:sz w:val="20"/>
              </w:rPr>
              <w:t>endoscopic</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Bleeding source evaluated; no ongoing active bleeding at discharge planning.</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gastroenterology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Melena has stopped and the patient is hemodynamically stable. Endoscopy is not done during this stay.</w:t>
            </w:r>
          </w:p>
        </w:tc>
        <w:tc>
          <w:tcPr>
            <w:tcW w:type="dxa" w:w="2448"/>
          </w:tcPr>
          <w:p>
            <w:pPr>
              <w:spacing w:after="20" w:before="20"/>
            </w:pPr>
            <w:r>
              <w:rPr>
                <w:rFonts w:ascii="Calibri" w:hAnsi="Calibri" w:cs="Calibri"/>
                <w:b w:val="0"/>
                <w:sz w:val="20"/>
              </w:rPr>
              <w:t>Do not restart apixaban today. The 5 mg twice-daily dose is the one to reconsider at the visit.</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10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10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102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Hidden reference discharge plan</w:t>
      </w:r>
    </w:p>
    <w:p>
      <w:pPr>
        <w:spacing w:after="120"/>
      </w:pPr>
      <w:r>
        <w:rPr>
          <w:rFonts w:ascii="Calibri" w:hAnsi="Calibri" w:cs="Calibri"/>
          <w:b w:val="0"/>
          <w:sz w:val="22"/>
        </w:rPr>
        <w:t>For clinician validation only — not shown to residents.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87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Action</w:t>
            </w:r>
          </w:p>
        </w:tc>
        <w:tc>
          <w:tcPr>
            <w:tcW w:type="dxa" w:w="1008"/>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296"/>
            <w:shd w:val="clear" w:color="auto" w:fill="D9E2F3"/>
          </w:tcPr>
          <w:p>
            <w:pPr>
              <w:spacing w:after="20" w:before="20"/>
            </w:pPr>
            <w:r>
              <w:rPr>
                <w:rFonts w:ascii="Calibri" w:hAnsi="Calibri" w:cs="Calibri"/>
                <w:b/>
                <w:sz w:val="20"/>
              </w:rPr>
              <w:t>Frequency</w:t>
            </w:r>
          </w:p>
        </w:tc>
        <w:tc>
          <w:tcPr>
            <w:tcW w:type="dxa" w:w="1728"/>
            <w:shd w:val="clear" w:color="auto" w:fill="D9E2F3"/>
          </w:tcPr>
          <w:p>
            <w:pPr>
              <w:spacing w:after="20" w:before="20"/>
            </w:pPr>
            <w:r>
              <w:rPr>
                <w:rFonts w:ascii="Calibri" w:hAnsi="Calibri" w:cs="Calibri"/>
                <w:b/>
                <w:sz w:val="20"/>
              </w:rPr>
              <w:t>Indication</w:t>
            </w:r>
          </w:p>
        </w:tc>
        <w:tc>
          <w:tcPr>
            <w:tcW w:type="dxa" w:w="1728"/>
            <w:shd w:val="clear" w:color="auto" w:fill="D9E2F3"/>
          </w:tcPr>
          <w:p>
            <w:pPr>
              <w:spacing w:after="20" w:before="20"/>
            </w:pPr>
            <w:r>
              <w:rPr>
                <w:rFonts w:ascii="Calibri" w:hAnsi="Calibri" w:cs="Calibri"/>
                <w:b/>
                <w:sz w:val="20"/>
              </w:rPr>
              <w:t>Rationale</w:t>
            </w:r>
          </w:p>
        </w:tc>
      </w:tr>
      <w:tr>
        <w:trPr>
          <w:cantSplit/>
        </w:trPr>
        <w:tc>
          <w:tcPr>
            <w:tcW w:type="dxa" w:w="1872"/>
          </w:tcPr>
          <w:p>
            <w:pPr>
              <w:spacing w:after="20" w:before="20"/>
            </w:pPr>
            <w:r>
              <w:rPr>
                <w:rFonts w:ascii="Calibri" w:hAnsi="Calibri" w:cs="Calibri"/>
                <w:b w:val="0"/>
                <w:sz w:val="20"/>
              </w:rPr>
              <w:t>apixaban 5 MG Oral Tablet</w:t>
            </w:r>
          </w:p>
        </w:tc>
        <w:tc>
          <w:tcPr>
            <w:tcW w:type="dxa" w:w="1152"/>
          </w:tcPr>
          <w:p>
            <w:pPr>
              <w:spacing w:after="20" w:before="20"/>
            </w:pPr>
            <w:r>
              <w:rPr>
                <w:rFonts w:ascii="Calibri" w:hAnsi="Calibri" w:cs="Calibri"/>
                <w:b w:val="0"/>
                <w:sz w:val="20"/>
              </w:rPr>
              <w:t>hold</w:t>
            </w:r>
          </w:p>
        </w:tc>
        <w:tc>
          <w:tcPr>
            <w:tcW w:type="dxa" w:w="1008"/>
          </w:tcPr>
          <w:p>
            <w:pPr>
              <w:spacing w:after="20" w:before="20"/>
            </w:pPr>
            <w:r>
              <w:rPr>
                <w:rFonts w:ascii="Calibri" w:hAnsi="Calibri" w:cs="Calibri"/>
                <w:b w:val="0"/>
                <w:sz w:val="20"/>
              </w:rPr>
              <w:t>5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twice daily</w:t>
            </w:r>
          </w:p>
        </w:tc>
        <w:tc>
          <w:tcPr>
            <w:tcW w:type="dxa" w:w="1728"/>
          </w:tcPr>
          <w:p>
            <w:pPr>
              <w:spacing w:after="20" w:before="20"/>
            </w:pPr>
            <w:r>
              <w:rPr>
                <w:rFonts w:ascii="Calibri" w:hAnsi="Calibri" w:cs="Calibri"/>
                <w:b w:val="0"/>
                <w:sz w:val="20"/>
              </w:rPr>
              <w:t>Atrial fibrillation</w:t>
            </w:r>
          </w:p>
        </w:tc>
        <w:tc>
          <w:tcPr>
            <w:tcW w:type="dxa" w:w="1728"/>
          </w:tcPr>
          <w:p>
            <w:pPr>
              <w:spacing w:after="20" w:before="20"/>
            </w:pPr>
            <w:r>
              <w:rPr>
                <w:rFonts w:ascii="Calibri" w:hAnsi="Calibri" w:cs="Calibri"/>
                <w:b w:val="0"/>
                <w:sz w:val="20"/>
              </w:rPr>
              <w:t>Do not restart today. Cardiology decides in 7 days. The 5 mg dose is appropriate for his age, weight, and creatinine if it restarts.</w:t>
            </w:r>
          </w:p>
        </w:tc>
      </w:tr>
      <w:tr>
        <w:trPr>
          <w:cantSplit/>
        </w:trPr>
        <w:tc>
          <w:tcPr>
            <w:tcW w:type="dxa" w:w="1872"/>
          </w:tcPr>
          <w:p>
            <w:pPr>
              <w:spacing w:after="20" w:before="20"/>
            </w:pPr>
            <w:r>
              <w:rPr>
                <w:rFonts w:ascii="Calibri" w:hAnsi="Calibri" w:cs="Calibri"/>
                <w:b w:val="0"/>
                <w:sz w:val="20"/>
              </w:rPr>
              <w:t>atorvastatin 40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40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Hyperlipidemia</w:t>
            </w:r>
          </w:p>
        </w:tc>
        <w:tc>
          <w:tcPr>
            <w:tcW w:type="dxa" w:w="1728"/>
          </w:tcPr>
          <w:p>
            <w:pPr>
              <w:spacing w:after="20" w:before="20"/>
            </w:pPr>
            <w:r>
              <w:rPr>
                <w:rFonts w:ascii="Calibri" w:hAnsi="Calibri" w:cs="Calibri"/>
                <w:b w:val="0"/>
                <w:sz w:val="20"/>
              </w:rPr>
              <w:t>Continued.</w:t>
            </w:r>
          </w:p>
        </w:tc>
      </w:tr>
      <w:tr>
        <w:trPr>
          <w:cantSplit/>
        </w:trPr>
        <w:tc>
          <w:tcPr>
            <w:tcW w:type="dxa" w:w="1872"/>
          </w:tcPr>
          <w:p>
            <w:pPr>
              <w:spacing w:after="20" w:before="20"/>
            </w:pPr>
            <w:r>
              <w:rPr>
                <w:rFonts w:ascii="Calibri" w:hAnsi="Calibri" w:cs="Calibri"/>
                <w:b w:val="0"/>
                <w:sz w:val="20"/>
              </w:rPr>
              <w:t>metformin hydrochloride 500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500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twice daily</w:t>
            </w:r>
          </w:p>
        </w:tc>
        <w:tc>
          <w:tcPr>
            <w:tcW w:type="dxa" w:w="1728"/>
          </w:tcPr>
          <w:p>
            <w:pPr>
              <w:spacing w:after="20" w:before="20"/>
            </w:pPr>
            <w:r>
              <w:rPr>
                <w:rFonts w:ascii="Calibri" w:hAnsi="Calibri" w:cs="Calibri"/>
                <w:b w:val="0"/>
                <w:sz w:val="20"/>
              </w:rPr>
              <w:t>Type 2 diabetes mellitus</w:t>
            </w:r>
          </w:p>
        </w:tc>
        <w:tc>
          <w:tcPr>
            <w:tcW w:type="dxa" w:w="1728"/>
          </w:tcPr>
          <w:p>
            <w:pPr>
              <w:spacing w:after="20" w:before="20"/>
            </w:pPr>
            <w:r>
              <w:rPr>
                <w:rFonts w:ascii="Calibri" w:hAnsi="Calibri" w:cs="Calibri"/>
                <w:b w:val="0"/>
                <w:sz w:val="20"/>
              </w:rPr>
              <w:t>Glucose is already near 100 mg/dL. Creatinine is about 1.2 mg/dL.</w:t>
            </w:r>
          </w:p>
        </w:tc>
      </w:tr>
    </w:tbl>
    <w:p>
      <w:pPr>
        <w:spacing w:after="40"/>
      </w:pP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3168"/>
            <w:shd w:val="clear" w:color="auto" w:fill="D9E2F3"/>
          </w:tcPr>
          <w:p>
            <w:pPr>
              <w:spacing w:after="20" w:before="20"/>
            </w:pPr>
            <w:r>
              <w:rPr>
                <w:rFonts w:ascii="Calibri" w:hAnsi="Calibri" w:cs="Calibri"/>
                <w:b/>
                <w:sz w:val="20"/>
              </w:rPr>
              <w:t>Monitoring parameter</w:t>
            </w:r>
          </w:p>
        </w:tc>
        <w:tc>
          <w:tcPr>
            <w:tcW w:type="dxa" w:w="2592"/>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Target</w:t>
            </w:r>
          </w:p>
        </w:tc>
        <w:tc>
          <w:tcPr>
            <w:tcW w:type="dxa" w:w="1728"/>
            <w:shd w:val="clear" w:color="auto" w:fill="D9E2F3"/>
          </w:tcPr>
          <w:p>
            <w:pPr>
              <w:spacing w:after="20" w:before="20"/>
            </w:pPr>
            <w:r>
              <w:rPr>
                <w:rFonts w:ascii="Calibri" w:hAnsi="Calibri" w:cs="Calibri"/>
                <w:b/>
                <w:sz w:val="20"/>
              </w:rPr>
              <w:t>Duration</w:t>
            </w:r>
          </w:p>
        </w:tc>
      </w:tr>
      <w:tr>
        <w:trPr>
          <w:cantSplit/>
        </w:trPr>
        <w:tc>
          <w:tcPr>
            <w:tcW w:type="dxa" w:w="3168"/>
          </w:tcPr>
          <w:p>
            <w:pPr>
              <w:spacing w:after="20" w:before="20"/>
            </w:pPr>
            <w:r>
              <w:rPr>
                <w:rFonts w:ascii="Calibri" w:hAnsi="Calibri" w:cs="Calibri"/>
                <w:b w:val="0"/>
                <w:sz w:val="20"/>
              </w:rPr>
              <w:t>recurrent melena</w:t>
            </w:r>
          </w:p>
        </w:tc>
        <w:tc>
          <w:tcPr>
            <w:tcW w:type="dxa" w:w="2592"/>
          </w:tcPr>
          <w:p>
            <w:pPr>
              <w:spacing w:after="20" w:before="20"/>
            </w:pPr>
            <w:r>
              <w:rPr>
                <w:rFonts w:ascii="Calibri" w:hAnsi="Calibri" w:cs="Calibri"/>
                <w:b w:val="0"/>
                <w:sz w:val="20"/>
              </w:rPr>
              <w:t>sooner than the visit if bleeding returns</w:t>
            </w:r>
          </w:p>
        </w:tc>
        <w:tc>
          <w:tcPr>
            <w:tcW w:type="dxa" w:w="2304"/>
          </w:tcPr>
          <w:p>
            <w:pPr>
              <w:spacing w:after="20" w:before="20"/>
            </w:pPr>
            <w:r>
              <w:rPr>
                <w:rFonts w:ascii="Calibri" w:hAnsi="Calibri" w:cs="Calibri"/>
                <w:b w:val="0"/>
                <w:sz w:val="20"/>
              </w:rPr>
            </w:r>
          </w:p>
        </w:tc>
        <w:tc>
          <w:tcPr>
            <w:tcW w:type="dxa" w:w="1728"/>
          </w:tcPr>
          <w:p>
            <w:pPr>
              <w:spacing w:after="20" w:before="20"/>
            </w:pPr>
            <w:r>
              <w:rPr>
                <w:rFonts w:ascii="Calibri" w:hAnsi="Calibri" w:cs="Calibri"/>
                <w:b w:val="0"/>
                <w:sz w:val="20"/>
              </w:rPr>
            </w:r>
          </w:p>
        </w:tc>
      </w:tr>
    </w:tbl>
    <w:p>
      <w:pPr>
        <w:spacing w:after="40"/>
      </w:pP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896"/>
            <w:shd w:val="clear" w:color="auto" w:fill="D9E2F3"/>
          </w:tcPr>
          <w:p>
            <w:pPr>
              <w:spacing w:after="20" w:before="20"/>
            </w:pPr>
            <w:r>
              <w:rPr>
                <w:rFonts w:ascii="Calibri" w:hAnsi="Calibri" w:cs="Calibri"/>
                <w:b/>
                <w:sz w:val="20"/>
              </w:rPr>
              <w:t>Follow-up</w:t>
            </w:r>
          </w:p>
        </w:tc>
        <w:tc>
          <w:tcPr>
            <w:tcW w:type="dxa" w:w="2304"/>
            <w:shd w:val="clear" w:color="auto" w:fill="D9E2F3"/>
          </w:tcPr>
          <w:p>
            <w:pPr>
              <w:spacing w:after="20" w:before="20"/>
            </w:pPr>
            <w:r>
              <w:rPr>
                <w:rFonts w:ascii="Calibri" w:hAnsi="Calibri" w:cs="Calibri"/>
                <w:b/>
                <w:sz w:val="20"/>
              </w:rPr>
              <w:t>Timing</w:t>
            </w:r>
          </w:p>
        </w:tc>
        <w:tc>
          <w:tcPr>
            <w:tcW w:type="dxa" w:w="2592"/>
            <w:shd w:val="clear" w:color="auto" w:fill="D9E2F3"/>
          </w:tcPr>
          <w:p>
            <w:pPr>
              <w:spacing w:after="20" w:before="20"/>
            </w:pPr>
            <w:r>
              <w:rPr>
                <w:rFonts w:ascii="Calibri" w:hAnsi="Calibri" w:cs="Calibri"/>
                <w:b/>
                <w:sz w:val="20"/>
              </w:rPr>
              <w:t>Service</w:t>
            </w:r>
          </w:p>
        </w:tc>
      </w:tr>
      <w:tr>
        <w:trPr>
          <w:cantSplit/>
        </w:trPr>
        <w:tc>
          <w:tcPr>
            <w:tcW w:type="dxa" w:w="4896"/>
          </w:tcPr>
          <w:p>
            <w:pPr>
              <w:spacing w:after="20" w:before="20"/>
            </w:pPr>
            <w:r>
              <w:rPr>
                <w:rFonts w:ascii="Calibri" w:hAnsi="Calibri" w:cs="Calibri"/>
                <w:b w:val="0"/>
                <w:sz w:val="20"/>
              </w:rPr>
              <w:t>Cardiology visit to choose restart or a longer hold of apixaban</w:t>
            </w:r>
          </w:p>
        </w:tc>
        <w:tc>
          <w:tcPr>
            <w:tcW w:type="dxa" w:w="2304"/>
          </w:tcPr>
          <w:p>
            <w:pPr>
              <w:spacing w:after="20" w:before="20"/>
            </w:pPr>
            <w:r>
              <w:rPr>
                <w:rFonts w:ascii="Calibri" w:hAnsi="Calibri" w:cs="Calibri"/>
                <w:b w:val="0"/>
                <w:sz w:val="20"/>
              </w:rPr>
              <w:t>7 days</w:t>
            </w:r>
          </w:p>
        </w:tc>
        <w:tc>
          <w:tcPr>
            <w:tcW w:type="dxa" w:w="2592"/>
          </w:tcPr>
          <w:p>
            <w:pPr>
              <w:spacing w:after="20" w:before="20"/>
            </w:pPr>
            <w:r>
              <w:rPr>
                <w:rFonts w:ascii="Calibri" w:hAnsi="Calibri" w:cs="Calibri"/>
                <w:b w:val="0"/>
                <w:sz w:val="20"/>
              </w:rPr>
              <w:t>cardiology</w:t>
            </w:r>
          </w:p>
        </w:tc>
      </w:tr>
    </w:tbl>
    <w:p>
      <w:pPr>
        <w:spacing w:after="40"/>
      </w:pPr>
    </w:p>
    <w:p>
      <w:pPr>
        <w:spacing w:after="120"/>
      </w:pPr>
      <w:r>
        <w:rPr>
          <w:rFonts w:ascii="Calibri" w:hAnsi="Calibri" w:cs="Calibri"/>
          <w:b w:val="0"/>
          <w:sz w:val="22"/>
        </w:rPr>
        <w:t>Matched counterpart: G2-023</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10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10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103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10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10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103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10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10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103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10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104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10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0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0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104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1046"/>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1047"/>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28"/>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VAL-824</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77</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97.000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Gastrointestinal bleeding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Gastrointestinal bleeding that has stopped, with a stated anticoagulation plan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Black stools and fatigue</w:t>
      </w:r>
    </w:p>
    <w:p>
      <w:pPr>
        <w:pStyle w:val="ListBullet"/>
        <w:spacing w:after="40" w:before="0"/>
      </w:pPr>
      <w:r>
        <w:rPr>
          <w:rFonts w:ascii="Calibri" w:hAnsi="Calibri" w:cs="Calibri"/>
          <w:b/>
          <w:sz w:val="22"/>
        </w:rPr>
        <w:t xml:space="preserve">Symptoms: </w:t>
      </w:r>
      <w:r>
        <w:rPr>
          <w:rFonts w:ascii="Calibri" w:hAnsi="Calibri" w:cs="Calibri"/>
          <w:b w:val="0"/>
          <w:sz w:val="22"/>
        </w:rPr>
        <w:t>Fatigue, Nausea</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77-year-old woman is admitted with a week of melena and fatigue. She has hypertension, hyperlipidemia, and diabetes, and no coronary disease or stent. Aspirin 81 mg daily, taken for primary prevention, is stopped and not restarted. Hemoglobin is 7.8 g/dL on arrival and 9.3 g/dL at discharge. There is no further melena and she is not in shock. Lisinopril, atorvastatin, and metformin continue. The gastroenterology note is about aspirin, not about an anticoagulant she does not take.</w:t>
      </w:r>
    </w:p>
    <w:p>
      <w:pPr>
        <w:pStyle w:val="Heading3"/>
      </w:pPr>
      <w:r>
        <w:rPr>
          <w:rFonts w:ascii="Calibri" w:hAnsi="Calibri"/>
          <w:color w:val="1F3A5F"/>
        </w:rPr>
        <w:t>Admission note</w:t>
      </w:r>
    </w:p>
    <w:p>
      <w:pPr>
        <w:spacing w:after="120"/>
      </w:pPr>
      <w:r>
        <w:rPr>
          <w:rFonts w:ascii="Calibri" w:hAnsi="Calibri" w:cs="Calibri"/>
          <w:b w:val="0"/>
          <w:sz w:val="22"/>
        </w:rPr>
        <w:t>Melena. No coronary disease. Aspirin for primary prevention is stopped.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Mixed hyperlipidemia, Essential (primary) hypertension, Type 2 diabetes mellitus without complications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Gastrointestinal hemorrhage, unspecified</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Gastrointestinal hemorrhage, unspecified</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Melena stopped. Aspirin stays stopped. Hemoglobin is 9.3 g/dL.</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147/87</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77</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7.8</w:t>
            </w:r>
          </w:p>
        </w:tc>
        <w:tc>
          <w:tcPr>
            <w:tcW w:type="dxa" w:w="2160"/>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97.000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130/74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75</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14</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9.3</w:t>
            </w:r>
          </w:p>
        </w:tc>
        <w:tc>
          <w:tcPr>
            <w:tcW w:type="dxa" w:w="2160"/>
          </w:tcPr>
          <w:p>
            <w:pPr>
              <w:spacing w:after="20" w:before="20"/>
            </w:pPr>
            <w:r>
              <w:rPr>
                <w:rFonts w:ascii="Calibri" w:hAnsi="Calibri" w:cs="Calibri"/>
                <w:b w:val="0"/>
                <w:sz w:val="20"/>
              </w:rPr>
              <w:t>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aspirin 81 MG Chewable Tablet</w:t>
            </w:r>
          </w:p>
        </w:tc>
        <w:tc>
          <w:tcPr>
            <w:tcW w:type="dxa" w:w="1224"/>
          </w:tcPr>
          <w:p>
            <w:pPr>
              <w:spacing w:after="20" w:before="20"/>
            </w:pPr>
            <w:r>
              <w:rPr>
                <w:rFonts w:ascii="Calibri" w:hAnsi="Calibri" w:cs="Calibri"/>
                <w:b w:val="0"/>
                <w:sz w:val="20"/>
              </w:rPr>
              <w:t>81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Status: held; Indication: antiplatelet therapy; not a treatment for the admission diagnosis; Held reason: Stopped during this admission.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aspirin 81 MG Chewable Tablet</w:t>
            </w:r>
          </w:p>
        </w:tc>
        <w:tc>
          <w:tcPr>
            <w:tcW w:type="dxa" w:w="1224"/>
          </w:tcPr>
          <w:p>
            <w:pPr>
              <w:spacing w:after="20" w:before="20"/>
            </w:pPr>
            <w:r>
              <w:rPr>
                <w:rFonts w:ascii="Calibri" w:hAnsi="Calibri" w:cs="Calibri"/>
                <w:b w:val="0"/>
                <w:sz w:val="20"/>
              </w:rPr>
              <w:t>81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Status: held; Indication: antiplatelet therapy; not a treatment for the admission diagnosis; Held reason: Stopped after gastrointestinal bleeding. Primary prevention only. No coronary disease on the history.</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Primary care follow-up</w:t>
            </w:r>
          </w:p>
        </w:tc>
        <w:tc>
          <w:tcPr>
            <w:tcW w:type="dxa" w:w="3264"/>
          </w:tcPr>
          <w:p>
            <w:pPr>
              <w:spacing w:after="20" w:before="20"/>
            </w:pPr>
            <w:r>
              <w:rPr>
                <w:rFonts w:ascii="Calibri" w:hAnsi="Calibri" w:cs="Calibri"/>
                <w:b w:val="0"/>
                <w:sz w:val="20"/>
              </w:rPr>
              <w:t>10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spacing w:after="120"/>
      </w:pPr>
      <w:r>
        <w:rPr>
          <w:rFonts w:ascii="Calibri" w:hAnsi="Calibri" w:cs="Calibri"/>
          <w:b w:val="0"/>
          <w:sz w:val="22"/>
        </w:rPr>
        <w:t>No discharge instructions were specified.</w:t>
      </w: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gastroenterology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Melena has stopped and the patient is hemodynamically stable. Endoscopy is not done during this stay.</w:t>
            </w:r>
          </w:p>
        </w:tc>
        <w:tc>
          <w:tcPr>
            <w:tcW w:type="dxa" w:w="2448"/>
          </w:tcPr>
          <w:p>
            <w:pPr>
              <w:spacing w:after="20" w:before="20"/>
            </w:pPr>
            <w:r>
              <w:rPr>
                <w:rFonts w:ascii="Calibri" w:hAnsi="Calibri" w:cs="Calibri"/>
                <w:b w:val="0"/>
                <w:sz w:val="20"/>
              </w:rPr>
              <w:t>Do not restart aspirin. There is no stent or coronary disease on the history. Continue lisinopril, atorvastatin, and metformin.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10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10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108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Hidden reference discharge plan</w:t>
      </w:r>
    </w:p>
    <w:p>
      <w:pPr>
        <w:spacing w:after="120"/>
      </w:pPr>
      <w:r>
        <w:rPr>
          <w:rFonts w:ascii="Calibri" w:hAnsi="Calibri" w:cs="Calibri"/>
          <w:b w:val="0"/>
          <w:sz w:val="22"/>
        </w:rPr>
        <w:t>For clinician validation only — not shown to residents.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87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Action</w:t>
            </w:r>
          </w:p>
        </w:tc>
        <w:tc>
          <w:tcPr>
            <w:tcW w:type="dxa" w:w="1008"/>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296"/>
            <w:shd w:val="clear" w:color="auto" w:fill="D9E2F3"/>
          </w:tcPr>
          <w:p>
            <w:pPr>
              <w:spacing w:after="20" w:before="20"/>
            </w:pPr>
            <w:r>
              <w:rPr>
                <w:rFonts w:ascii="Calibri" w:hAnsi="Calibri" w:cs="Calibri"/>
                <w:b/>
                <w:sz w:val="20"/>
              </w:rPr>
              <w:t>Frequency</w:t>
            </w:r>
          </w:p>
        </w:tc>
        <w:tc>
          <w:tcPr>
            <w:tcW w:type="dxa" w:w="1728"/>
            <w:shd w:val="clear" w:color="auto" w:fill="D9E2F3"/>
          </w:tcPr>
          <w:p>
            <w:pPr>
              <w:spacing w:after="20" w:before="20"/>
            </w:pPr>
            <w:r>
              <w:rPr>
                <w:rFonts w:ascii="Calibri" w:hAnsi="Calibri" w:cs="Calibri"/>
                <w:b/>
                <w:sz w:val="20"/>
              </w:rPr>
              <w:t>Indication</w:t>
            </w:r>
          </w:p>
        </w:tc>
        <w:tc>
          <w:tcPr>
            <w:tcW w:type="dxa" w:w="1728"/>
            <w:shd w:val="clear" w:color="auto" w:fill="D9E2F3"/>
          </w:tcPr>
          <w:p>
            <w:pPr>
              <w:spacing w:after="20" w:before="20"/>
            </w:pPr>
            <w:r>
              <w:rPr>
                <w:rFonts w:ascii="Calibri" w:hAnsi="Calibri" w:cs="Calibri"/>
                <w:b/>
                <w:sz w:val="20"/>
              </w:rPr>
              <w:t>Rationale</w:t>
            </w:r>
          </w:p>
        </w:tc>
      </w:tr>
      <w:tr>
        <w:trPr>
          <w:cantSplit/>
        </w:trPr>
        <w:tc>
          <w:tcPr>
            <w:tcW w:type="dxa" w:w="1872"/>
          </w:tcPr>
          <w:p>
            <w:pPr>
              <w:spacing w:after="20" w:before="20"/>
            </w:pPr>
            <w:r>
              <w:rPr>
                <w:rFonts w:ascii="Calibri" w:hAnsi="Calibri" w:cs="Calibri"/>
                <w:b w:val="0"/>
                <w:sz w:val="20"/>
              </w:rPr>
              <w:t>aspirin 81 MG Chewable Tablet</w:t>
            </w:r>
          </w:p>
        </w:tc>
        <w:tc>
          <w:tcPr>
            <w:tcW w:type="dxa" w:w="1152"/>
          </w:tcPr>
          <w:p>
            <w:pPr>
              <w:spacing w:after="20" w:before="20"/>
            </w:pPr>
            <w:r>
              <w:rPr>
                <w:rFonts w:ascii="Calibri" w:hAnsi="Calibri" w:cs="Calibri"/>
                <w:b w:val="0"/>
                <w:sz w:val="20"/>
              </w:rPr>
              <w:t>stop</w:t>
            </w:r>
          </w:p>
        </w:tc>
        <w:tc>
          <w:tcPr>
            <w:tcW w:type="dxa" w:w="1008"/>
          </w:tcPr>
          <w:p>
            <w:pPr>
              <w:spacing w:after="20" w:before="20"/>
            </w:pPr>
            <w:r>
              <w:rPr>
                <w:rFonts w:ascii="Calibri" w:hAnsi="Calibri" w:cs="Calibri"/>
                <w:b w:val="0"/>
                <w:sz w:val="20"/>
              </w:rPr>
              <w:t>81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Primary prevention</w:t>
            </w:r>
          </w:p>
        </w:tc>
        <w:tc>
          <w:tcPr>
            <w:tcW w:type="dxa" w:w="1728"/>
          </w:tcPr>
          <w:p>
            <w:pPr>
              <w:spacing w:after="20" w:before="20"/>
            </w:pPr>
            <w:r>
              <w:rPr>
                <w:rFonts w:ascii="Calibri" w:hAnsi="Calibri" w:cs="Calibri"/>
                <w:b w:val="0"/>
                <w:sz w:val="20"/>
              </w:rPr>
              <w:t>Stopped after melena. No coronary disease or stent is on the history. Do not restart it.</w:t>
            </w:r>
          </w:p>
        </w:tc>
      </w:tr>
      <w:tr>
        <w:trPr>
          <w:cantSplit/>
        </w:trPr>
        <w:tc>
          <w:tcPr>
            <w:tcW w:type="dxa" w:w="1872"/>
          </w:tcPr>
          <w:p>
            <w:pPr>
              <w:spacing w:after="20" w:before="20"/>
            </w:pPr>
            <w:r>
              <w:rPr>
                <w:rFonts w:ascii="Calibri" w:hAnsi="Calibri" w:cs="Calibri"/>
                <w:b w:val="0"/>
                <w:sz w:val="20"/>
              </w:rPr>
              <w:t>lisinopril 10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10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Hypertension</w:t>
            </w:r>
          </w:p>
        </w:tc>
        <w:tc>
          <w:tcPr>
            <w:tcW w:type="dxa" w:w="1728"/>
          </w:tcPr>
          <w:p>
            <w:pPr>
              <w:spacing w:after="20" w:before="20"/>
            </w:pPr>
            <w:r>
              <w:rPr>
                <w:rFonts w:ascii="Calibri" w:hAnsi="Calibri" w:cs="Calibri"/>
                <w:b w:val="0"/>
                <w:sz w:val="20"/>
              </w:rPr>
              <w:t>Blood pressure is 130/74 mm Hg.</w:t>
            </w:r>
          </w:p>
        </w:tc>
      </w:tr>
      <w:tr>
        <w:trPr>
          <w:cantSplit/>
        </w:trPr>
        <w:tc>
          <w:tcPr>
            <w:tcW w:type="dxa" w:w="1872"/>
          </w:tcPr>
          <w:p>
            <w:pPr>
              <w:spacing w:after="20" w:before="20"/>
            </w:pPr>
            <w:r>
              <w:rPr>
                <w:rFonts w:ascii="Calibri" w:hAnsi="Calibri" w:cs="Calibri"/>
                <w:b w:val="0"/>
                <w:sz w:val="20"/>
              </w:rPr>
              <w:t>atorvastatin 40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40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Hyperlipidemia</w:t>
            </w:r>
          </w:p>
        </w:tc>
        <w:tc>
          <w:tcPr>
            <w:tcW w:type="dxa" w:w="1728"/>
          </w:tcPr>
          <w:p>
            <w:pPr>
              <w:spacing w:after="20" w:before="20"/>
            </w:pPr>
            <w:r>
              <w:rPr>
                <w:rFonts w:ascii="Calibri" w:hAnsi="Calibri" w:cs="Calibri"/>
                <w:b w:val="0"/>
                <w:sz w:val="20"/>
              </w:rPr>
              <w:t>Continued.</w:t>
            </w:r>
          </w:p>
        </w:tc>
      </w:tr>
      <w:tr>
        <w:trPr>
          <w:cantSplit/>
        </w:trPr>
        <w:tc>
          <w:tcPr>
            <w:tcW w:type="dxa" w:w="1872"/>
          </w:tcPr>
          <w:p>
            <w:pPr>
              <w:spacing w:after="20" w:before="20"/>
            </w:pPr>
            <w:r>
              <w:rPr>
                <w:rFonts w:ascii="Calibri" w:hAnsi="Calibri" w:cs="Calibri"/>
                <w:b w:val="0"/>
                <w:sz w:val="20"/>
              </w:rPr>
              <w:t>metformin hydrochloride 500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500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twice daily</w:t>
            </w:r>
          </w:p>
        </w:tc>
        <w:tc>
          <w:tcPr>
            <w:tcW w:type="dxa" w:w="1728"/>
          </w:tcPr>
          <w:p>
            <w:pPr>
              <w:spacing w:after="20" w:before="20"/>
            </w:pPr>
            <w:r>
              <w:rPr>
                <w:rFonts w:ascii="Calibri" w:hAnsi="Calibri" w:cs="Calibri"/>
                <w:b w:val="0"/>
                <w:sz w:val="20"/>
              </w:rPr>
              <w:t>Type 2 diabetes mellitus</w:t>
            </w:r>
          </w:p>
        </w:tc>
        <w:tc>
          <w:tcPr>
            <w:tcW w:type="dxa" w:w="1728"/>
          </w:tcPr>
          <w:p>
            <w:pPr>
              <w:spacing w:after="20" w:before="20"/>
            </w:pPr>
            <w:r>
              <w:rPr>
                <w:rFonts w:ascii="Calibri" w:hAnsi="Calibri" w:cs="Calibri"/>
                <w:b w:val="0"/>
                <w:sz w:val="20"/>
              </w:rPr>
              <w:t>Continued. No creatinine crisis is described.</w:t>
            </w:r>
          </w:p>
        </w:tc>
      </w:tr>
    </w:tbl>
    <w:p>
      <w:pPr>
        <w:spacing w:after="40"/>
      </w:pP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896"/>
            <w:shd w:val="clear" w:color="auto" w:fill="D9E2F3"/>
          </w:tcPr>
          <w:p>
            <w:pPr>
              <w:spacing w:after="20" w:before="20"/>
            </w:pPr>
            <w:r>
              <w:rPr>
                <w:rFonts w:ascii="Calibri" w:hAnsi="Calibri" w:cs="Calibri"/>
                <w:b/>
                <w:sz w:val="20"/>
              </w:rPr>
              <w:t>Follow-up</w:t>
            </w:r>
          </w:p>
        </w:tc>
        <w:tc>
          <w:tcPr>
            <w:tcW w:type="dxa" w:w="2304"/>
            <w:shd w:val="clear" w:color="auto" w:fill="D9E2F3"/>
          </w:tcPr>
          <w:p>
            <w:pPr>
              <w:spacing w:after="20" w:before="20"/>
            </w:pPr>
            <w:r>
              <w:rPr>
                <w:rFonts w:ascii="Calibri" w:hAnsi="Calibri" w:cs="Calibri"/>
                <w:b/>
                <w:sz w:val="20"/>
              </w:rPr>
              <w:t>Timing</w:t>
            </w:r>
          </w:p>
        </w:tc>
        <w:tc>
          <w:tcPr>
            <w:tcW w:type="dxa" w:w="2592"/>
            <w:shd w:val="clear" w:color="auto" w:fill="D9E2F3"/>
          </w:tcPr>
          <w:p>
            <w:pPr>
              <w:spacing w:after="20" w:before="20"/>
            </w:pPr>
            <w:r>
              <w:rPr>
                <w:rFonts w:ascii="Calibri" w:hAnsi="Calibri" w:cs="Calibri"/>
                <w:b/>
                <w:sz w:val="20"/>
              </w:rPr>
              <w:t>Service</w:t>
            </w:r>
          </w:p>
        </w:tc>
      </w:tr>
      <w:tr>
        <w:trPr>
          <w:cantSplit/>
        </w:trPr>
        <w:tc>
          <w:tcPr>
            <w:tcW w:type="dxa" w:w="4896"/>
          </w:tcPr>
          <w:p>
            <w:pPr>
              <w:spacing w:after="20" w:before="20"/>
            </w:pPr>
            <w:r>
              <w:rPr>
                <w:rFonts w:ascii="Calibri" w:hAnsi="Calibri" w:cs="Calibri"/>
                <w:b w:val="0"/>
                <w:sz w:val="20"/>
              </w:rPr>
              <w:t>Primary care follow-up</w:t>
            </w:r>
          </w:p>
        </w:tc>
        <w:tc>
          <w:tcPr>
            <w:tcW w:type="dxa" w:w="2304"/>
          </w:tcPr>
          <w:p>
            <w:pPr>
              <w:spacing w:after="20" w:before="20"/>
            </w:pPr>
            <w:r>
              <w:rPr>
                <w:rFonts w:ascii="Calibri" w:hAnsi="Calibri" w:cs="Calibri"/>
                <w:b w:val="0"/>
                <w:sz w:val="20"/>
              </w:rPr>
              <w:t>10 days</w:t>
            </w:r>
          </w:p>
        </w:tc>
        <w:tc>
          <w:tcPr>
            <w:tcW w:type="dxa" w:w="2592"/>
          </w:tcPr>
          <w:p>
            <w:pPr>
              <w:spacing w:after="20" w:before="20"/>
            </w:pPr>
            <w:r>
              <w:rPr>
                <w:rFonts w:ascii="Calibri" w:hAnsi="Calibri" w:cs="Calibri"/>
                <w:b w:val="0"/>
                <w:sz w:val="20"/>
              </w:rPr>
              <w:t>primary care</w:t>
            </w:r>
          </w:p>
        </w:tc>
      </w:tr>
    </w:tbl>
    <w:p>
      <w:pPr>
        <w:spacing w:after="40"/>
      </w:pPr>
    </w:p>
    <w:p>
      <w:pPr>
        <w:spacing w:after="120"/>
      </w:pPr>
      <w:r>
        <w:rPr>
          <w:rFonts w:ascii="Calibri" w:hAnsi="Calibri" w:cs="Calibri"/>
          <w:b w:val="0"/>
          <w:sz w:val="22"/>
        </w:rPr>
        <w:t>Matched counterpart: G2-024</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10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10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108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10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10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108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10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10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109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10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109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10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0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0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110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110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1102"/>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sectPr w:rsidR="00FC693F" w:rsidRPr="0006063C" w:rsidSect="00034616">
      <w:headerReference w:type="default" r:id="rId29"/>
      <w:pgSz w:w="12240" w:h="15840"/>
      <w:pgMar w:top="1224" w:right="1224" w:bottom="1080" w:left="1224"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s="Calibri"/>
        <w:b w:val="0"/>
        <w:color w:val="1F3A5F"/>
        <w:sz w:val="18"/>
      </w:rPr>
      <w:t xml:space="preserve">CliniProof framework-revised cases    </w:t>
    </w:r>
    <w:r>
      <w:rPr>
        <w:rFonts w:ascii="Calibri" w:hAnsi="Calibri" w:cs="Calibri"/>
        <w:b w:val="0"/>
        <w:color w:val="1F3A5F"/>
        <w:sz w:val="18"/>
      </w:rPr>
      <w:fldChar w:fldCharType="begin"/>
    </w:r>
    <w:r>
      <w:rPr>
        <w:rFonts w:ascii="Calibri" w:hAnsi="Calibri" w:cs="Calibri"/>
        <w:b w:val="0"/>
        <w:color w:val="1F3A5F"/>
        <w:sz w:val="18"/>
      </w:rPr>
      <w:instrText xml:space="preserve"> PAGE </w:instrText>
    </w:r>
    <w:r>
      <w:rPr>
        <w:rFonts w:ascii="Calibri" w:hAnsi="Calibri" w:cs="Calibri"/>
        <w:b w:val="0"/>
        <w:color w:val="1F3A5F"/>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framework-revised cases    VAL-802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framework-revised cases    VAL-803</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framework-revised cases    VAL-804</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framework-revised cases    VAL-806</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framework-revised cases    VAL-807</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framework-revised cases    VAL-808</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framework-revised cases    VAL-810</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framework-revised cases    VAL-811</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framework-revised cases    VAL-812</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framework-revised cases    VAL-814</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framework-revised cases    VAL-815</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framework-revised cases    VAL-816</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framework-revised cases    VAL-817</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framework-revised cases    VAL-818</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framework-revised cases    VAL-819</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framework-revised cases    VAL-820</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framework-revised cases    VAL-821</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framework-revised cases    VAL-822</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framework-revised cases    VAL-823</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framework-revised cases    VAL-824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6"/>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5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b/>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 Id="rId28" Type="http://schemas.openxmlformats.org/officeDocument/2006/relationships/header" Target="header19.xml"/><Relationship Id="rId29" Type="http://schemas.openxmlformats.org/officeDocument/2006/relationships/header" Target="header2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CliniProof framework-revised cases</dc:title>
  <dc:subject/>
  <dc:creator/>
  <cp:keywords/>
  <dc:description/>
  <cp:lastModifiedBy/>
  <cp:revision>1</cp:revision>
  <dcterms:created xsi:type="dcterms:W3CDTF">2013-12-23T23:15:00Z</dcterms:created>
  <dcterms:modified xsi:type="dcterms:W3CDTF">2013-12-23T23:15:00Z</dcterms:modified>
  <cp:category/>
  <dc:identifier/>
</cp:coreProperties>
</file>