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5="http://schemas.microsoft.com/office/word/2012/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5 w14 wp14">
  <w:body>
    <w:p>
      <w:pPr>
        <w:pStyle w:val="Title"/>
      </w:pPr>
      <w:r>
        <w:rPr>
          <w:rFonts w:ascii="Calibri" w:hAnsi="Calibri"/>
          <w:color w:val="1F3A5F"/>
        </w:rPr>
        <w:t>CliniProof</w:t>
      </w:r>
    </w:p>
    <w:p>
      <w:pPr>
        <w:pStyle w:val="Heading1"/>
      </w:pPr>
      <w:r>
        <w:rPr>
          <w:rFonts w:ascii="Calibri" w:hAnsi="Calibri"/>
          <w:color w:val="1F3A5F"/>
        </w:rPr>
        <w:t>Round 2 version 4, Set 1</w:t>
      </w:r>
    </w:p>
    <w:p>
      <w:pPr>
        <w:spacing w:after="120"/>
      </w:pPr>
      <w:r>
        <w:rPr>
          <w:rFonts w:ascii="Calibri" w:hAnsi="Calibri" w:cs="Calibri"/>
          <w:b w:val="0"/>
          <w:sz w:val="22"/>
        </w:rPr>
        <w:t>This codebook contains 6 revised cases: VAL-801, VAL-802, VAL-803, VAL-805, VAL-809, VAL-813. Each case is prepared for clinician re-review. It is not clinically validated. Complete the blank form before reading the historical feedback.</w:t>
      </w:r>
    </w:p>
    <w:p>
      <w:pPr>
        <w:spacing w:after="120"/>
      </w:pPr>
      <w:r>
        <w:rPr>
          <w:rFonts w:ascii="Calibri" w:hAnsi="Calibri" w:cs="Calibri"/>
          <w:b w:val="0"/>
          <w:sz w:val="22"/>
        </w:rPr>
        <w:t>C1 asks whether the hospitalization is plausible and sufficiently detailed for meaningful clinical reasoning. C2 asks whether an internal-medicine resident could independently determine a defensible discharge medication regimen from the resident-facing chart.</w:t>
      </w:r>
    </w:p>
    <w:p>
      <w:pPr>
        <w:keepNext/>
        <w:pageBreakBefore/>
      </w:pPr>
      <w:r>
        <w:rPr>
          <w:rFonts w:ascii="Calibri" w:hAnsi="Calibri" w:cs="Calibri"/>
          <w:b/>
          <w:color w:val="1F3A5F"/>
          <w:sz w:val="32"/>
        </w:rPr>
        <w:t>CASE VAL-801</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75</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Delirium due to known physiological condition</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75-year-old man admitted with confusion, fatigue, and poor oral intake.</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75-year-old man is admitted with several days of confusion, fatigue, and poor oral intake. Mucous membranes are dry. Supine blood pressure on admission is 136/78 mmHg. A standing systolic pressure of 116 mmHg is recorded at admission. Home medicines are lisinopril, atorvastatin, metformin, and ibuprofen as needed. He could not give a reliable medication history at admission. A collateral list was obtained later. Glucose is 163 mg/dL on admission and 103 mg/dL at discharge. Creatinine is 1.1 mg/dL then 1.0 mg/dL. His daughter states that he was oriented and independent with his medicines until several days ago. Urinalysis showed no leukocyte esterase and no nitrites. A chest radiograph showed no focal consolidation. The working precipitant is poor oral intake with dry mucous membranes and a standing systolic pressure of 116 mmHg. Attention improved after oral intake improved.</w:t>
      </w:r>
    </w:p>
    <w:p>
      <w:pPr>
        <w:pStyle w:val="Heading3"/>
      </w:pPr>
      <w:r>
        <w:rPr>
          <w:rFonts w:ascii="Calibri" w:hAnsi="Calibri"/>
          <w:color w:val="1F3A5F"/>
        </w:rPr>
        <w:t>Admission note</w:t>
      </w:r>
    </w:p>
    <w:p>
      <w:pPr>
        <w:spacing w:after="120"/>
      </w:pPr>
      <w:r>
        <w:rPr>
          <w:rFonts w:ascii="Calibri" w:hAnsi="Calibri" w:cs="Calibri"/>
          <w:b w:val="0"/>
          <w:sz w:val="22"/>
        </w:rPr>
        <w:t>Admission note for a 75-year-old man with delirium. Poor oral intake and dry mucous membranes are present. Supine blood pressure is 136/78 mmHg, and a standing systolic pressure of 116 mmHg is recorded. Home medicines are lisinopril, atorvastatin, metformin, and ibuprofen as needed. A collateral medication list was obtained after admission. His daughter states that he was oriented and independent with his medicines until several days ago. Urinalysis showed no leukocyte esterase and no nitrites. A chest radiograph showed no focal consolidation. The working precipitant is poor oral intake with dry mucous membranes and a standing systolic pressure of 116 mmHg. Attention improved after oral intake improved.</w:t>
      </w:r>
    </w:p>
    <w:p>
      <w:pPr>
        <w:pStyle w:val="Heading2"/>
      </w:pPr>
      <w:r>
        <w:rPr>
          <w:rFonts w:ascii="Calibri" w:hAnsi="Calibri"/>
          <w:color w:val="1F3A5F"/>
        </w:rPr>
        <w:t>Hospital course</w:t>
      </w:r>
    </w:p>
    <w:p>
      <w:pPr>
        <w:spacing w:after="120"/>
      </w:pPr>
      <w:r>
        <w:rPr>
          <w:rFonts w:ascii="Calibri" w:hAnsi="Calibri" w:cs="Calibri"/>
          <w:b w:val="0"/>
          <w:sz w:val="22"/>
        </w:rPr>
        <w:t>Poor oral intake was treated with fluids, and oral intake improved. Confusion cleared as oral intake improved. Glucose is 163 mg/dL then 103 mg/dL. Creatinine is 1.1 mg/dL then 1.0 mg/dL. Ibuprofen 400 mg every 8 hours as needed is on the home list and on the inpatient list. No melena or hematemesis is recorded. His daughter states that he was oriented and independent with his medicines until several days ago. Urinalysis showed no leukocyte esterase and no nitrites. A chest radiograph showed no focal consolidation. The working precipitant is poor oral intake with dry mucous membranes and a standing systolic pressure of 116 mmHg. Attention improved after oral intake improved.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Delirium due to known physiological condition</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136/78</w:t>
            </w:r>
          </w:p>
        </w:tc>
        <w:tc>
          <w:tcPr>
            <w:tcW w:type="dxa" w:w="1440"/>
            <w:vAlign w:val="top"/>
          </w:tcPr>
          <w:p>
            <w:pPr>
              <w:spacing w:after="20" w:before="20"/>
            </w:pPr>
            <w:r>
              <w:rPr>
                <w:rFonts w:ascii="Calibri" w:hAnsi="Calibri" w:cs="Calibri"/>
                <w:b w:val="0"/>
                <w:sz w:val="20"/>
              </w:rPr>
              <w:t>85</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121/71</w:t>
            </w:r>
          </w:p>
        </w:tc>
        <w:tc>
          <w:tcPr>
            <w:tcW w:type="dxa" w:w="1440"/>
            <w:vAlign w:val="top"/>
          </w:tcPr>
          <w:p>
            <w:pPr>
              <w:spacing w:after="20" w:before="20"/>
            </w:pPr>
            <w:r>
              <w:rPr>
                <w:rFonts w:ascii="Calibri" w:hAnsi="Calibri" w:cs="Calibri"/>
                <w:b w:val="0"/>
                <w:sz w:val="20"/>
              </w:rPr>
              <w:t>65</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r>
        <w:trPr>
          <w:cantSplit/>
        </w:trPr>
        <w:tc>
          <w:tcPr>
            <w:tcW w:type="dxa" w:w="2304"/>
            <w:vAlign w:val="top"/>
          </w:tcPr>
          <w:p>
            <w:pPr>
              <w:spacing w:after="20" w:before="20"/>
            </w:pPr>
            <w:r>
              <w:rPr>
                <w:rFonts w:ascii="Calibri" w:hAnsi="Calibri" w:cs="Calibri"/>
                <w:b w:val="0"/>
                <w:sz w:val="20"/>
              </w:rPr>
              <w:t>admission standing</w:t>
            </w:r>
          </w:p>
        </w:tc>
        <w:tc>
          <w:tcPr>
            <w:tcW w:type="dxa" w:w="2016"/>
            <w:vAlign w:val="top"/>
          </w:tcPr>
          <w:p>
            <w:pPr>
              <w:spacing w:after="20" w:before="20"/>
            </w:pPr>
            <w:r>
              <w:rPr>
                <w:rFonts w:ascii="Calibri" w:hAnsi="Calibri" w:cs="Calibri"/>
                <w:b w:val="0"/>
                <w:sz w:val="20"/>
              </w:rPr>
              <w:t>116</w:t>
            </w:r>
          </w:p>
        </w:tc>
        <w:tc>
          <w:tcPr>
            <w:tcW w:type="dxa" w:w="1440"/>
            <w:vAlign w:val="top"/>
          </w:tcPr>
          <w:p>
            <w:pPr>
              <w:spacing w:after="20" w:before="20"/>
            </w:pPr>
            <w:r>
              <w:rPr>
                <w:rFonts w:ascii="Calibri" w:hAnsi="Calibri" w:cs="Calibri"/>
                <w:b w:val="0"/>
                <w:sz w:val="20"/>
              </w:rPr>
            </w:r>
          </w:p>
        </w:tc>
        <w:tc>
          <w:tcPr>
            <w:tcW w:type="dxa" w:w="2016"/>
            <w:vAlign w:val="top"/>
          </w:tcPr>
          <w:p>
            <w:pPr>
              <w:spacing w:after="20" w:before="20"/>
            </w:pPr>
            <w:r>
              <w:rPr>
                <w:rFonts w:ascii="Calibri" w:hAnsi="Calibri" w:cs="Calibri"/>
                <w:b w:val="0"/>
                <w:sz w:val="20"/>
              </w:rPr>
            </w:r>
          </w:p>
        </w:tc>
        <w:tc>
          <w:tcPr>
            <w:tcW w:type="dxa" w:w="2016"/>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Fasting glucose [Mass/volume] in Serum or Plasma</w:t>
            </w:r>
          </w:p>
        </w:tc>
        <w:tc>
          <w:tcPr>
            <w:tcW w:type="dxa" w:w="2448"/>
            <w:vAlign w:val="top"/>
          </w:tcPr>
          <w:p>
            <w:pPr>
              <w:spacing w:after="20" w:before="20"/>
            </w:pPr>
            <w:r>
              <w:rPr>
                <w:rFonts w:ascii="Calibri" w:hAnsi="Calibri" w:cs="Calibri"/>
                <w:b w:val="0"/>
                <w:sz w:val="20"/>
              </w:rPr>
              <w:t>163.0</w:t>
            </w:r>
          </w:p>
        </w:tc>
        <w:tc>
          <w:tcPr>
            <w:tcW w:type="dxa" w:w="2448"/>
            <w:vAlign w:val="top"/>
          </w:tcPr>
          <w:p>
            <w:pPr>
              <w:spacing w:after="20" w:before="20"/>
            </w:pPr>
            <w:r>
              <w:rPr>
                <w:rFonts w:ascii="Calibri" w:hAnsi="Calibri" w:cs="Calibri"/>
                <w:b w:val="0"/>
                <w:sz w:val="20"/>
              </w:rPr>
              <w:t>103.0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1.1</w:t>
            </w:r>
          </w:p>
        </w:tc>
        <w:tc>
          <w:tcPr>
            <w:tcW w:type="dxa" w:w="2448"/>
            <w:vAlign w:val="top"/>
          </w:tcPr>
          <w:p>
            <w:pPr>
              <w:spacing w:after="20" w:before="20"/>
            </w:pPr>
            <w:r>
              <w:rPr>
                <w:rFonts w:ascii="Calibri" w:hAnsi="Calibri" w:cs="Calibri"/>
                <w:b w:val="0"/>
                <w:sz w:val="20"/>
              </w:rPr>
              <w:t>1.0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Leukocyte esterase in Urine</w:t>
            </w:r>
          </w:p>
        </w:tc>
        <w:tc>
          <w:tcPr>
            <w:tcW w:type="dxa" w:w="2448"/>
            <w:vAlign w:val="top"/>
          </w:tcPr>
          <w:p>
            <w:pPr>
              <w:spacing w:after="20" w:before="20"/>
            </w:pPr>
            <w:r>
              <w:rPr>
                <w:rFonts w:ascii="Calibri" w:hAnsi="Calibri" w:cs="Calibri"/>
                <w:b w:val="0"/>
                <w:sz w:val="20"/>
              </w:rPr>
              <w:t>negative</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r>
          </w:p>
        </w:tc>
      </w:tr>
      <w:tr>
        <w:trPr>
          <w:cantSplit/>
        </w:trPr>
        <w:tc>
          <w:tcPr>
            <w:tcW w:type="dxa" w:w="3744"/>
            <w:vAlign w:val="top"/>
          </w:tcPr>
          <w:p>
            <w:pPr>
              <w:spacing w:after="20" w:before="20"/>
            </w:pPr>
            <w:r>
              <w:rPr>
                <w:rFonts w:ascii="Calibri" w:hAnsi="Calibri" w:cs="Calibri"/>
                <w:b w:val="0"/>
                <w:sz w:val="20"/>
              </w:rPr>
              <w:t>Nitrite in Urine</w:t>
            </w:r>
          </w:p>
        </w:tc>
        <w:tc>
          <w:tcPr>
            <w:tcW w:type="dxa" w:w="2448"/>
            <w:vAlign w:val="top"/>
          </w:tcPr>
          <w:p>
            <w:pPr>
              <w:spacing w:after="20" w:before="20"/>
            </w:pPr>
            <w:r>
              <w:rPr>
                <w:rFonts w:ascii="Calibri" w:hAnsi="Calibri" w:cs="Calibri"/>
                <w:b w:val="0"/>
                <w:sz w:val="20"/>
              </w:rPr>
              <w:t>negative</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81.000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ibuprofen 400 MG Oral Tablet</w:t>
            </w:r>
          </w:p>
        </w:tc>
        <w:tc>
          <w:tcPr>
            <w:tcW w:type="dxa" w:w="1296"/>
            <w:vAlign w:val="top"/>
          </w:tcPr>
          <w:p>
            <w:pPr>
              <w:spacing w:after="20" w:before="20"/>
            </w:pPr>
            <w:r>
              <w:rPr>
                <w:rFonts w:ascii="Calibri" w:hAnsi="Calibri" w:cs="Calibri"/>
                <w:b w:val="0"/>
                <w:sz w:val="20"/>
              </w:rPr>
              <w:t>400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8 hours as needed</w:t>
            </w:r>
          </w:p>
        </w:tc>
        <w:tc>
          <w:tcPr>
            <w:tcW w:type="dxa" w:w="2736"/>
            <w:vAlign w:val="top"/>
          </w:tcPr>
          <w:p>
            <w:pPr>
              <w:spacing w:after="20" w:before="20"/>
            </w:pPr>
            <w:r>
              <w:rPr>
                <w:rFonts w:ascii="Calibri" w:hAnsi="Calibri" w:cs="Calibri"/>
                <w:b w:val="0"/>
                <w:sz w:val="20"/>
              </w:rPr>
              <w:t>Indication: symptomatic analgesia; not a treatment for the admission diagnosis</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ibuprofen 400 MG Oral Tablet</w:t>
            </w:r>
          </w:p>
        </w:tc>
        <w:tc>
          <w:tcPr>
            <w:tcW w:type="dxa" w:w="1296"/>
            <w:vAlign w:val="top"/>
          </w:tcPr>
          <w:p>
            <w:pPr>
              <w:spacing w:after="20" w:before="20"/>
            </w:pPr>
            <w:r>
              <w:rPr>
                <w:rFonts w:ascii="Calibri" w:hAnsi="Calibri" w:cs="Calibri"/>
                <w:b w:val="0"/>
                <w:sz w:val="20"/>
              </w:rPr>
              <w:t>400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8 hours as needed</w:t>
            </w:r>
          </w:p>
        </w:tc>
        <w:tc>
          <w:tcPr>
            <w:tcW w:type="dxa" w:w="2736"/>
            <w:vAlign w:val="top"/>
          </w:tcPr>
          <w:p>
            <w:pPr>
              <w:spacing w:after="20" w:before="20"/>
            </w:pPr>
            <w:r>
              <w:rPr>
                <w:rFonts w:ascii="Calibri" w:hAnsi="Calibri" w:cs="Calibri"/>
                <w:b w:val="0"/>
                <w:sz w:val="20"/>
              </w:rPr>
              <w:t>Indication: symptomatic analgesia; not a treatment for the admission diagnosis</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vAlign w:val="top"/>
          </w:tcPr>
          <w:p>
            <w:pPr>
              <w:spacing w:after="20" w:before="20"/>
            </w:pPr>
            <w:r>
              <w:rPr>
                <w:rFonts w:ascii="Calibri" w:hAnsi="Calibri" w:cs="Calibri"/>
                <w:b w:val="0"/>
                <w:sz w:val="20"/>
              </w:rPr>
              <w:t>Chest radiograph</w:t>
            </w:r>
          </w:p>
        </w:tc>
        <w:tc>
          <w:tcPr>
            <w:tcW w:type="dxa" w:w="3264"/>
            <w:vAlign w:val="top"/>
          </w:tcPr>
          <w:p>
            <w:pPr>
              <w:spacing w:after="20" w:before="20"/>
            </w:pPr>
            <w:r>
              <w:rPr>
                <w:rFonts w:ascii="Calibri" w:hAnsi="Calibri" w:cs="Calibri"/>
                <w:b w:val="0"/>
                <w:sz w:val="20"/>
              </w:rPr>
              <w:t>inpatient</w:t>
            </w:r>
          </w:p>
        </w:tc>
        <w:tc>
          <w:tcPr>
            <w:tcW w:type="dxa" w:w="3264"/>
            <w:vAlign w:val="top"/>
          </w:tcPr>
          <w:p>
            <w:pPr>
              <w:spacing w:after="20" w:before="20"/>
            </w:pPr>
            <w:r>
              <w:rPr>
                <w:rFonts w:ascii="Calibri" w:hAnsi="Calibri" w:cs="Calibri"/>
                <w:b w:val="0"/>
                <w:sz w:val="20"/>
              </w:rPr>
              <w:t>No focal consolidation.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geriatrics</w:t>
            </w:r>
          </w:p>
        </w:tc>
        <w:tc>
          <w:tcPr>
            <w:tcW w:type="dxa" w:w="3264"/>
            <w:vAlign w:val="top"/>
          </w:tcPr>
          <w:p>
            <w:pPr>
              <w:spacing w:after="20" w:before="20"/>
            </w:pPr>
            <w:r>
              <w:rPr>
                <w:rFonts w:ascii="Calibri" w:hAnsi="Calibri" w:cs="Calibri"/>
                <w:b w:val="0"/>
                <w:sz w:val="20"/>
              </w:rPr>
              <w:t>Confusion cleared as oral intake improved.</w:t>
            </w:r>
          </w:p>
        </w:tc>
        <w:tc>
          <w:tcPr>
            <w:tcW w:type="dxa" w:w="3264"/>
            <w:vAlign w:val="top"/>
          </w:tcPr>
          <w:p>
            <w:pPr>
              <w:spacing w:after="20" w:before="20"/>
            </w:pPr>
            <w:r>
              <w:rPr>
                <w:rFonts w:ascii="Calibri" w:hAnsi="Calibri" w:cs="Calibri"/>
                <w:b w:val="0"/>
                <w:sz w:val="20"/>
              </w:rPr>
              <w:t>Collateral history was obtained after admission. No melena or hematemesis is described.</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Primary care follow-up</w:t>
            </w:r>
          </w:p>
        </w:tc>
        <w:tc>
          <w:tcPr>
            <w:tcW w:type="dxa" w:w="3264"/>
            <w:vAlign w:val="top"/>
          </w:tcPr>
          <w:p>
            <w:pPr>
              <w:spacing w:after="20" w:before="20"/>
            </w:pPr>
            <w:r>
              <w:rPr>
                <w:rFonts w:ascii="Calibri" w:hAnsi="Calibri" w:cs="Calibri"/>
                <w:b w:val="0"/>
                <w:sz w:val="20"/>
              </w:rPr>
              <w:t>7 days</w:t>
            </w:r>
          </w:p>
        </w:tc>
        <w:tc>
          <w:tcPr>
            <w:tcW w:type="dxa" w:w="3264"/>
            <w:vAlign w:val="top"/>
          </w:tcPr>
          <w:p>
            <w:pPr>
              <w:spacing w:after="20" w:before="20"/>
            </w:pPr>
            <w:r>
              <w:rPr>
                <w:rFonts w:ascii="Calibri" w:hAnsi="Calibri" w:cs="Calibri"/>
                <w:b w:val="0"/>
                <w:sz w:val="20"/>
              </w:rPr>
              <w:t>primary care</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1 C1 Presentation and demographics 1"/>
                <w:tag w:val="VAL-801-c1-Presentation and demographics-1"/>
                <w:id w:val="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Presentation and demographics 2"/>
                <w:tag w:val="VAL-801-c1-Presentation and demographics-2"/>
                <w:id w:val="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Presentation and demographics 3"/>
                <w:tag w:val="VAL-801-c1-Presentation and demographics-3"/>
                <w:id w:val="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Presentation and demographics 4"/>
                <w:tag w:val="VAL-801-c1-Presentation and demographics-4"/>
                <w:id w:val="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1 C1 Fit between presentation and diagnosis 1"/>
                <w:tag w:val="VAL-801-c1-Fit between presentation and diagnosis-1"/>
                <w:id w:val="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Fit between presentation and diagnosis 2"/>
                <w:tag w:val="VAL-801-c1-Fit between presentation and diagnosis-2"/>
                <w:id w:val="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Fit between presentation and diagnosis 3"/>
                <w:tag w:val="VAL-801-c1-Fit between presentation and diagnosis-3"/>
                <w:id w:val="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Fit between presentation and diagnosis 4"/>
                <w:tag w:val="VAL-801-c1-Fit between presentation and diagnosis-4"/>
                <w:id w:val="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1 C1 Vital signs 1"/>
                <w:tag w:val="VAL-801-c1-Vital signs-1"/>
                <w:id w:val="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Vital signs 2"/>
                <w:tag w:val="VAL-801-c1-Vital signs-2"/>
                <w:id w:val="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Vital signs 3"/>
                <w:tag w:val="VAL-801-c1-Vital signs-3"/>
                <w:id w:val="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Vital signs 4"/>
                <w:tag w:val="VAL-801-c1-Vital signs-4"/>
                <w:id w:val="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1 C1 Laboratory findings 1"/>
                <w:tag w:val="VAL-801-c1-Laboratory findings-1"/>
                <w:id w:val="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Laboratory findings 2"/>
                <w:tag w:val="VAL-801-c1-Laboratory findings-2"/>
                <w:id w:val="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Laboratory findings 3"/>
                <w:tag w:val="VAL-801-c1-Laboratory findings-3"/>
                <w:id w:val="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Laboratory findings 4"/>
                <w:tag w:val="VAL-801-c1-Laboratory findings-4"/>
                <w:id w:val="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1 C1 Medication regimen 1"/>
                <w:tag w:val="VAL-801-c1-Medication regimen-1"/>
                <w:id w:val="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Medication regimen 2"/>
                <w:tag w:val="VAL-801-c1-Medication regimen-2"/>
                <w:id w:val="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Medication regimen 3"/>
                <w:tag w:val="VAL-801-c1-Medication regimen-3"/>
                <w:id w:val="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Medication regimen 4"/>
                <w:tag w:val="VAL-801-c1-Medication regimen-4"/>
                <w:id w:val="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1 C1 Hospital course 1"/>
                <w:tag w:val="VAL-801-c1-Hospital course-1"/>
                <w:id w:val="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Hospital course 2"/>
                <w:tag w:val="VAL-801-c1-Hospital course-2"/>
                <w:id w:val="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Hospital course 3"/>
                <w:tag w:val="VAL-801-c1-Hospital course-3"/>
                <w:id w:val="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Hospital course 4"/>
                <w:tag w:val="VAL-801-c1-Hospital course-4"/>
                <w:id w:val="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1 C1 Chart consistency 1"/>
                <w:tag w:val="VAL-801-c1-Chart consistency-1"/>
                <w:id w:val="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Chart consistency 2"/>
                <w:tag w:val="VAL-801-c1-Chart consistency-2"/>
                <w:id w:val="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Chart consistency 3"/>
                <w:tag w:val="VAL-801-c1-Chart consistency-3"/>
                <w:id w:val="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Chart consistency 4"/>
                <w:tag w:val="VAL-801-c1-Chart consistency-4"/>
                <w:id w:val="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1 C1 Discharge context and follow-up 1"/>
                <w:tag w:val="VAL-801-c1-Discharge context and follow-up-1"/>
                <w:id w:val="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Discharge context and follow-up 2"/>
                <w:tag w:val="VAL-801-c1-Discharge context and follow-up-2"/>
                <w:id w:val="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Discharge context and follow-up 3"/>
                <w:tag w:val="VAL-801-c1-Discharge context and follow-up-3"/>
                <w:id w:val="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Discharge context and follow-up 4"/>
                <w:tag w:val="VAL-801-c1-Discharge context and follow-up-4"/>
                <w:id w:val="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1 c1-overall Pass"/>
                <w:tag w:val="VAL-801-c1-overall-Pass"/>
                <w:id w:val="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1 c1-overall Fail"/>
                <w:tag w:val="VAL-801-c1-overall-Fail"/>
                <w:id w:val="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1-c1-comment"/>
              <w:id w:val="3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1 c2 Pass"/>
                <w:tag w:val="VAL-801-c2-Pass"/>
                <w:id w:val="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1 c2 Fail"/>
                <w:tag w:val="VAL-801-c2-Fail"/>
                <w:id w:val="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1-c2-comment"/>
              <w:id w:val="3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ibuprofen 400 MG Oral Tablet</w:t>
            </w:r>
          </w:p>
        </w:tc>
        <w:tc>
          <w:tcPr>
            <w:tcW w:type="dxa" w:w="1152"/>
            <w:vAlign w:val="top"/>
          </w:tcPr>
          <w:p>
            <w:pPr>
              <w:spacing w:after="20" w:before="20"/>
            </w:pPr>
            <w:r>
              <w:rPr>
                <w:rFonts w:ascii="Calibri" w:hAnsi="Calibri" w:cs="Calibri"/>
                <w:b w:val="0"/>
                <w:sz w:val="20"/>
              </w:rPr>
              <w:t>400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every 8 hours as needed</w:t>
            </w:r>
          </w:p>
        </w:tc>
        <w:tc>
          <w:tcPr>
            <w:tcW w:type="dxa" w:w="2304"/>
            <w:vAlign w:val="top"/>
          </w:tcPr>
          <w:p>
            <w:pPr>
              <w:spacing w:after="20" w:before="20"/>
            </w:pPr>
            <w:r>
              <w:rPr>
                <w:rFonts w:ascii="Calibri" w:hAnsi="Calibri" w:cs="Calibri"/>
                <w:b w:val="0"/>
                <w:sz w:val="20"/>
              </w:rPr>
              <w:t>symptomatic analgesia; not a treatment for the admission diagnosis</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ibuprofen 400 MG Oral Tablet</w:t>
            </w:r>
          </w:p>
        </w:tc>
        <w:tc>
          <w:tcPr>
            <w:tcW w:type="dxa" w:w="2016"/>
            <w:vAlign w:val="top"/>
          </w:tcPr>
          <w:p>
            <w:pPr>
              <w:spacing w:after="20" w:before="20"/>
            </w:pPr>
            <w:r>
              <w:rPr>
                <w:rFonts w:ascii="Calibri" w:hAnsi="Calibri" w:cs="Calibri"/>
                <w:b w:val="0"/>
                <w:sz w:val="20"/>
              </w:rPr>
              <w:t>stop</w:t>
            </w:r>
          </w:p>
        </w:tc>
        <w:tc>
          <w:tcPr>
            <w:tcW w:type="dxa" w:w="4608"/>
            <w:vAlign w:val="top"/>
          </w:tcPr>
          <w:p>
            <w:pPr>
              <w:spacing w:after="20" w:before="20"/>
            </w:pPr>
            <w:r>
              <w:rPr>
                <w:rFonts w:ascii="Calibri" w:hAnsi="Calibri" w:cs="Calibri"/>
                <w:b w:val="0"/>
                <w:sz w:val="20"/>
              </w:rPr>
              <w:t>A stop is acceptable in a 75-year-old with delirium even though no bleeding and no creatinine rise are recorded.</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1 c3 Pass"/>
                <w:tag w:val="VAL-801-c3-Pass"/>
                <w:id w:val="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1 c3 Fail"/>
                <w:tag w:val="VAL-801-c3-Fail"/>
                <w:id w:val="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1 c4 No"/>
                <w:tag w:val="VAL-801-c4-No"/>
                <w:id w:val="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1 c4 Yes"/>
                <w:tag w:val="VAL-801-c4-Yes"/>
                <w:id w:val="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1 c5-issue No"/>
                <w:tag w:val="VAL-801-c5-issue-No"/>
                <w:id w:val="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1 c5-issue Yes"/>
                <w:tag w:val="VAL-801-c5-issue-Yes"/>
                <w:id w:val="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1 c5-leak No"/>
                <w:tag w:val="VAL-801-c5-leak-No"/>
                <w:id w:val="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1 c5-leak Yes"/>
                <w:tag w:val="VAL-801-c5-leak-Yes"/>
                <w:id w:val="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1-c5-comment"/>
              <w:id w:val="4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1 c6 Easy"/>
                <w:tag w:val="VAL-801-c6-Easy"/>
                <w:id w:val="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1 c6 Moderate"/>
                <w:tag w:val="VAL-801-c6-Moderate"/>
                <w:id w:val="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1 c6 Hard"/>
                <w:tag w:val="VAL-801-c6-Hard"/>
                <w:id w:val="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1 c6 Inappropriate or outlier"/>
                <w:tag w:val="VAL-801-c6-Inappropriate or outlier"/>
                <w:id w:val="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1 overall Accept"/>
                <w:tag w:val="VAL-801-overall-Accept"/>
                <w:id w:val="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1 overall Revise"/>
                <w:tag w:val="VAL-801-overall-Revise"/>
                <w:id w:val="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1 overall Exclude"/>
                <w:tag w:val="VAL-801-overall-Exclude"/>
                <w:id w:val="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1-overall-comment"/>
              <w:id w:val="5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1-reviewer"/>
          <w:id w:val="5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1-date"/>
          <w:id w:val="5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ageBreakBefore/>
      </w:pPr>
      <w:r>
        <w:rPr>
          <w:rFonts w:ascii="Calibri" w:hAnsi="Calibri" w:cs="Calibri"/>
          <w:b/>
          <w:color w:val="1F3A5F"/>
          <w:sz w:val="28"/>
        </w:rPr>
        <w:t>HISTORICAL ROUND 1 FEEDBACK — KO</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CLINICIAN FEEDBACK — KO — READ ONLY</w:t>
            </w:r>
          </w:p>
        </w:tc>
      </w:tr>
    </w:tbl>
    <w:p>
      <w:pPr>
        <w:spacing w:after="80"/>
      </w:pPr>
    </w:p>
    <w:p>
      <w:pPr>
        <w:spacing w:after="120"/>
      </w:pPr>
      <w:r>
        <w:rPr>
          <w:rFonts w:ascii="Calibri" w:hAnsi="Calibri" w:cs="Calibri"/>
          <w:b w:val="0"/>
          <w:sz w:val="22"/>
        </w:rPr>
        <w:t>This section is the extracted Round 1 review from the KO casebook. It is shown only after the blank version 4 form. The boxes are not editable.</w:t>
      </w:r>
    </w:p>
    <w:p>
      <w:pPr>
        <w:spacing w:after="120"/>
      </w:pPr>
      <w:r>
        <w:rPr>
          <w:rFonts w:ascii="Calibri" w:hAnsi="Calibri" w:cs="Calibri"/>
          <w:b w:val="0"/>
          <w:sz w:val="22"/>
        </w:rPr>
        <w:t>Reviewer code: KO</w:t>
      </w:r>
    </w:p>
    <w:p>
      <w:pPr>
        <w:spacing w:after="120"/>
      </w:pPr>
      <w:r>
        <w:rPr>
          <w:rFonts w:ascii="Calibri" w:hAnsi="Calibri" w:cs="Calibri"/>
          <w:b w:val="0"/>
          <w:sz w:val="22"/>
        </w:rPr>
        <w:t>Date: 10/5/26</w:t>
      </w:r>
    </w:p>
    <w:p>
      <w:pPr>
        <w:spacing w:after="120"/>
      </w:pPr>
      <w:r>
        <w:rPr>
          <w:rFonts w:ascii="Calibri" w:hAnsi="Calibri" w:cs="Calibri"/>
          <w:b w:val="0"/>
          <w:sz w:val="22"/>
        </w:rPr>
        <w:t>Source: KO Casebook Validation extract in the version 3 package. This is not an Alex review.</w:t>
      </w:r>
    </w:p>
    <w:p>
      <w:pPr>
        <w:pStyle w:val="Heading3"/>
      </w:pPr>
      <w:r>
        <w:rPr>
          <w:rFonts w:ascii="Calibri" w:hAnsi="Calibri"/>
          <w:color w:val="1F3A5F"/>
        </w:rPr>
        <w:t>Round 1 C1 domain ratings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vAlign w:val="top"/>
          </w:tcPr>
          <w:p>
            <w:pPr>
              <w:spacing w:after="20" w:before="20"/>
            </w:pPr>
            <w:r>
              <w:rPr>
                <w:rFonts w:ascii="Calibri" w:hAnsi="Calibri" w:cs="Calibri"/>
                <w:b w:val="0"/>
                <w:sz w:val="20"/>
              </w:rPr>
              <w:t>Presentation and demographics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Fit between presentation and diagnosis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Vital signs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Laboratory findings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Medication regimen</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Hospital course</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Consistency across the chart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Discharge plan and follow-up</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bl>
    <w:p>
      <w:pPr>
        <w:spacing w:after="40"/>
      </w:pPr>
    </w:p>
    <w:p>
      <w:pPr>
        <w:spacing w:after="120"/>
      </w:pPr>
      <w:r>
        <w:rPr>
          <w:rFonts w:ascii="Calibri" w:hAnsi="Calibri" w:cs="Calibri"/>
          <w:b w:val="0"/>
          <w:sz w:val="22"/>
        </w:rPr>
        <w:t>C1 overall: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C1 comment</w:t>
            </w:r>
          </w:p>
          <w:p>
            <w:r>
              <w:rPr>
                <w:rFonts w:ascii="Calibri" w:hAnsi="Calibri" w:cs="Calibri"/>
                <w:b w:val="0"/>
                <w:sz w:val="22"/>
              </w:rPr>
              <w:t>This case is lacking clinical complexity. The patient presents with delirium, but the cause is not revealed during the hospital course, we just learn that the delirium improves with treatment. There are no further details on why the patient was delirious or why he improved. It is also not clear why the ibuprofen was stopped. I would add that he is discovered to have an infection or GI bleed or something that would explain this better.</w:t>
            </w:r>
          </w:p>
        </w:tc>
      </w:tr>
    </w:tbl>
    <w:p>
      <w:pPr>
        <w:spacing w:after="80"/>
      </w:pPr>
    </w:p>
    <w:p>
      <w:pPr>
        <w:spacing w:after="120"/>
      </w:pPr>
      <w:r>
        <w:rPr>
          <w:rFonts w:ascii="Calibri" w:hAnsi="Calibri" w:cs="Calibri"/>
          <w:b w:val="0"/>
          <w:sz w:val="22"/>
        </w:rPr>
        <w:t>C2: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C2 comment</w:t>
            </w:r>
          </w:p>
          <w:p>
            <w:r>
              <w:rPr>
                <w:rFonts w:ascii="Calibri" w:hAnsi="Calibri" w:cs="Calibri"/>
                <w:b w:val="0"/>
                <w:sz w:val="22"/>
              </w:rPr>
              <w:t>It wasn’t clear why ibuprofen should be stopped.</w:t>
            </w:r>
          </w:p>
        </w:tc>
      </w:tr>
    </w:tbl>
    <w:p>
      <w:pPr>
        <w:spacing w:after="80"/>
      </w:pPr>
    </w:p>
    <w:p>
      <w:pPr>
        <w:spacing w:after="120"/>
      </w:pPr>
      <w:r>
        <w:rPr>
          <w:rFonts w:ascii="Calibri" w:hAnsi="Calibri" w:cs="Calibri"/>
          <w:b w:val="0"/>
          <w:sz w:val="22"/>
        </w:rPr>
        <w:t>C3: pass,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C3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C4: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C4 comment</w:t>
            </w:r>
          </w:p>
          <w:p>
            <w:r>
              <w:rPr>
                <w:rFonts w:ascii="Calibri" w:hAnsi="Calibri" w:cs="Calibri"/>
                <w:b w:val="0"/>
                <w:sz w:val="22"/>
              </w:rPr>
              <w:t>Not clear why ibuprofen was stopped</w:t>
            </w:r>
          </w:p>
        </w:tc>
      </w:tr>
    </w:tbl>
    <w:p>
      <w:pPr>
        <w:spacing w:after="80"/>
      </w:pPr>
    </w:p>
    <w:p>
      <w:pPr>
        <w:spacing w:after="120"/>
      </w:pPr>
      <w:r>
        <w:rPr>
          <w:rFonts w:ascii="Calibri" w:hAnsi="Calibri" w:cs="Calibri"/>
          <w:b w:val="0"/>
          <w:sz w:val="22"/>
        </w:rPr>
        <w:t>C5: inappropriate_or_outlier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C5 comment</w:t>
            </w:r>
          </w:p>
          <w:p>
            <w:r>
              <w:rPr>
                <w:rFonts w:ascii="Calibri" w:hAnsi="Calibri" w:cs="Calibri"/>
                <w:b w:val="0"/>
                <w:sz w:val="22"/>
              </w:rPr>
              <w:t>Case is unclear</w:t>
            </w:r>
          </w:p>
        </w:tc>
      </w:tr>
    </w:tbl>
    <w:p>
      <w:pPr>
        <w:spacing w:after="80"/>
      </w:pPr>
    </w:p>
    <w:p>
      <w:pPr>
        <w:spacing w:after="120"/>
      </w:pPr>
      <w:r>
        <w:rPr>
          <w:rFonts w:ascii="Calibri" w:hAnsi="Calibri" w:cs="Calibri"/>
          <w:b w:val="0"/>
          <w:sz w:val="22"/>
        </w:rPr>
        <w:t>Overall recommendation: revise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Overall comment</w:t>
            </w:r>
          </w:p>
          <w:p>
            <w:r>
              <w:rPr>
                <w:rFonts w:ascii="Calibri" w:hAnsi="Calibri" w:cs="Calibri"/>
                <w:b w:val="0"/>
                <w:sz w:val="22"/>
              </w:rPr>
              <w:t>This case could be usable if there was more complexity to the clinical case, i.e infection discovered and treated. Delirium due to known physiologic condition and then not elaborating on the physiologic condition doesn’t make sense. Medication list should be clearer.</w:t>
            </w:r>
          </w:p>
        </w:tc>
      </w:tr>
    </w:tbl>
    <w:p>
      <w:pPr>
        <w:spacing w:after="80"/>
      </w:pPr>
    </w:p>
    <w:p>
      <w:pPr>
        <w:pageBreakBefore/>
      </w:pPr>
      <w:r>
        <w:rPr>
          <w:rFonts w:ascii="Calibri" w:hAnsi="Calibri" w:cs="Calibri"/>
          <w:b/>
          <w:color w:val="1F3A5F"/>
          <w:sz w:val="28"/>
        </w:rPr>
        <w:t>HISTORICAL C1 FEEDBACK — ALEX / TEAM KAPOw</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CLINICAL PLAUSIBILITY FEEDBACK — ALEX / TEAM KAPOw — READ ONLY</w:t>
            </w:r>
          </w:p>
        </w:tc>
      </w:tr>
    </w:tbl>
    <w:p>
      <w:pPr>
        <w:spacing w:after="80"/>
      </w:pPr>
    </w:p>
    <w:p>
      <w:pPr>
        <w:spacing w:after="120"/>
      </w:pPr>
      <w:r>
        <w:rPr>
          <w:rFonts w:ascii="Calibri" w:hAnsi="Calibri" w:cs="Calibri"/>
          <w:b w:val="0"/>
          <w:sz w:val="22"/>
        </w:rPr>
        <w:t>Alex completed C1 for this clean-control case. C2 through C5 and Accept, Revise, or Exclude were blank in the source and are shown as blank. They were not inferred.</w:t>
      </w:r>
    </w:p>
    <w:p>
      <w:pPr>
        <w:spacing w:after="120"/>
      </w:pPr>
      <w:r>
        <w:rPr>
          <w:rFonts w:ascii="Calibri" w:hAnsi="Calibri" w:cs="Calibri"/>
          <w:b w:val="0"/>
          <w:sz w:val="22"/>
        </w:rPr>
        <w:t>The form reviewer-code, review-date, initials, and case-date controls are blank. Document core properties record lastModifiedBy Sugerman, Alexander. The file name identifies the Alex / Team KAPOw review. No initials were inferred.</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vAlign w:val="top"/>
          </w:tcPr>
          <w:p>
            <w:pPr>
              <w:spacing w:after="20" w:before="20"/>
            </w:pPr>
            <w:r>
              <w:rPr>
                <w:rFonts w:ascii="Calibri" w:hAnsi="Calibri" w:cs="Calibri"/>
                <w:b w:val="0"/>
                <w:sz w:val="20"/>
              </w:rPr>
              <w:t>Presentation and demographics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Fit between presentation and diagnosis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Vital signs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Laboratory findings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Medication regimen</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Hospital course</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Consistency across the chart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Discharge plan and follow-up</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bl>
    <w:p>
      <w:pPr>
        <w:spacing w:after="40"/>
      </w:pPr>
    </w:p>
    <w:p>
      <w:pPr>
        <w:spacing w:after="120"/>
      </w:pPr>
      <w:r>
        <w:rPr>
          <w:rFonts w:ascii="Calibri" w:hAnsi="Calibri" w:cs="Calibri"/>
          <w:b w:val="0"/>
          <w:sz w:val="22"/>
        </w:rPr>
        <w:t>C1 overall: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C1 comment</w:t>
            </w:r>
          </w:p>
          <w:p>
            <w:r>
              <w:rPr>
                <w:rFonts w:ascii="Calibri" w:hAnsi="Calibri" w:cs="Calibri"/>
                <w:b w:val="0"/>
                <w:sz w:val="22"/>
              </w:rPr>
              <w:t>Overall the premise of the case doesn’t really make sense – baseline delirium doesn’t exist as it is, by definitition, a change from baseline. I think we are getting at a history of dementia with acute onset delirium but it might make more sense if there was a reason for the decompensation like a UTI or something simple.</w:t>
            </w:r>
          </w:p>
        </w:tc>
      </w:tr>
    </w:tbl>
    <w:p>
      <w:pPr>
        <w:spacing w:after="80"/>
      </w:pPr>
    </w:p>
    <w:p>
      <w:pPr>
        <w:spacing w:after="120"/>
      </w:pPr>
      <w:r>
        <w:rPr>
          <w:rFonts w:ascii="Calibri" w:hAnsi="Calibri" w:cs="Calibri"/>
          <w:b w:val="0"/>
          <w:sz w:val="22"/>
        </w:rPr>
        <w:t>C2: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C2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C3: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C3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C4: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C4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C5: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C5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Accept / Revise / Exclude: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Overall comment</w:t>
            </w:r>
          </w:p>
          <w:p>
            <w:r>
              <w:rPr>
                <w:rFonts w:ascii="Calibri" w:hAnsi="Calibri" w:cs="Calibri"/>
                <w:b w:val="0"/>
                <w:sz w:val="22"/>
              </w:rPr>
              <w:t>Not completed in Round 1</w:t>
            </w:r>
          </w:p>
        </w:tc>
      </w:tr>
    </w:tbl>
    <w:p>
      <w:pPr>
        <w:spacing w:after="80"/>
      </w:pPr>
    </w:p>
    <w:p>
      <w:pPr>
        <w:pStyle w:val="Heading2"/>
      </w:pPr>
      <w:r>
        <w:rPr>
          <w:rFonts w:ascii="Calibri" w:hAnsi="Calibri"/>
          <w:color w:val="1F3A5F"/>
        </w:rPr>
        <w:t>CLINICAL REVISION RECORD</w:t>
      </w:r>
    </w:p>
    <w:p>
      <w:pPr>
        <w:spacing w:after="120"/>
      </w:pPr>
      <w:r>
        <w:rPr>
          <w:rFonts w:ascii="Calibri" w:hAnsi="Calibri" w:cs="Calibri"/>
          <w:b w:val="0"/>
          <w:sz w:val="22"/>
        </w:rPr>
        <w:t>Rows that address Alex quote his C1 comment. Other rows are investigator rubric applications.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Alex C1 and the clinical-sufficiency rubric</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His daughter states that he was oriented and independent with his medicines until several days ago. Urinalysis showed no leukocyte esterase and no nitrites. A chest radiograph show</w:t>
            </w:r>
          </w:p>
        </w:tc>
        <w:tc>
          <w:tcPr>
            <w:tcW w:type="dxa" w:w="1440"/>
            <w:vAlign w:val="top"/>
          </w:tcPr>
          <w:p>
            <w:pPr>
              <w:spacing w:after="20" w:before="20"/>
            </w:pPr>
            <w:r>
              <w:rPr>
                <w:rFonts w:ascii="Calibri" w:hAnsi="Calibri" w:cs="Calibri"/>
                <w:b w:val="0"/>
                <w:sz w:val="16"/>
              </w:rPr>
              <w:t>Infection screen is negative and volume depletion is the precipitant. No urine sodium or formal cognitive test is recorded.</w:t>
            </w:r>
          </w:p>
        </w:tc>
        <w:tc>
          <w:tcPr>
            <w:tcW w:type="dxa" w:w="1440"/>
            <w:vAlign w:val="top"/>
          </w:tcPr>
          <w:p>
            <w:pPr>
              <w:spacing w:after="20" w:before="20"/>
            </w:pPr>
            <w:r>
              <w:rPr>
                <w:rFonts w:ascii="Calibri" w:hAnsi="Calibri" w:cs="Calibri"/>
                <w:b w:val="0"/>
                <w:sz w:val="16"/>
              </w:rPr>
              <w:t>E1</w:t>
            </w:r>
          </w:p>
        </w:tc>
      </w:tr>
    </w:tbl>
    <w:p>
      <w:pPr>
        <w:spacing w:after="40"/>
      </w:pPr>
    </w:p>
    <w:p>
      <w:pPr>
        <w:keepNext/>
        <w:pageBreakBefore/>
      </w:pPr>
      <w:r>
        <w:rPr>
          <w:rFonts w:ascii="Calibri" w:hAnsi="Calibri" w:cs="Calibri"/>
          <w:b/>
          <w:color w:val="1F3A5F"/>
          <w:sz w:val="32"/>
        </w:rPr>
        <w:t>CASE VAL-802</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81</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Delirium due to known physiological condition</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81-year-old woman admitted with confusion and poor oral intake.</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An 81-year-old woman is admitted with delirium after two days of confusion and poor oral intake. No other precipitant is recorded. Home medicines are lisinopril 10 mg daily and atorvastatin 40 mg daily. Creatinine is 1.3 mg/dL on admission and 1.2 mg/dL at discharge. No creatinine from before this admission is recorded. Blood pressure is 138/69 mmHg then 124/68 mmHg. Her son states that she was oriented at her baseline before these two days. Mucous membranes are dry. Temperature is 36.80°C. Urinalysis showed no leukocyte esterase and no nitrites. A chest radiograph showed no focal consolidation. No creatinine from before this admission is recorded.</w:t>
      </w:r>
    </w:p>
    <w:p>
      <w:pPr>
        <w:pStyle w:val="Heading3"/>
      </w:pPr>
      <w:r>
        <w:rPr>
          <w:rFonts w:ascii="Calibri" w:hAnsi="Calibri"/>
          <w:color w:val="1F3A5F"/>
        </w:rPr>
        <w:t>Admission note</w:t>
      </w:r>
    </w:p>
    <w:p>
      <w:pPr>
        <w:spacing w:after="120"/>
      </w:pPr>
      <w:r>
        <w:rPr>
          <w:rFonts w:ascii="Calibri" w:hAnsi="Calibri" w:cs="Calibri"/>
          <w:b w:val="0"/>
          <w:sz w:val="22"/>
        </w:rPr>
        <w:t>Admission note for an 81-year-old woman with delirium. Confusion and poor oral intake for two days. Home medicines are lisinopril and atorvastatin. No earlier creatinine is recorded. Her son states that she was oriented at her baseline before these two days. Mucous membranes are dry. Temperature is 36.80°C. Urinalysis showed no leukocyte esterase and no nitrites. A chest radiograph showed no focal consolidation. No creatinine from before this admission is recorded.</w:t>
      </w:r>
    </w:p>
    <w:p>
      <w:pPr>
        <w:pStyle w:val="Heading2"/>
      </w:pPr>
      <w:r>
        <w:rPr>
          <w:rFonts w:ascii="Calibri" w:hAnsi="Calibri"/>
          <w:color w:val="1F3A5F"/>
        </w:rPr>
        <w:t>Hospital course</w:t>
      </w:r>
    </w:p>
    <w:p>
      <w:pPr>
        <w:spacing w:after="120"/>
      </w:pPr>
      <w:r>
        <w:rPr>
          <w:rFonts w:ascii="Calibri" w:hAnsi="Calibri" w:cs="Calibri"/>
          <w:b w:val="0"/>
          <w:sz w:val="22"/>
        </w:rPr>
        <w:t>Poor oral intake was the only precipitant recorded. Confusion improved as oral intake improved. Creatinine is 1.3 mg/dL then 1.2 mg/dL. Blood pressure is 138/69 mmHg then 124/68 mmHg. Atorvastatin 40 mg daily is on the home list. No creatinine from before this admission is recorded. Her son states that she was oriented at her baseline before these two days. Mucous membranes are dry. Temperature is 36.80°C. Urinalysis showed no leukocyte esterase and no nitrites. A chest radiograph showed no focal consolidation. No creatinine from before this admission is recorded.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Delirium due to known physiological condition</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138/69</w:t>
            </w:r>
          </w:p>
        </w:tc>
        <w:tc>
          <w:tcPr>
            <w:tcW w:type="dxa" w:w="1440"/>
            <w:vAlign w:val="top"/>
          </w:tcPr>
          <w:p>
            <w:pPr>
              <w:spacing w:after="20" w:before="20"/>
            </w:pPr>
            <w:r>
              <w:rPr>
                <w:rFonts w:ascii="Calibri" w:hAnsi="Calibri" w:cs="Calibri"/>
                <w:b w:val="0"/>
                <w:sz w:val="20"/>
              </w:rPr>
              <w:t>75</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124/68</w:t>
            </w:r>
          </w:p>
        </w:tc>
        <w:tc>
          <w:tcPr>
            <w:tcW w:type="dxa" w:w="1440"/>
            <w:vAlign w:val="top"/>
          </w:tcPr>
          <w:p>
            <w:pPr>
              <w:spacing w:after="20" w:before="20"/>
            </w:pPr>
            <w:r>
              <w:rPr>
                <w:rFonts w:ascii="Calibri" w:hAnsi="Calibri" w:cs="Calibri"/>
                <w:b w:val="0"/>
                <w:sz w:val="20"/>
              </w:rPr>
              <w:t>74</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97.00 %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1.3</w:t>
            </w:r>
          </w:p>
        </w:tc>
        <w:tc>
          <w:tcPr>
            <w:tcW w:type="dxa" w:w="2448"/>
            <w:vAlign w:val="top"/>
          </w:tcPr>
          <w:p>
            <w:pPr>
              <w:spacing w:after="20" w:before="20"/>
            </w:pPr>
            <w:r>
              <w:rPr>
                <w:rFonts w:ascii="Calibri" w:hAnsi="Calibri" w:cs="Calibri"/>
                <w:b w:val="0"/>
                <w:sz w:val="20"/>
              </w:rPr>
              <w:t>1.2</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Leukocyte esterase in Urine</w:t>
            </w:r>
          </w:p>
        </w:tc>
        <w:tc>
          <w:tcPr>
            <w:tcW w:type="dxa" w:w="2448"/>
            <w:vAlign w:val="top"/>
          </w:tcPr>
          <w:p>
            <w:pPr>
              <w:spacing w:after="20" w:before="20"/>
            </w:pPr>
            <w:r>
              <w:rPr>
                <w:rFonts w:ascii="Calibri" w:hAnsi="Calibri" w:cs="Calibri"/>
                <w:b w:val="0"/>
                <w:sz w:val="20"/>
              </w:rPr>
              <w:t>negative</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r>
          </w:p>
        </w:tc>
      </w:tr>
      <w:tr>
        <w:trPr>
          <w:cantSplit/>
        </w:trPr>
        <w:tc>
          <w:tcPr>
            <w:tcW w:type="dxa" w:w="3744"/>
            <w:vAlign w:val="top"/>
          </w:tcPr>
          <w:p>
            <w:pPr>
              <w:spacing w:after="20" w:before="20"/>
            </w:pPr>
            <w:r>
              <w:rPr>
                <w:rFonts w:ascii="Calibri" w:hAnsi="Calibri" w:cs="Calibri"/>
                <w:b w:val="0"/>
                <w:sz w:val="20"/>
              </w:rPr>
              <w:t>Nitrite in Urine</w:t>
            </w:r>
          </w:p>
        </w:tc>
        <w:tc>
          <w:tcPr>
            <w:tcW w:type="dxa" w:w="2448"/>
            <w:vAlign w:val="top"/>
          </w:tcPr>
          <w:p>
            <w:pPr>
              <w:spacing w:after="20" w:before="20"/>
            </w:pPr>
            <w:r>
              <w:rPr>
                <w:rFonts w:ascii="Calibri" w:hAnsi="Calibri" w:cs="Calibri"/>
                <w:b w:val="0"/>
                <w:sz w:val="20"/>
              </w:rPr>
              <w:t>negative</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83.000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vAlign w:val="top"/>
          </w:tcPr>
          <w:p>
            <w:pPr>
              <w:spacing w:after="20" w:before="20"/>
            </w:pPr>
            <w:r>
              <w:rPr>
                <w:rFonts w:ascii="Calibri" w:hAnsi="Calibri" w:cs="Calibri"/>
                <w:b w:val="0"/>
                <w:sz w:val="20"/>
              </w:rPr>
              <w:t>Chest radiograph</w:t>
            </w:r>
          </w:p>
        </w:tc>
        <w:tc>
          <w:tcPr>
            <w:tcW w:type="dxa" w:w="3264"/>
            <w:vAlign w:val="top"/>
          </w:tcPr>
          <w:p>
            <w:pPr>
              <w:spacing w:after="20" w:before="20"/>
            </w:pPr>
            <w:r>
              <w:rPr>
                <w:rFonts w:ascii="Calibri" w:hAnsi="Calibri" w:cs="Calibri"/>
                <w:b w:val="0"/>
                <w:sz w:val="20"/>
              </w:rPr>
              <w:t>inpatient</w:t>
            </w:r>
          </w:p>
        </w:tc>
        <w:tc>
          <w:tcPr>
            <w:tcW w:type="dxa" w:w="3264"/>
            <w:vAlign w:val="top"/>
          </w:tcPr>
          <w:p>
            <w:pPr>
              <w:spacing w:after="20" w:before="20"/>
            </w:pPr>
            <w:r>
              <w:rPr>
                <w:rFonts w:ascii="Calibri" w:hAnsi="Calibri" w:cs="Calibri"/>
                <w:b w:val="0"/>
                <w:sz w:val="20"/>
              </w:rPr>
              <w:t>No focal consolidation.</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Primary care follow-up</w:t>
            </w:r>
          </w:p>
        </w:tc>
        <w:tc>
          <w:tcPr>
            <w:tcW w:type="dxa" w:w="3264"/>
            <w:vAlign w:val="top"/>
          </w:tcPr>
          <w:p>
            <w:pPr>
              <w:spacing w:after="20" w:before="20"/>
            </w:pPr>
            <w:r>
              <w:rPr>
                <w:rFonts w:ascii="Calibri" w:hAnsi="Calibri" w:cs="Calibri"/>
                <w:b w:val="0"/>
                <w:sz w:val="20"/>
              </w:rPr>
              <w:t>5 days</w:t>
            </w:r>
          </w:p>
        </w:tc>
        <w:tc>
          <w:tcPr>
            <w:tcW w:type="dxa" w:w="3264"/>
            <w:vAlign w:val="top"/>
          </w:tcPr>
          <w:p>
            <w:pPr>
              <w:spacing w:after="20" w:before="20"/>
            </w:pPr>
            <w:r>
              <w:rPr>
                <w:rFonts w:ascii="Calibri" w:hAnsi="Calibri" w:cs="Calibri"/>
                <w:b w:val="0"/>
                <w:sz w:val="20"/>
              </w:rPr>
              <w:t>primary care</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2 C1 Presentation and demographics 1"/>
                <w:tag w:val="VAL-802-c1-Presentation and demographics-1"/>
                <w:id w:val="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Presentation and demographics 2"/>
                <w:tag w:val="VAL-802-c1-Presentation and demographics-2"/>
                <w:id w:val="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Presentation and demographics 3"/>
                <w:tag w:val="VAL-802-c1-Presentation and demographics-3"/>
                <w:id w:val="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Presentation and demographics 4"/>
                <w:tag w:val="VAL-802-c1-Presentation and demographics-4"/>
                <w:id w:val="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2 C1 Fit between presentation and diagnosis 1"/>
                <w:tag w:val="VAL-802-c1-Fit between presentation and diagnosis-1"/>
                <w:id w:val="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Fit between presentation and diagnosis 2"/>
                <w:tag w:val="VAL-802-c1-Fit between presentation and diagnosis-2"/>
                <w:id w:val="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Fit between presentation and diagnosis 3"/>
                <w:tag w:val="VAL-802-c1-Fit between presentation and diagnosis-3"/>
                <w:id w:val="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Fit between presentation and diagnosis 4"/>
                <w:tag w:val="VAL-802-c1-Fit between presentation and diagnosis-4"/>
                <w:id w:val="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2 C1 Vital signs 1"/>
                <w:tag w:val="VAL-802-c1-Vital signs-1"/>
                <w:id w:val="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Vital signs 2"/>
                <w:tag w:val="VAL-802-c1-Vital signs-2"/>
                <w:id w:val="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Vital signs 3"/>
                <w:tag w:val="VAL-802-c1-Vital signs-3"/>
                <w:id w:val="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Vital signs 4"/>
                <w:tag w:val="VAL-802-c1-Vital signs-4"/>
                <w:id w:val="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2 C1 Laboratory findings 1"/>
                <w:tag w:val="VAL-802-c1-Laboratory findings-1"/>
                <w:id w:val="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Laboratory findings 2"/>
                <w:tag w:val="VAL-802-c1-Laboratory findings-2"/>
                <w:id w:val="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Laboratory findings 3"/>
                <w:tag w:val="VAL-802-c1-Laboratory findings-3"/>
                <w:id w:val="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Laboratory findings 4"/>
                <w:tag w:val="VAL-802-c1-Laboratory findings-4"/>
                <w:id w:val="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2 C1 Medication regimen 1"/>
                <w:tag w:val="VAL-802-c1-Medication regimen-1"/>
                <w:id w:val="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Medication regimen 2"/>
                <w:tag w:val="VAL-802-c1-Medication regimen-2"/>
                <w:id w:val="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Medication regimen 3"/>
                <w:tag w:val="VAL-802-c1-Medication regimen-3"/>
                <w:id w:val="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Medication regimen 4"/>
                <w:tag w:val="VAL-802-c1-Medication regimen-4"/>
                <w:id w:val="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2 C1 Hospital course 1"/>
                <w:tag w:val="VAL-802-c1-Hospital course-1"/>
                <w:id w:val="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Hospital course 2"/>
                <w:tag w:val="VAL-802-c1-Hospital course-2"/>
                <w:id w:val="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Hospital course 3"/>
                <w:tag w:val="VAL-802-c1-Hospital course-3"/>
                <w:id w:val="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Hospital course 4"/>
                <w:tag w:val="VAL-802-c1-Hospital course-4"/>
                <w:id w:val="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2 C1 Chart consistency 1"/>
                <w:tag w:val="VAL-802-c1-Chart consistency-1"/>
                <w:id w:val="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Chart consistency 2"/>
                <w:tag w:val="VAL-802-c1-Chart consistency-2"/>
                <w:id w:val="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Chart consistency 3"/>
                <w:tag w:val="VAL-802-c1-Chart consistency-3"/>
                <w:id w:val="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Chart consistency 4"/>
                <w:tag w:val="VAL-802-c1-Chart consistency-4"/>
                <w:id w:val="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2 C1 Discharge context and follow-up 1"/>
                <w:tag w:val="VAL-802-c1-Discharge context and follow-up-1"/>
                <w:id w:val="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Discharge context and follow-up 2"/>
                <w:tag w:val="VAL-802-c1-Discharge context and follow-up-2"/>
                <w:id w:val="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Discharge context and follow-up 3"/>
                <w:tag w:val="VAL-802-c1-Discharge context and follow-up-3"/>
                <w:id w:val="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Discharge context and follow-up 4"/>
                <w:tag w:val="VAL-802-c1-Discharge context and follow-up-4"/>
                <w:id w:val="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2 c1-overall Pass"/>
                <w:tag w:val="VAL-802-c1-overall-Pass"/>
                <w:id w:val="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2 c1-overall Fail"/>
                <w:tag w:val="VAL-802-c1-overall-Fail"/>
                <w:id w:val="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2-c1-comment"/>
              <w:id w:val="9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2 c2 Pass"/>
                <w:tag w:val="VAL-802-c2-Pass"/>
                <w:id w:val="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2 c2 Fail"/>
                <w:tag w:val="VAL-802-c2-Fail"/>
                <w:id w:val="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2-c2-comment"/>
              <w:id w:val="9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lisinopril 10 MG Oral Tablet</w:t>
            </w:r>
          </w:p>
        </w:tc>
        <w:tc>
          <w:tcPr>
            <w:tcW w:type="dxa" w:w="2016"/>
            <w:vAlign w:val="top"/>
          </w:tcPr>
          <w:p>
            <w:pPr>
              <w:spacing w:after="20" w:before="20"/>
            </w:pPr>
            <w:r>
              <w:rPr>
                <w:rFonts w:ascii="Calibri" w:hAnsi="Calibri" w:cs="Calibri"/>
                <w:b w:val="0"/>
                <w:sz w:val="20"/>
              </w:rPr>
              <w:t>hold</w:t>
            </w:r>
          </w:p>
        </w:tc>
        <w:tc>
          <w:tcPr>
            <w:tcW w:type="dxa" w:w="4608"/>
            <w:vAlign w:val="top"/>
          </w:tcPr>
          <w:p>
            <w:pPr>
              <w:spacing w:after="20" w:before="20"/>
            </w:pPr>
            <w:r>
              <w:rPr>
                <w:rFonts w:ascii="Calibri" w:hAnsi="Calibri" w:cs="Calibri"/>
                <w:b w:val="0"/>
                <w:sz w:val="20"/>
              </w:rPr>
              <w:t>Hold is acceptable if creatinine 1.3 mg/dL is judged to be acute kidney injury. No baseline is recorded, so the reference does not require a hold.</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2 c3 Pass"/>
                <w:tag w:val="VAL-802-c3-Pass"/>
                <w:id w:val="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2 c3 Fail"/>
                <w:tag w:val="VAL-802-c3-Fail"/>
                <w:id w:val="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2 c4 No"/>
                <w:tag w:val="VAL-802-c4-No"/>
                <w:id w:val="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2 c4 Yes"/>
                <w:tag w:val="VAL-802-c4-Yes"/>
                <w:id w:val="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2 c5-issue No"/>
                <w:tag w:val="VAL-802-c5-issue-No"/>
                <w:id w:val="1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2 c5-issue Yes"/>
                <w:tag w:val="VAL-802-c5-issue-Yes"/>
                <w:id w:val="1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2 c5-leak No"/>
                <w:tag w:val="VAL-802-c5-leak-No"/>
                <w:id w:val="1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2 c5-leak Yes"/>
                <w:tag w:val="VAL-802-c5-leak-Yes"/>
                <w:id w:val="1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2-c5-comment"/>
              <w:id w:val="10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2 c6 Easy"/>
                <w:tag w:val="VAL-802-c6-Easy"/>
                <w:id w:val="1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2 c6 Moderate"/>
                <w:tag w:val="VAL-802-c6-Moderate"/>
                <w:id w:val="1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2 c6 Hard"/>
                <w:tag w:val="VAL-802-c6-Hard"/>
                <w:id w:val="1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2 c6 Inappropriate or outlier"/>
                <w:tag w:val="VAL-802-c6-Inappropriate or outlier"/>
                <w:id w:val="1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2 overall Accept"/>
                <w:tag w:val="VAL-802-overall-Accept"/>
                <w:id w:val="1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2 overall Revise"/>
                <w:tag w:val="VAL-802-overall-Revise"/>
                <w:id w:val="1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2 overall Exclude"/>
                <w:tag w:val="VAL-802-overall-Exclude"/>
                <w:id w:val="1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2-overall-comment"/>
              <w:id w:val="11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2-reviewer"/>
          <w:id w:val="113"/>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2-date"/>
          <w:id w:val="114"/>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ageBreakBefore/>
      </w:pPr>
      <w:r>
        <w:rPr>
          <w:rFonts w:ascii="Calibri" w:hAnsi="Calibri" w:cs="Calibri"/>
          <w:b/>
          <w:color w:val="1F3A5F"/>
          <w:sz w:val="28"/>
        </w:rPr>
        <w:t>HISTORICAL ROUND 1 FEEDBACK — KO</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CLINICIAN FEEDBACK — KO — READ ONLY</w:t>
            </w:r>
          </w:p>
        </w:tc>
      </w:tr>
    </w:tbl>
    <w:p>
      <w:pPr>
        <w:spacing w:after="80"/>
      </w:pPr>
    </w:p>
    <w:p>
      <w:pPr>
        <w:spacing w:after="120"/>
      </w:pPr>
      <w:r>
        <w:rPr>
          <w:rFonts w:ascii="Calibri" w:hAnsi="Calibri" w:cs="Calibri"/>
          <w:b w:val="0"/>
          <w:sz w:val="22"/>
        </w:rPr>
        <w:t>This section is the extracted Round 1 review from the KO casebook. It is shown only after the blank version 4 form. The boxes are not editable.</w:t>
      </w:r>
    </w:p>
    <w:p>
      <w:pPr>
        <w:spacing w:after="120"/>
      </w:pPr>
      <w:r>
        <w:rPr>
          <w:rFonts w:ascii="Calibri" w:hAnsi="Calibri" w:cs="Calibri"/>
          <w:b w:val="0"/>
          <w:sz w:val="22"/>
        </w:rPr>
        <w:t>Reviewer code: KO</w:t>
      </w:r>
    </w:p>
    <w:p>
      <w:pPr>
        <w:spacing w:after="120"/>
      </w:pPr>
      <w:r>
        <w:rPr>
          <w:rFonts w:ascii="Calibri" w:hAnsi="Calibri" w:cs="Calibri"/>
          <w:b w:val="0"/>
          <w:sz w:val="22"/>
        </w:rPr>
        <w:t>Date: 10/5/26</w:t>
      </w:r>
    </w:p>
    <w:p>
      <w:pPr>
        <w:spacing w:after="120"/>
      </w:pPr>
      <w:r>
        <w:rPr>
          <w:rFonts w:ascii="Calibri" w:hAnsi="Calibri" w:cs="Calibri"/>
          <w:b w:val="0"/>
          <w:sz w:val="22"/>
        </w:rPr>
        <w:t>Source: KO Casebook Validation extract in the version 3 package. This is not an Alex review.</w:t>
      </w:r>
    </w:p>
    <w:p>
      <w:pPr>
        <w:pStyle w:val="Heading3"/>
      </w:pPr>
      <w:r>
        <w:rPr>
          <w:rFonts w:ascii="Calibri" w:hAnsi="Calibri"/>
          <w:color w:val="1F3A5F"/>
        </w:rPr>
        <w:t>Round 1 C1 domain ratings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vAlign w:val="top"/>
          </w:tcPr>
          <w:p>
            <w:pPr>
              <w:spacing w:after="20" w:before="20"/>
            </w:pPr>
            <w:r>
              <w:rPr>
                <w:rFonts w:ascii="Calibri" w:hAnsi="Calibri" w:cs="Calibri"/>
                <w:b w:val="0"/>
                <w:sz w:val="20"/>
              </w:rPr>
              <w:t>Presentation and demographics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Fit between presentation and diagnosis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Vital signs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Laboratory findings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Medication regimen</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Hospital course</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Consistency across the chart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Discharge plan and follow-up</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bl>
    <w:p>
      <w:pPr>
        <w:spacing w:after="40"/>
      </w:pPr>
    </w:p>
    <w:p>
      <w:pPr>
        <w:spacing w:after="120"/>
      </w:pPr>
      <w:r>
        <w:rPr>
          <w:rFonts w:ascii="Calibri" w:hAnsi="Calibri" w:cs="Calibri"/>
          <w:b w:val="0"/>
          <w:sz w:val="22"/>
        </w:rPr>
        <w:t>C1 overall: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C1 comment</w:t>
            </w:r>
          </w:p>
          <w:p>
            <w:r>
              <w:rPr>
                <w:rFonts w:ascii="Calibri" w:hAnsi="Calibri" w:cs="Calibri"/>
                <w:b w:val="0"/>
                <w:sz w:val="22"/>
              </w:rPr>
              <w:t>Several issues with this – delirium cause is not revealed (delirium due to known physiologic condition doesn’t make sense), it doesn’t appear that anything happened in the hospital course, creatinine was the only lab value and changed slightly, but it was not clear what the baseline creatinine was, lots of mention of the statin and it said that she was taking the statin, but this was not continued at discharge for no obvious reason</w:t>
            </w:r>
          </w:p>
        </w:tc>
      </w:tr>
    </w:tbl>
    <w:p>
      <w:pPr>
        <w:spacing w:after="80"/>
      </w:pPr>
    </w:p>
    <w:p>
      <w:pPr>
        <w:spacing w:after="120"/>
      </w:pPr>
      <w:r>
        <w:rPr>
          <w:rFonts w:ascii="Calibri" w:hAnsi="Calibri" w:cs="Calibri"/>
          <w:b w:val="0"/>
          <w:sz w:val="22"/>
        </w:rPr>
        <w:t>C2: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C2 comment</w:t>
            </w:r>
          </w:p>
          <w:p>
            <w:r>
              <w:rPr>
                <w:rFonts w:ascii="Calibri" w:hAnsi="Calibri" w:cs="Calibri"/>
                <w:b w:val="0"/>
                <w:sz w:val="22"/>
              </w:rPr>
              <w:t>Was the trainee supposed to continue the statin? Or recognize that it was not continued? It is unclear</w:t>
            </w:r>
          </w:p>
        </w:tc>
      </w:tr>
    </w:tbl>
    <w:p>
      <w:pPr>
        <w:spacing w:after="80"/>
      </w:pPr>
    </w:p>
    <w:p>
      <w:pPr>
        <w:spacing w:after="120"/>
      </w:pPr>
      <w:r>
        <w:rPr>
          <w:rFonts w:ascii="Calibri" w:hAnsi="Calibri" w:cs="Calibri"/>
          <w:b w:val="0"/>
          <w:sz w:val="22"/>
        </w:rPr>
        <w:t>C3: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C3 comment</w:t>
            </w:r>
          </w:p>
          <w:p>
            <w:r>
              <w:rPr>
                <w:rFonts w:ascii="Calibri" w:hAnsi="Calibri" w:cs="Calibri"/>
                <w:b w:val="0"/>
                <w:sz w:val="22"/>
              </w:rPr>
              <w:t>Case lacks clinical complexity and reasoning for stopping the statin</w:t>
            </w:r>
          </w:p>
        </w:tc>
      </w:tr>
    </w:tbl>
    <w:p>
      <w:pPr>
        <w:spacing w:after="80"/>
      </w:pPr>
    </w:p>
    <w:p>
      <w:pPr>
        <w:spacing w:after="120"/>
      </w:pPr>
      <w:r>
        <w:rPr>
          <w:rFonts w:ascii="Calibri" w:hAnsi="Calibri" w:cs="Calibri"/>
          <w:b w:val="0"/>
          <w:sz w:val="22"/>
        </w:rPr>
        <w:t>C4: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C4 comment</w:t>
            </w:r>
          </w:p>
          <w:p>
            <w:r>
              <w:rPr>
                <w:rFonts w:ascii="Calibri" w:hAnsi="Calibri" w:cs="Calibri"/>
                <w:b w:val="0"/>
                <w:sz w:val="22"/>
              </w:rPr>
              <w:t>As above</w:t>
            </w:r>
          </w:p>
        </w:tc>
      </w:tr>
    </w:tbl>
    <w:p>
      <w:pPr>
        <w:spacing w:after="80"/>
      </w:pPr>
    </w:p>
    <w:p>
      <w:pPr>
        <w:spacing w:after="120"/>
      </w:pPr>
      <w:r>
        <w:rPr>
          <w:rFonts w:ascii="Calibri" w:hAnsi="Calibri" w:cs="Calibri"/>
          <w:b w:val="0"/>
          <w:sz w:val="22"/>
        </w:rPr>
        <w:t>C5: inappropriate_or_outlier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C5 comment</w:t>
            </w:r>
          </w:p>
          <w:p>
            <w:r>
              <w:rPr>
                <w:rFonts w:ascii="Calibri" w:hAnsi="Calibri" w:cs="Calibri"/>
                <w:b w:val="0"/>
                <w:sz w:val="22"/>
              </w:rPr>
              <w:t>This case is unclear and intended discharge medications are not stated</w:t>
            </w:r>
          </w:p>
        </w:tc>
      </w:tr>
    </w:tbl>
    <w:p>
      <w:pPr>
        <w:spacing w:after="80"/>
      </w:pPr>
    </w:p>
    <w:p>
      <w:pPr>
        <w:spacing w:after="120"/>
      </w:pPr>
      <w:r>
        <w:rPr>
          <w:rFonts w:ascii="Calibri" w:hAnsi="Calibri" w:cs="Calibri"/>
          <w:b w:val="0"/>
          <w:sz w:val="22"/>
        </w:rPr>
        <w:t>Overall recommendation: exclude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Overall comment</w:t>
            </w:r>
          </w:p>
          <w:p>
            <w:r>
              <w:rPr>
                <w:rFonts w:ascii="Calibri" w:hAnsi="Calibri" w:cs="Calibri"/>
                <w:b w:val="0"/>
                <w:sz w:val="22"/>
              </w:rPr>
              <w:t>Would exclude, this case would need major revisions to be compatible with the goals of this project</w:t>
            </w:r>
          </w:p>
        </w:tc>
      </w:tr>
    </w:tbl>
    <w:p>
      <w:pPr>
        <w:spacing w:after="80"/>
      </w:pPr>
    </w:p>
    <w:p>
      <w:pPr>
        <w:pStyle w:val="Heading2"/>
      </w:pPr>
      <w:r>
        <w:rPr>
          <w:rFonts w:ascii="Calibri" w:hAnsi="Calibri"/>
          <w:color w:val="1F3A5F"/>
        </w:rPr>
        <w:t>CLINICAL REVISION RECORD</w:t>
      </w:r>
    </w:p>
    <w:p>
      <w:pPr>
        <w:spacing w:after="120"/>
      </w:pPr>
      <w:r>
        <w:rPr>
          <w:rFonts w:ascii="Calibri" w:hAnsi="Calibri" w:cs="Calibri"/>
          <w:b w:val="0"/>
          <w:sz w:val="22"/>
        </w:rPr>
        <w:t>Katie / KO feedback is historical task-alignment review.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Katie Round 1 extract plus the clinical-sufficiency rubric.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Her son states that she was oriented at her baseline before these two days. Mucous membranes are dry. Temperature is 36.80°C. Urinalysis showed no leukocyte esterase and no nitrite</w:t>
            </w:r>
          </w:p>
        </w:tc>
        <w:tc>
          <w:tcPr>
            <w:tcW w:type="dxa" w:w="1440"/>
            <w:vAlign w:val="top"/>
          </w:tcPr>
          <w:p>
            <w:pPr>
              <w:spacing w:after="20" w:before="20"/>
            </w:pPr>
            <w:r>
              <w:rPr>
                <w:rFonts w:ascii="Calibri" w:hAnsi="Calibri" w:cs="Calibri"/>
                <w:b w:val="0"/>
                <w:sz w:val="16"/>
              </w:rPr>
              <w:t>No creatinine from before this admission is recorded, so lisinopril continuation and a hold are both encoded.</w:t>
            </w:r>
          </w:p>
        </w:tc>
        <w:tc>
          <w:tcPr>
            <w:tcW w:type="dxa" w:w="1440"/>
            <w:vAlign w:val="top"/>
          </w:tcPr>
          <w:p>
            <w:pPr>
              <w:spacing w:after="20" w:before="20"/>
            </w:pPr>
            <w:r>
              <w:rPr>
                <w:rFonts w:ascii="Calibri" w:hAnsi="Calibri" w:cs="Calibri"/>
                <w:b w:val="0"/>
                <w:sz w:val="16"/>
              </w:rPr>
              <w:t>E1</w:t>
            </w:r>
          </w:p>
        </w:tc>
      </w:tr>
    </w:tbl>
    <w:p>
      <w:pPr>
        <w:spacing w:after="40"/>
      </w:pPr>
    </w:p>
    <w:p>
      <w:pPr>
        <w:keepNext/>
        <w:pageBreakBefore/>
      </w:pPr>
      <w:r>
        <w:rPr>
          <w:rFonts w:ascii="Calibri" w:hAnsi="Calibri" w:cs="Calibri"/>
          <w:b/>
          <w:color w:val="1F3A5F"/>
          <w:sz w:val="32"/>
        </w:rPr>
        <w:t>CASE VAL-803</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71</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Delirium due to known physiological condition</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71-year-old man admitted with fatigue, confusion, and serum sodium 128 mmol/L.</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71-year-old man is admitted with one week of fatigue and confusion. Home medicines include hydrochlorothiazide 25 mg daily, lisinopril 10 mg daily, atorvastatin 40 mg daily, and metformin 500 mg twice daily. Admission sodium is 128 mmol/L. Creatinine is 1.0 mg/dL on admission and 1.2 mg/dL at discharge. He was oriented at baseline by collateral history, and the confusion is a change over one week. Hydrochlorothiazide was not given after the admission sodium of 128 mmol/L. Confusion cleared as sodium rose to 135 mmol/L. No seizure is recorded.</w:t>
      </w:r>
    </w:p>
    <w:p>
      <w:pPr>
        <w:pStyle w:val="Heading3"/>
      </w:pPr>
      <w:r>
        <w:rPr>
          <w:rFonts w:ascii="Calibri" w:hAnsi="Calibri"/>
          <w:color w:val="1F3A5F"/>
        </w:rPr>
        <w:t>Admission note</w:t>
      </w:r>
    </w:p>
    <w:p>
      <w:pPr>
        <w:spacing w:after="120"/>
      </w:pPr>
      <w:r>
        <w:rPr>
          <w:rFonts w:ascii="Calibri" w:hAnsi="Calibri" w:cs="Calibri"/>
          <w:b w:val="0"/>
          <w:sz w:val="22"/>
        </w:rPr>
        <w:t>Admission note. Fatigue and confusion for one week. Hydrochlorothiazide is on the home list. Serum sodium on arrival is 128 mmol/L. Creatinine is 1.0 mg/dL. He was oriented at baseline by collateral history, and the confusion is a change over one week. Hydrochlorothiazide was not given after the admission sodium of 128 mmol/L. Confusion cleared as sodium rose to 135 mmol/L. No seizure is recorded.</w:t>
      </w:r>
    </w:p>
    <w:p>
      <w:pPr>
        <w:pStyle w:val="Heading2"/>
      </w:pPr>
      <w:r>
        <w:rPr>
          <w:rFonts w:ascii="Calibri" w:hAnsi="Calibri"/>
          <w:color w:val="1F3A5F"/>
        </w:rPr>
        <w:t>Hospital course</w:t>
      </w:r>
    </w:p>
    <w:p>
      <w:pPr>
        <w:spacing w:after="120"/>
      </w:pPr>
      <w:r>
        <w:rPr>
          <w:rFonts w:ascii="Calibri" w:hAnsi="Calibri" w:cs="Calibri"/>
          <w:b w:val="0"/>
          <w:sz w:val="22"/>
        </w:rPr>
        <w:t>Admission sodium is 128 mmol/L. Hydrochlorothiazide was not given after that result. Discharge sodium is 135 mmol/L. Confusion cleared. Creatinine is 1.0 mg/dL then 1.2 mg/dL. Potassium is 4.4 mmol/L then 4.2 mmol/L. Glucose is 149 mg/dL then 129 mg/dL. He was oriented at baseline by collateral history, and the confusion is a change over one week. Hydrochlorothiazide was not given after the admission sodium of 128 mmol/L. Confusion cleared as sodium rose to 135 mmol/L. No seizure is recorded.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Delirium due to known physiological condition</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119/69</w:t>
            </w:r>
          </w:p>
        </w:tc>
        <w:tc>
          <w:tcPr>
            <w:tcW w:type="dxa" w:w="1440"/>
            <w:vAlign w:val="top"/>
          </w:tcPr>
          <w:p>
            <w:pPr>
              <w:spacing w:after="20" w:before="20"/>
            </w:pPr>
            <w:r>
              <w:rPr>
                <w:rFonts w:ascii="Calibri" w:hAnsi="Calibri" w:cs="Calibri"/>
                <w:b w:val="0"/>
                <w:sz w:val="20"/>
              </w:rPr>
              <w:t>91</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96.00 %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123/70</w:t>
            </w:r>
          </w:p>
        </w:tc>
        <w:tc>
          <w:tcPr>
            <w:tcW w:type="dxa" w:w="1440"/>
            <w:vAlign w:val="top"/>
          </w:tcPr>
          <w:p>
            <w:pPr>
              <w:spacing w:after="20" w:before="20"/>
            </w:pPr>
            <w:r>
              <w:rPr>
                <w:rFonts w:ascii="Calibri" w:hAnsi="Calibri" w:cs="Calibri"/>
                <w:b w:val="0"/>
                <w:sz w:val="20"/>
              </w:rPr>
              <w:t>67</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Fasting glucose [Mass/volume] in Serum or Plasma</w:t>
            </w:r>
          </w:p>
        </w:tc>
        <w:tc>
          <w:tcPr>
            <w:tcW w:type="dxa" w:w="2448"/>
            <w:vAlign w:val="top"/>
          </w:tcPr>
          <w:p>
            <w:pPr>
              <w:spacing w:after="20" w:before="20"/>
            </w:pPr>
            <w:r>
              <w:rPr>
                <w:rFonts w:ascii="Calibri" w:hAnsi="Calibri" w:cs="Calibri"/>
                <w:b w:val="0"/>
                <w:sz w:val="20"/>
              </w:rPr>
              <w:t>149.0</w:t>
            </w:r>
          </w:p>
        </w:tc>
        <w:tc>
          <w:tcPr>
            <w:tcW w:type="dxa" w:w="2448"/>
            <w:vAlign w:val="top"/>
          </w:tcPr>
          <w:p>
            <w:pPr>
              <w:spacing w:after="20" w:before="20"/>
            </w:pPr>
            <w:r>
              <w:rPr>
                <w:rFonts w:ascii="Calibri" w:hAnsi="Calibri" w:cs="Calibri"/>
                <w:b w:val="0"/>
                <w:sz w:val="20"/>
              </w:rPr>
              <w:t>129.0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1.0</w:t>
            </w:r>
          </w:p>
        </w:tc>
        <w:tc>
          <w:tcPr>
            <w:tcW w:type="dxa" w:w="2448"/>
            <w:vAlign w:val="top"/>
          </w:tcPr>
          <w:p>
            <w:pPr>
              <w:spacing w:after="20" w:before="20"/>
            </w:pPr>
            <w:r>
              <w:rPr>
                <w:rFonts w:ascii="Calibri" w:hAnsi="Calibri" w:cs="Calibri"/>
                <w:b w:val="0"/>
                <w:sz w:val="20"/>
              </w:rPr>
              <w:t>1.2</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Potassium [Moles/volume] in Serum or Plasma</w:t>
            </w:r>
          </w:p>
        </w:tc>
        <w:tc>
          <w:tcPr>
            <w:tcW w:type="dxa" w:w="2448"/>
            <w:vAlign w:val="top"/>
          </w:tcPr>
          <w:p>
            <w:pPr>
              <w:spacing w:after="20" w:before="20"/>
            </w:pPr>
            <w:r>
              <w:rPr>
                <w:rFonts w:ascii="Calibri" w:hAnsi="Calibri" w:cs="Calibri"/>
                <w:b w:val="0"/>
                <w:sz w:val="20"/>
              </w:rPr>
              <w:t>4.4</w:t>
            </w:r>
          </w:p>
        </w:tc>
        <w:tc>
          <w:tcPr>
            <w:tcW w:type="dxa" w:w="2448"/>
            <w:vAlign w:val="top"/>
          </w:tcPr>
          <w:p>
            <w:pPr>
              <w:spacing w:after="20" w:before="20"/>
            </w:pPr>
            <w:r>
              <w:rPr>
                <w:rFonts w:ascii="Calibri" w:hAnsi="Calibri" w:cs="Calibri"/>
                <w:b w:val="0"/>
                <w:sz w:val="20"/>
              </w:rPr>
              <w:t>4.2</w:t>
            </w:r>
          </w:p>
        </w:tc>
        <w:tc>
          <w:tcPr>
            <w:tcW w:type="dxa" w:w="1152"/>
            <w:vAlign w:val="top"/>
          </w:tcPr>
          <w:p>
            <w:pPr>
              <w:spacing w:after="20" w:before="20"/>
            </w:pPr>
            <w:r>
              <w:rPr>
                <w:rFonts w:ascii="Calibri" w:hAnsi="Calibri" w:cs="Calibri"/>
                <w:b w:val="0"/>
                <w:sz w:val="20"/>
              </w:rPr>
              <w:t>mmol/L</w:t>
            </w:r>
          </w:p>
        </w:tc>
      </w:tr>
      <w:tr>
        <w:trPr>
          <w:cantSplit/>
        </w:trPr>
        <w:tc>
          <w:tcPr>
            <w:tcW w:type="dxa" w:w="3744"/>
            <w:vAlign w:val="top"/>
          </w:tcPr>
          <w:p>
            <w:pPr>
              <w:spacing w:after="20" w:before="20"/>
            </w:pPr>
            <w:r>
              <w:rPr>
                <w:rFonts w:ascii="Calibri" w:hAnsi="Calibri" w:cs="Calibri"/>
                <w:b w:val="0"/>
                <w:sz w:val="20"/>
              </w:rPr>
              <w:t>Sodium [Moles/volume] in Serum or Plasma</w:t>
            </w:r>
          </w:p>
        </w:tc>
        <w:tc>
          <w:tcPr>
            <w:tcW w:type="dxa" w:w="2448"/>
            <w:vAlign w:val="top"/>
          </w:tcPr>
          <w:p>
            <w:pPr>
              <w:spacing w:after="20" w:before="20"/>
            </w:pPr>
            <w:r>
              <w:rPr>
                <w:rFonts w:ascii="Calibri" w:hAnsi="Calibri" w:cs="Calibri"/>
                <w:b w:val="0"/>
                <w:sz w:val="20"/>
              </w:rPr>
              <w:t>128</w:t>
            </w:r>
          </w:p>
        </w:tc>
        <w:tc>
          <w:tcPr>
            <w:tcW w:type="dxa" w:w="2448"/>
            <w:vAlign w:val="top"/>
          </w:tcPr>
          <w:p>
            <w:pPr>
              <w:spacing w:after="20" w:before="20"/>
            </w:pPr>
            <w:r>
              <w:rPr>
                <w:rFonts w:ascii="Calibri" w:hAnsi="Calibri" w:cs="Calibri"/>
                <w:b w:val="0"/>
                <w:sz w:val="20"/>
              </w:rPr>
              <w:t>135</w:t>
            </w:r>
          </w:p>
        </w:tc>
        <w:tc>
          <w:tcPr>
            <w:tcW w:type="dxa" w:w="1152"/>
            <w:vAlign w:val="top"/>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97.000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hydrochlorothiazide 25 MG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hydrochlorothiazide 25 MG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Status: held; Indication: Essential (primary) hypertension; Held reason: Admission serum sodium 128 mmol/L.</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Primary care follow-up</w:t>
            </w:r>
          </w:p>
        </w:tc>
        <w:tc>
          <w:tcPr>
            <w:tcW w:type="dxa" w:w="3264"/>
            <w:vAlign w:val="top"/>
          </w:tcPr>
          <w:p>
            <w:pPr>
              <w:spacing w:after="20" w:before="20"/>
            </w:pPr>
            <w:r>
              <w:rPr>
                <w:rFonts w:ascii="Calibri" w:hAnsi="Calibri" w:cs="Calibri"/>
                <w:b w:val="0"/>
                <w:sz w:val="20"/>
              </w:rPr>
              <w:t>14 days</w:t>
            </w:r>
          </w:p>
        </w:tc>
        <w:tc>
          <w:tcPr>
            <w:tcW w:type="dxa" w:w="3264"/>
            <w:vAlign w:val="top"/>
          </w:tcPr>
          <w:p>
            <w:pPr>
              <w:spacing w:after="20" w:before="20"/>
            </w:pPr>
            <w:r>
              <w:rPr>
                <w:rFonts w:ascii="Calibri" w:hAnsi="Calibri" w:cs="Calibri"/>
                <w:b w:val="0"/>
                <w:sz w:val="20"/>
              </w:rPr>
              <w:t>primary care</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3 C1 Presentation and demographics 1"/>
                <w:tag w:val="VAL-803-c1-Presentation and demographics-1"/>
                <w:id w:val="1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Presentation and demographics 2"/>
                <w:tag w:val="VAL-803-c1-Presentation and demographics-2"/>
                <w:id w:val="1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Presentation and demographics 3"/>
                <w:tag w:val="VAL-803-c1-Presentation and demographics-3"/>
                <w:id w:val="1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Presentation and demographics 4"/>
                <w:tag w:val="VAL-803-c1-Presentation and demographics-4"/>
                <w:id w:val="1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3 C1 Fit between presentation and diagnosis 1"/>
                <w:tag w:val="VAL-803-c1-Fit between presentation and diagnosis-1"/>
                <w:id w:val="1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Fit between presentation and diagnosis 2"/>
                <w:tag w:val="VAL-803-c1-Fit between presentation and diagnosis-2"/>
                <w:id w:val="1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Fit between presentation and diagnosis 3"/>
                <w:tag w:val="VAL-803-c1-Fit between presentation and diagnosis-3"/>
                <w:id w:val="1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Fit between presentation and diagnosis 4"/>
                <w:tag w:val="VAL-803-c1-Fit between presentation and diagnosis-4"/>
                <w:id w:val="1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3 C1 Vital signs 1"/>
                <w:tag w:val="VAL-803-c1-Vital signs-1"/>
                <w:id w:val="1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Vital signs 2"/>
                <w:tag w:val="VAL-803-c1-Vital signs-2"/>
                <w:id w:val="1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Vital signs 3"/>
                <w:tag w:val="VAL-803-c1-Vital signs-3"/>
                <w:id w:val="1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Vital signs 4"/>
                <w:tag w:val="VAL-803-c1-Vital signs-4"/>
                <w:id w:val="1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3 C1 Laboratory findings 1"/>
                <w:tag w:val="VAL-803-c1-Laboratory findings-1"/>
                <w:id w:val="1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Laboratory findings 2"/>
                <w:tag w:val="VAL-803-c1-Laboratory findings-2"/>
                <w:id w:val="1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Laboratory findings 3"/>
                <w:tag w:val="VAL-803-c1-Laboratory findings-3"/>
                <w:id w:val="1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Laboratory findings 4"/>
                <w:tag w:val="VAL-803-c1-Laboratory findings-4"/>
                <w:id w:val="1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3 C1 Medication regimen 1"/>
                <w:tag w:val="VAL-803-c1-Medication regimen-1"/>
                <w:id w:val="1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Medication regimen 2"/>
                <w:tag w:val="VAL-803-c1-Medication regimen-2"/>
                <w:id w:val="1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Medication regimen 3"/>
                <w:tag w:val="VAL-803-c1-Medication regimen-3"/>
                <w:id w:val="1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Medication regimen 4"/>
                <w:tag w:val="VAL-803-c1-Medication regimen-4"/>
                <w:id w:val="1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3 C1 Hospital course 1"/>
                <w:tag w:val="VAL-803-c1-Hospital course-1"/>
                <w:id w:val="1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Hospital course 2"/>
                <w:tag w:val="VAL-803-c1-Hospital course-2"/>
                <w:id w:val="1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Hospital course 3"/>
                <w:tag w:val="VAL-803-c1-Hospital course-3"/>
                <w:id w:val="1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Hospital course 4"/>
                <w:tag w:val="VAL-803-c1-Hospital course-4"/>
                <w:id w:val="1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3 C1 Chart consistency 1"/>
                <w:tag w:val="VAL-803-c1-Chart consistency-1"/>
                <w:id w:val="1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Chart consistency 2"/>
                <w:tag w:val="VAL-803-c1-Chart consistency-2"/>
                <w:id w:val="1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Chart consistency 3"/>
                <w:tag w:val="VAL-803-c1-Chart consistency-3"/>
                <w:id w:val="1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Chart consistency 4"/>
                <w:tag w:val="VAL-803-c1-Chart consistency-4"/>
                <w:id w:val="1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3 C1 Discharge context and follow-up 1"/>
                <w:tag w:val="VAL-803-c1-Discharge context and follow-up-1"/>
                <w:id w:val="1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Discharge context and follow-up 2"/>
                <w:tag w:val="VAL-803-c1-Discharge context and follow-up-2"/>
                <w:id w:val="1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Discharge context and follow-up 3"/>
                <w:tag w:val="VAL-803-c1-Discharge context and follow-up-3"/>
                <w:id w:val="1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Discharge context and follow-up 4"/>
                <w:tag w:val="VAL-803-c1-Discharge context and follow-up-4"/>
                <w:id w:val="1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3 c1-overall Pass"/>
                <w:tag w:val="VAL-803-c1-overall-Pass"/>
                <w:id w:val="1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3 c1-overall Fail"/>
                <w:tag w:val="VAL-803-c1-overall-Fail"/>
                <w:id w:val="1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3-c1-comment"/>
              <w:id w:val="14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3 c2 Pass"/>
                <w:tag w:val="VAL-803-c2-Pass"/>
                <w:id w:val="1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3 c2 Fail"/>
                <w:tag w:val="VAL-803-c2-Fail"/>
                <w:id w:val="1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3-c2-comment"/>
              <w:id w:val="15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stop</w:t>
            </w:r>
          </w:p>
        </w:tc>
        <w:tc>
          <w:tcPr>
            <w:tcW w:type="dxa" w:w="2592"/>
            <w:vAlign w:val="top"/>
          </w:tcPr>
          <w:p>
            <w:pPr>
              <w:spacing w:after="20" w:before="20"/>
            </w:pPr>
            <w:r>
              <w:rPr>
                <w:rFonts w:ascii="Calibri" w:hAnsi="Calibri" w:cs="Calibri"/>
                <w:b w:val="0"/>
                <w:sz w:val="20"/>
              </w:rPr>
              <w:t>hydrochlorothiazide 25 MG Oral Tablet</w:t>
            </w:r>
          </w:p>
        </w:tc>
        <w:tc>
          <w:tcPr>
            <w:tcW w:type="dxa" w:w="1152"/>
            <w:vAlign w:val="top"/>
          </w:tcPr>
          <w:p>
            <w:pPr>
              <w:spacing w:after="20" w:before="20"/>
            </w:pPr>
            <w:r>
              <w:rPr>
                <w:rFonts w:ascii="Calibri" w:hAnsi="Calibri" w:cs="Calibri"/>
                <w:b w:val="0"/>
                <w:sz w:val="20"/>
              </w:rPr>
              <w:t>25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hydrochlorothiazide 25 MG Oral Tablet</w:t>
            </w:r>
          </w:p>
        </w:tc>
        <w:tc>
          <w:tcPr>
            <w:tcW w:type="dxa" w:w="2016"/>
            <w:vAlign w:val="top"/>
          </w:tcPr>
          <w:p>
            <w:pPr>
              <w:spacing w:after="20" w:before="20"/>
            </w:pPr>
            <w:r>
              <w:rPr>
                <w:rFonts w:ascii="Calibri" w:hAnsi="Calibri" w:cs="Calibri"/>
                <w:b w:val="0"/>
                <w:sz w:val="20"/>
              </w:rPr>
              <w:t>restart</w:t>
            </w:r>
          </w:p>
        </w:tc>
        <w:tc>
          <w:tcPr>
            <w:tcW w:type="dxa" w:w="4608"/>
            <w:vAlign w:val="top"/>
          </w:tcPr>
          <w:p>
            <w:pPr>
              <w:spacing w:after="20" w:before="20"/>
            </w:pPr>
            <w:r>
              <w:rPr>
                <w:rFonts w:ascii="Calibri" w:hAnsi="Calibri" w:cs="Calibri"/>
                <w:b w:val="0"/>
                <w:sz w:val="20"/>
              </w:rPr>
              <w:t>Restart is acceptable only with planned sodium checks if blood pressure is not controlled on lisinopril alone. The reference does not restart it.</w:t>
            </w:r>
          </w:p>
        </w:tc>
      </w:tr>
      <w:tr>
        <w:trPr>
          <w:cantSplit/>
        </w:trPr>
        <w:tc>
          <w:tcPr>
            <w:tcW w:type="dxa" w:w="3168"/>
            <w:vAlign w:val="top"/>
          </w:tcPr>
          <w:p>
            <w:pPr>
              <w:spacing w:after="20" w:before="20"/>
            </w:pPr>
            <w:r>
              <w:rPr>
                <w:rFonts w:ascii="Calibri" w:hAnsi="Calibri" w:cs="Calibri"/>
                <w:b w:val="0"/>
                <w:sz w:val="20"/>
              </w:rPr>
              <w:t>lisinopril 10 MG Oral Tablet</w:t>
            </w:r>
          </w:p>
        </w:tc>
        <w:tc>
          <w:tcPr>
            <w:tcW w:type="dxa" w:w="2016"/>
            <w:vAlign w:val="top"/>
          </w:tcPr>
          <w:p>
            <w:pPr>
              <w:spacing w:after="20" w:before="20"/>
            </w:pPr>
            <w:r>
              <w:rPr>
                <w:rFonts w:ascii="Calibri" w:hAnsi="Calibri" w:cs="Calibri"/>
                <w:b w:val="0"/>
                <w:sz w:val="20"/>
              </w:rPr>
              <w:t>hold</w:t>
            </w:r>
          </w:p>
        </w:tc>
        <w:tc>
          <w:tcPr>
            <w:tcW w:type="dxa" w:w="4608"/>
            <w:vAlign w:val="top"/>
          </w:tcPr>
          <w:p>
            <w:pPr>
              <w:spacing w:after="20" w:before="20"/>
            </w:pPr>
            <w:r>
              <w:rPr>
                <w:rFonts w:ascii="Calibri" w:hAnsi="Calibri" w:cs="Calibri"/>
                <w:b w:val="0"/>
                <w:sz w:val="20"/>
              </w:rPr>
              <w:t>Hold is acceptable if the rise from 1.0 mg/dL to 1.2 mg/dL is judged to be acute kidney injury. The reference keeps the 30-day supply.</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3 c3 Pass"/>
                <w:tag w:val="VAL-803-c3-Pass"/>
                <w:id w:val="1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3 c3 Fail"/>
                <w:tag w:val="VAL-803-c3-Fail"/>
                <w:id w:val="1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3 c4 No"/>
                <w:tag w:val="VAL-803-c4-No"/>
                <w:id w:val="1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3 c4 Yes"/>
                <w:tag w:val="VAL-803-c4-Yes"/>
                <w:id w:val="1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3 c5-issue No"/>
                <w:tag w:val="VAL-803-c5-issue-No"/>
                <w:id w:val="1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3 c5-issue Yes"/>
                <w:tag w:val="VAL-803-c5-issue-Yes"/>
                <w:id w:val="1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3 c5-leak No"/>
                <w:tag w:val="VAL-803-c5-leak-No"/>
                <w:id w:val="1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3 c5-leak Yes"/>
                <w:tag w:val="VAL-803-c5-leak-Yes"/>
                <w:id w:val="1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3-c5-comment"/>
              <w:id w:val="16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3 c6 Easy"/>
                <w:tag w:val="VAL-803-c6-Easy"/>
                <w:id w:val="1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3 c6 Moderate"/>
                <w:tag w:val="VAL-803-c6-Moderate"/>
                <w:id w:val="1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3 c6 Hard"/>
                <w:tag w:val="VAL-803-c6-Hard"/>
                <w:id w:val="1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3 c6 Inappropriate or outlier"/>
                <w:tag w:val="VAL-803-c6-Inappropriate or outlier"/>
                <w:id w:val="1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3 overall Accept"/>
                <w:tag w:val="VAL-803-overall-Accept"/>
                <w:id w:val="1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3 overall Revise"/>
                <w:tag w:val="VAL-803-overall-Revise"/>
                <w:id w:val="1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3 overall Exclude"/>
                <w:tag w:val="VAL-803-overall-Exclude"/>
                <w:id w:val="1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3-overall-comment"/>
              <w:id w:val="16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3-reviewer"/>
          <w:id w:val="170"/>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3-date"/>
          <w:id w:val="17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ageBreakBefore/>
      </w:pPr>
      <w:r>
        <w:rPr>
          <w:rFonts w:ascii="Calibri" w:hAnsi="Calibri" w:cs="Calibri"/>
          <w:b/>
          <w:color w:val="1F3A5F"/>
          <w:sz w:val="28"/>
        </w:rPr>
        <w:t>HISTORICAL ROUND 1 FEEDBACK — KO</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CLINICIAN FEEDBACK — KO — READ ONLY</w:t>
            </w:r>
          </w:p>
        </w:tc>
      </w:tr>
    </w:tbl>
    <w:p>
      <w:pPr>
        <w:spacing w:after="80"/>
      </w:pPr>
    </w:p>
    <w:p>
      <w:pPr>
        <w:spacing w:after="120"/>
      </w:pPr>
      <w:r>
        <w:rPr>
          <w:rFonts w:ascii="Calibri" w:hAnsi="Calibri" w:cs="Calibri"/>
          <w:b w:val="0"/>
          <w:sz w:val="22"/>
        </w:rPr>
        <w:t>This section is the extracted Round 1 review from the KO casebook. It is shown only after the blank version 4 form. The boxes are not editable.</w:t>
      </w:r>
    </w:p>
    <w:p>
      <w:pPr>
        <w:spacing w:after="120"/>
      </w:pPr>
      <w:r>
        <w:rPr>
          <w:rFonts w:ascii="Calibri" w:hAnsi="Calibri" w:cs="Calibri"/>
          <w:b w:val="0"/>
          <w:sz w:val="22"/>
        </w:rPr>
        <w:t>Reviewer code: Not completed in Round 1</w:t>
      </w:r>
    </w:p>
    <w:p>
      <w:pPr>
        <w:spacing w:after="120"/>
      </w:pPr>
      <w:r>
        <w:rPr>
          <w:rFonts w:ascii="Calibri" w:hAnsi="Calibri" w:cs="Calibri"/>
          <w:b w:val="0"/>
          <w:sz w:val="22"/>
        </w:rPr>
        <w:t>Date: Not completed in Round 1</w:t>
      </w:r>
    </w:p>
    <w:p>
      <w:pPr>
        <w:spacing w:after="120"/>
      </w:pPr>
      <w:r>
        <w:rPr>
          <w:rFonts w:ascii="Calibri" w:hAnsi="Calibri" w:cs="Calibri"/>
          <w:b w:val="0"/>
          <w:sz w:val="22"/>
        </w:rPr>
        <w:t>Source: KO Casebook Validation extract in the version 3 package. This is not an Alex review.</w:t>
      </w:r>
    </w:p>
    <w:p>
      <w:pPr>
        <w:pStyle w:val="Heading3"/>
      </w:pPr>
      <w:r>
        <w:rPr>
          <w:rFonts w:ascii="Calibri" w:hAnsi="Calibri"/>
          <w:color w:val="1F3A5F"/>
        </w:rPr>
        <w:t>Round 1 C1 domain ratings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vAlign w:val="top"/>
          </w:tcPr>
          <w:p>
            <w:pPr>
              <w:spacing w:after="20" w:before="20"/>
            </w:pPr>
            <w:r>
              <w:rPr>
                <w:rFonts w:ascii="Calibri" w:hAnsi="Calibri" w:cs="Calibri"/>
                <w:b w:val="0"/>
                <w:sz w:val="20"/>
              </w:rPr>
              <w:t>Presentation and demographics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Fit between presentation and diagnosis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Vital signs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Laboratory findings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Medication regimen</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Hospital course</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Consistency across the chart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Discharge plan and follow-up</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bl>
    <w:p>
      <w:pPr>
        <w:spacing w:after="40"/>
      </w:pPr>
    </w:p>
    <w:p>
      <w:pPr>
        <w:spacing w:after="120"/>
      </w:pPr>
      <w:r>
        <w:rPr>
          <w:rFonts w:ascii="Calibri" w:hAnsi="Calibri" w:cs="Calibri"/>
          <w:b w:val="0"/>
          <w:sz w:val="22"/>
        </w:rPr>
        <w:t>C1 overall: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C1 comment</w:t>
            </w:r>
          </w:p>
          <w:p>
            <w:r>
              <w:rPr>
                <w:rFonts w:ascii="Calibri" w:hAnsi="Calibri" w:cs="Calibri"/>
                <w:b w:val="0"/>
                <w:sz w:val="22"/>
              </w:rPr>
              <w:t>Several issues – delirium diagnosis is unclear (delirium due to known physiologic condition), cause is not revealed during the hospital course. Medication list is fine but no changes that need to be made at discharge. Her creatinine changes so this might be considered clinically relevant or why the patient receives only 7 days of lisinopril.</w:t>
            </w:r>
          </w:p>
        </w:tc>
      </w:tr>
    </w:tbl>
    <w:p>
      <w:pPr>
        <w:spacing w:after="80"/>
      </w:pPr>
    </w:p>
    <w:p>
      <w:pPr>
        <w:spacing w:after="120"/>
      </w:pPr>
      <w:r>
        <w:rPr>
          <w:rFonts w:ascii="Calibri" w:hAnsi="Calibri" w:cs="Calibri"/>
          <w:b w:val="0"/>
          <w:sz w:val="22"/>
        </w:rPr>
        <w:t>C2: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C2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C3: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C3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C4: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C4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C5: status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C5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Overall recommendation: status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Overall comment</w:t>
            </w:r>
          </w:p>
          <w:p>
            <w:r>
              <w:rPr>
                <w:rFonts w:ascii="Calibri" w:hAnsi="Calibri" w:cs="Calibri"/>
                <w:b w:val="0"/>
                <w:sz w:val="22"/>
              </w:rPr>
              <w:t>Not completed in Round 1</w:t>
            </w:r>
          </w:p>
        </w:tc>
      </w:tr>
    </w:tbl>
    <w:p>
      <w:pPr>
        <w:spacing w:after="80"/>
      </w:pPr>
    </w:p>
    <w:p>
      <w:pPr>
        <w:pStyle w:val="Heading2"/>
      </w:pPr>
      <w:r>
        <w:rPr>
          <w:rFonts w:ascii="Calibri" w:hAnsi="Calibri"/>
          <w:color w:val="1F3A5F"/>
        </w:rPr>
        <w:t>CLINICAL REVISION RECORD</w:t>
      </w:r>
    </w:p>
    <w:p>
      <w:pPr>
        <w:spacing w:after="120"/>
      </w:pPr>
      <w:r>
        <w:rPr>
          <w:rFonts w:ascii="Calibri" w:hAnsi="Calibri" w:cs="Calibri"/>
          <w:b w:val="0"/>
          <w:sz w:val="22"/>
        </w:rPr>
        <w:t>Katie / KO feedback is historical task-alignment review. Clinical-sufficiency rubric applied; no Alex case-specific feedback.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Katie Round 1 extract plus the clinical-sufficiency rubric. No Alex case-specific feedback.</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He was oriented at baseline by collateral history, and the confusion is a change over one week. Hydrochlorothiazide was not given after the admission sodium of 128 mmol/L. Confusio</w:t>
            </w:r>
          </w:p>
        </w:tc>
        <w:tc>
          <w:tcPr>
            <w:tcW w:type="dxa" w:w="1440"/>
            <w:vAlign w:val="top"/>
          </w:tcPr>
          <w:p>
            <w:pPr>
              <w:spacing w:after="20" w:before="20"/>
            </w:pPr>
            <w:r>
              <w:rPr>
                <w:rFonts w:ascii="Calibri" w:hAnsi="Calibri" w:cs="Calibri"/>
                <w:b w:val="0"/>
                <w:sz w:val="16"/>
              </w:rPr>
              <w:t>Sodium 128 then 135 mmol/L remains a labeled synthetic finding from version 3. Stopping hydrochlorothiazide and a monitored restart are both encoded.</w:t>
            </w:r>
          </w:p>
        </w:tc>
        <w:tc>
          <w:tcPr>
            <w:tcW w:type="dxa" w:w="1440"/>
            <w:vAlign w:val="top"/>
          </w:tcPr>
          <w:p>
            <w:pPr>
              <w:spacing w:after="20" w:before="20"/>
            </w:pPr>
            <w:r>
              <w:rPr>
                <w:rFonts w:ascii="Calibri" w:hAnsi="Calibri" w:cs="Calibri"/>
                <w:b w:val="0"/>
                <w:sz w:val="16"/>
              </w:rPr>
              <w:t>E1</w:t>
            </w:r>
          </w:p>
        </w:tc>
      </w:tr>
    </w:tbl>
    <w:p>
      <w:pPr>
        <w:spacing w:after="40"/>
      </w:pPr>
    </w:p>
    <w:p>
      <w:pPr>
        <w:keepNext/>
        <w:pageBreakBefore/>
      </w:pPr>
      <w:r>
        <w:rPr>
          <w:rFonts w:ascii="Calibri" w:hAnsi="Calibri" w:cs="Calibri"/>
          <w:b/>
          <w:color w:val="1F3A5F"/>
          <w:sz w:val="32"/>
        </w:rPr>
        <w:t>CASE VAL-805</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68</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Acute systolic (congestive) heart failure</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68-year-old woman admitted with dyspnea, edema, and orthopnea.</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68-year-old woman is admitted with acute systolic heart failure. Dyspnea, edema, and orthopnea have been present for one week. Home medicines are oral furosemide 40 mg once daily, atorvastatin, and metoprolol succinate 25 mg once daily. The inpatient furosemide order is the same oral dose. Weight is 81 kg on admission and 78 kg at discharge. Recorded dry weight is 73 kg. She missed her oral furosemide and metoprolol succinate for three days because the pharmacy could not fill them. She has had no chest pain. The electrocardiogram shows sinus rhythm without ST-segment elevation or depression. High-sensitivity troponin I is 8 ng/L, within the laboratory reference range. The leukocyte count is 7.4 x10^3/uL and the temperature is 36.80°C. No echocardiogram and no intravenous loop-diuretic dose are recorded. Oxygen saturation rose from 92 percent to 98 percent.</w:t>
      </w:r>
    </w:p>
    <w:p>
      <w:pPr>
        <w:pStyle w:val="Heading3"/>
      </w:pPr>
      <w:r>
        <w:rPr>
          <w:rFonts w:ascii="Calibri" w:hAnsi="Calibri"/>
          <w:color w:val="1F3A5F"/>
        </w:rPr>
        <w:t>Admission note</w:t>
      </w:r>
    </w:p>
    <w:p>
      <w:pPr>
        <w:spacing w:after="120"/>
      </w:pPr>
      <w:r>
        <w:rPr>
          <w:rFonts w:ascii="Calibri" w:hAnsi="Calibri" w:cs="Calibri"/>
          <w:b w:val="0"/>
          <w:sz w:val="22"/>
        </w:rPr>
        <w:t>Admission note for a 68-year-old woman with acute systolic heart failure. Symptoms are dyspnea, edema, and orthopnea for one week. Home and inpatient furosemide orders are both oral 40 mg once daily. No echocardiogram is recorded. She missed her oral furosemide and metoprolol succinate for three days because the pharmacy could not fill them. She has had no chest pain. The electrocardiogram shows sinus rhythm without ST-segment elevation or depression. High-sensitivity troponin I is 8 ng/L, within the laboratory reference range. The leukocyte count is 7.4 x10^3/uL and the temperature is 36.80°C. No echocardiogram and no intravenous loop-diuretic dose are recorded. Oxygen saturation rose from 92 percent to 98 percent.</w:t>
      </w:r>
    </w:p>
    <w:p>
      <w:pPr>
        <w:pStyle w:val="Heading2"/>
      </w:pPr>
      <w:r>
        <w:rPr>
          <w:rFonts w:ascii="Calibri" w:hAnsi="Calibri"/>
          <w:color w:val="1F3A5F"/>
        </w:rPr>
        <w:t>Hospital course</w:t>
      </w:r>
    </w:p>
    <w:p>
      <w:pPr>
        <w:spacing w:after="120"/>
      </w:pPr>
      <w:r>
        <w:rPr>
          <w:rFonts w:ascii="Calibri" w:hAnsi="Calibri" w:cs="Calibri"/>
          <w:b w:val="0"/>
          <w:sz w:val="22"/>
        </w:rPr>
        <w:t>Dyspnea, edema, and orthopnea were present for one week. The chest radiograph shows pulmonary edema without pneumonia. The only recorded furosemide order, at home and in the hospital, is 40 mg oral once daily. Weight is 81 kg on admission and 78 kg at discharge. Dry weight is 73 kg. One intake-and-output day is stored, hospital day 3, with intake 1418 mL, output 2463 mL, and net -1045 mL. Creatinine is 1.7 mg/dL then 0.9 mg/dL. Potassium is 4.7 mmol/L then 4.3 mmol/L. B-type natriuretic peptide is 1120 pg/mL then 369 pg/mL. Blood pressure is 109/82 mmHg then 110/84 mmHg. Oxygen saturation is 92 percent then 98 percent. No echocardiogram and no ejection fraction are recorded. Metoprolol succinate 25 mg daily is the recorded home and inpatient dose. She missed her oral furosemide and metoprolol succinate for three days because the pharmacy could not fill them. She has had no chest pain. The electrocardiogram shows sinus rhythm without ST-segment elevation or depression. High-sensitivity troponin I is 8 ng/L, within the laboratory reference range. The leukocyte count is 7.4 x10^3/uL and the temperature is 36.80°C. No echocardiogram and no intravenous loop-diuretic dose are recorded. Oxygen saturation rose from 92 percent to 98 percent.</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Acute systolic (congestive) heart failure</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109/82</w:t>
            </w:r>
          </w:p>
        </w:tc>
        <w:tc>
          <w:tcPr>
            <w:tcW w:type="dxa" w:w="1440"/>
            <w:vAlign w:val="top"/>
          </w:tcPr>
          <w:p>
            <w:pPr>
              <w:spacing w:after="20" w:before="20"/>
            </w:pPr>
            <w:r>
              <w:rPr>
                <w:rFonts w:ascii="Calibri" w:hAnsi="Calibri" w:cs="Calibri"/>
                <w:b w:val="0"/>
                <w:sz w:val="20"/>
              </w:rPr>
              <w:t>93</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92.00 %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110/84</w:t>
            </w:r>
          </w:p>
        </w:tc>
        <w:tc>
          <w:tcPr>
            <w:tcW w:type="dxa" w:w="1440"/>
            <w:vAlign w:val="top"/>
          </w:tcPr>
          <w:p>
            <w:pPr>
              <w:spacing w:after="20" w:before="20"/>
            </w:pPr>
            <w:r>
              <w:rPr>
                <w:rFonts w:ascii="Calibri" w:hAnsi="Calibri" w:cs="Calibri"/>
                <w:b w:val="0"/>
                <w:sz w:val="20"/>
              </w:rPr>
              <w:t>69</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1.7</w:t>
            </w:r>
          </w:p>
        </w:tc>
        <w:tc>
          <w:tcPr>
            <w:tcW w:type="dxa" w:w="2448"/>
            <w:vAlign w:val="top"/>
          </w:tcPr>
          <w:p>
            <w:pPr>
              <w:spacing w:after="20" w:before="20"/>
            </w:pPr>
            <w:r>
              <w:rPr>
                <w:rFonts w:ascii="Calibri" w:hAnsi="Calibri" w:cs="Calibri"/>
                <w:b w:val="0"/>
                <w:sz w:val="20"/>
              </w:rPr>
              <w:t>0.9</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Potassium [Moles/volume] in Serum or Plasma</w:t>
            </w:r>
          </w:p>
        </w:tc>
        <w:tc>
          <w:tcPr>
            <w:tcW w:type="dxa" w:w="2448"/>
            <w:vAlign w:val="top"/>
          </w:tcPr>
          <w:p>
            <w:pPr>
              <w:spacing w:after="20" w:before="20"/>
            </w:pPr>
            <w:r>
              <w:rPr>
                <w:rFonts w:ascii="Calibri" w:hAnsi="Calibri" w:cs="Calibri"/>
                <w:b w:val="0"/>
                <w:sz w:val="20"/>
              </w:rPr>
              <w:t>4.7</w:t>
            </w:r>
          </w:p>
        </w:tc>
        <w:tc>
          <w:tcPr>
            <w:tcW w:type="dxa" w:w="2448"/>
            <w:vAlign w:val="top"/>
          </w:tcPr>
          <w:p>
            <w:pPr>
              <w:spacing w:after="20" w:before="20"/>
            </w:pPr>
            <w:r>
              <w:rPr>
                <w:rFonts w:ascii="Calibri" w:hAnsi="Calibri" w:cs="Calibri"/>
                <w:b w:val="0"/>
                <w:sz w:val="20"/>
              </w:rPr>
              <w:t>4.3</w:t>
            </w:r>
          </w:p>
        </w:tc>
        <w:tc>
          <w:tcPr>
            <w:tcW w:type="dxa" w:w="1152"/>
            <w:vAlign w:val="top"/>
          </w:tcPr>
          <w:p>
            <w:pPr>
              <w:spacing w:after="20" w:before="20"/>
            </w:pPr>
            <w:r>
              <w:rPr>
                <w:rFonts w:ascii="Calibri" w:hAnsi="Calibri" w:cs="Calibri"/>
                <w:b w:val="0"/>
                <w:sz w:val="20"/>
              </w:rPr>
              <w:t>mmol/L</w:t>
            </w:r>
          </w:p>
        </w:tc>
      </w:tr>
      <w:tr>
        <w:trPr>
          <w:cantSplit/>
        </w:trPr>
        <w:tc>
          <w:tcPr>
            <w:tcW w:type="dxa" w:w="3744"/>
            <w:vAlign w:val="top"/>
          </w:tcPr>
          <w:p>
            <w:pPr>
              <w:spacing w:after="20" w:before="20"/>
            </w:pPr>
            <w:r>
              <w:rPr>
                <w:rFonts w:ascii="Calibri" w:hAnsi="Calibri" w:cs="Calibri"/>
                <w:b w:val="0"/>
                <w:sz w:val="20"/>
              </w:rPr>
              <w:t>Natriuretic peptide B [Mass/volume] in Serum or Plasma</w:t>
            </w:r>
          </w:p>
        </w:tc>
        <w:tc>
          <w:tcPr>
            <w:tcW w:type="dxa" w:w="2448"/>
            <w:vAlign w:val="top"/>
          </w:tcPr>
          <w:p>
            <w:pPr>
              <w:spacing w:after="20" w:before="20"/>
            </w:pPr>
            <w:r>
              <w:rPr>
                <w:rFonts w:ascii="Calibri" w:hAnsi="Calibri" w:cs="Calibri"/>
                <w:b w:val="0"/>
                <w:sz w:val="20"/>
              </w:rPr>
              <w:t>1120.0</w:t>
            </w:r>
          </w:p>
        </w:tc>
        <w:tc>
          <w:tcPr>
            <w:tcW w:type="dxa" w:w="2448"/>
            <w:vAlign w:val="top"/>
          </w:tcPr>
          <w:p>
            <w:pPr>
              <w:spacing w:after="20" w:before="20"/>
            </w:pPr>
            <w:r>
              <w:rPr>
                <w:rFonts w:ascii="Calibri" w:hAnsi="Calibri" w:cs="Calibri"/>
                <w:b w:val="0"/>
                <w:sz w:val="20"/>
              </w:rPr>
              <w:t>369.0</w:t>
            </w:r>
          </w:p>
        </w:tc>
        <w:tc>
          <w:tcPr>
            <w:tcW w:type="dxa" w:w="1152"/>
            <w:vAlign w:val="top"/>
          </w:tcPr>
          <w:p>
            <w:pPr>
              <w:spacing w:after="20" w:before="20"/>
            </w:pPr>
            <w:r>
              <w:rPr>
                <w:rFonts w:ascii="Calibri" w:hAnsi="Calibri" w:cs="Calibri"/>
                <w:b w:val="0"/>
                <w:sz w:val="20"/>
              </w:rPr>
              <w:t>pg/mL</w:t>
            </w:r>
          </w:p>
        </w:tc>
      </w:tr>
      <w:tr>
        <w:trPr>
          <w:cantSplit/>
        </w:trPr>
        <w:tc>
          <w:tcPr>
            <w:tcW w:type="dxa" w:w="3744"/>
            <w:vAlign w:val="top"/>
          </w:tcPr>
          <w:p>
            <w:pPr>
              <w:spacing w:after="20" w:before="20"/>
            </w:pPr>
            <w:r>
              <w:rPr>
                <w:rFonts w:ascii="Calibri" w:hAnsi="Calibri" w:cs="Calibri"/>
                <w:b w:val="0"/>
                <w:sz w:val="20"/>
              </w:rPr>
              <w:t>Troponin I.cardiac [Mass/volume] in Serum or Plasma</w:t>
            </w:r>
          </w:p>
        </w:tc>
        <w:tc>
          <w:tcPr>
            <w:tcW w:type="dxa" w:w="2448"/>
            <w:vAlign w:val="top"/>
          </w:tcPr>
          <w:p>
            <w:pPr>
              <w:spacing w:after="20" w:before="20"/>
            </w:pPr>
            <w:r>
              <w:rPr>
                <w:rFonts w:ascii="Calibri" w:hAnsi="Calibri" w:cs="Calibri"/>
                <w:b w:val="0"/>
                <w:sz w:val="20"/>
              </w:rPr>
              <w:t>8</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t>ng/L</w:t>
            </w:r>
          </w:p>
        </w:tc>
      </w:tr>
      <w:tr>
        <w:trPr>
          <w:cantSplit/>
        </w:trPr>
        <w:tc>
          <w:tcPr>
            <w:tcW w:type="dxa" w:w="3744"/>
            <w:vAlign w:val="top"/>
          </w:tcPr>
          <w:p>
            <w:pPr>
              <w:spacing w:after="20" w:before="20"/>
            </w:pPr>
            <w:r>
              <w:rPr>
                <w:rFonts w:ascii="Calibri" w:hAnsi="Calibri" w:cs="Calibri"/>
                <w:b w:val="0"/>
                <w:sz w:val="20"/>
              </w:rPr>
              <w:t>Leukocytes [#/volume] in Blood</w:t>
            </w:r>
          </w:p>
        </w:tc>
        <w:tc>
          <w:tcPr>
            <w:tcW w:type="dxa" w:w="2448"/>
            <w:vAlign w:val="top"/>
          </w:tcPr>
          <w:p>
            <w:pPr>
              <w:spacing w:after="20" w:before="20"/>
            </w:pPr>
            <w:r>
              <w:rPr>
                <w:rFonts w:ascii="Calibri" w:hAnsi="Calibri" w:cs="Calibri"/>
                <w:b w:val="0"/>
                <w:sz w:val="20"/>
              </w:rPr>
              <w:t>7.4</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t>10*3/uL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81.000</w:t>
            </w:r>
          </w:p>
        </w:tc>
        <w:tc>
          <w:tcPr>
            <w:tcW w:type="dxa" w:w="3312"/>
            <w:vAlign w:val="top"/>
          </w:tcPr>
          <w:p>
            <w:pPr>
              <w:spacing w:after="20" w:before="20"/>
            </w:pPr>
            <w:r>
              <w:rPr>
                <w:rFonts w:ascii="Calibri" w:hAnsi="Calibri" w:cs="Calibri"/>
                <w:b w:val="0"/>
                <w:sz w:val="20"/>
              </w:rPr>
            </w:r>
          </w:p>
        </w:tc>
      </w:tr>
      <w:tr>
        <w:trPr>
          <w:cantSplit/>
        </w:trPr>
        <w:tc>
          <w:tcPr>
            <w:tcW w:type="dxa" w:w="3168"/>
            <w:vAlign w:val="top"/>
          </w:tcPr>
          <w:p>
            <w:pPr>
              <w:spacing w:after="20" w:before="20"/>
            </w:pPr>
            <w:r>
              <w:rPr>
                <w:rFonts w:ascii="Calibri" w:hAnsi="Calibri" w:cs="Calibri"/>
                <w:b w:val="0"/>
                <w:sz w:val="20"/>
              </w:rPr>
              <w:t>discharge</w:t>
            </w:r>
          </w:p>
        </w:tc>
        <w:tc>
          <w:tcPr>
            <w:tcW w:type="dxa" w:w="3312"/>
            <w:vAlign w:val="top"/>
          </w:tcPr>
          <w:p>
            <w:pPr>
              <w:spacing w:after="20" w:before="20"/>
            </w:pPr>
            <w:r>
              <w:rPr>
                <w:rFonts w:ascii="Calibri" w:hAnsi="Calibri" w:cs="Calibri"/>
                <w:b w:val="0"/>
                <w:sz w:val="20"/>
              </w:rPr>
              <w:t>78.000</w:t>
            </w:r>
          </w:p>
        </w:tc>
        <w:tc>
          <w:tcPr>
            <w:tcW w:type="dxa" w:w="3312"/>
            <w:vAlign w:val="top"/>
          </w:tcPr>
          <w:p>
            <w:pPr>
              <w:spacing w:after="20" w:before="20"/>
            </w:pPr>
            <w:r>
              <w:rPr>
                <w:rFonts w:ascii="Calibri" w:hAnsi="Calibri" w:cs="Calibri"/>
                <w:b w:val="0"/>
                <w:sz w:val="20"/>
              </w:rPr>
              <w:t>73.000</w:t>
            </w:r>
          </w:p>
        </w:tc>
      </w:tr>
    </w:tbl>
    <w:p>
      <w:pPr>
        <w:spacing w:after="40"/>
      </w:pP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vAlign w:val="top"/>
          </w:tcPr>
          <w:p>
            <w:pPr>
              <w:spacing w:after="20" w:before="20"/>
            </w:pPr>
            <w:r>
              <w:rPr>
                <w:rFonts w:ascii="Calibri" w:hAnsi="Calibri" w:cs="Calibri"/>
                <w:b w:val="0"/>
                <w:sz w:val="20"/>
              </w:rPr>
              <w:t>hospital day 3</w:t>
            </w:r>
          </w:p>
        </w:tc>
        <w:tc>
          <w:tcPr>
            <w:tcW w:type="dxa" w:w="2448"/>
            <w:vAlign w:val="top"/>
          </w:tcPr>
          <w:p>
            <w:pPr>
              <w:spacing w:after="20" w:before="20"/>
            </w:pPr>
            <w:r>
              <w:rPr>
                <w:rFonts w:ascii="Calibri" w:hAnsi="Calibri" w:cs="Calibri"/>
                <w:b w:val="0"/>
                <w:sz w:val="20"/>
              </w:rPr>
              <w:t>1418</w:t>
            </w:r>
          </w:p>
        </w:tc>
        <w:tc>
          <w:tcPr>
            <w:tcW w:type="dxa" w:w="2448"/>
            <w:vAlign w:val="top"/>
          </w:tcPr>
          <w:p>
            <w:pPr>
              <w:spacing w:after="20" w:before="20"/>
            </w:pPr>
            <w:r>
              <w:rPr>
                <w:rFonts w:ascii="Calibri" w:hAnsi="Calibri" w:cs="Calibri"/>
                <w:b w:val="0"/>
                <w:sz w:val="20"/>
              </w:rPr>
              <w:t>2463</w:t>
            </w:r>
          </w:p>
        </w:tc>
        <w:tc>
          <w:tcPr>
            <w:tcW w:type="dxa" w:w="2448"/>
            <w:vAlign w:val="top"/>
          </w:tcPr>
          <w:p>
            <w:pPr>
              <w:spacing w:after="20" w:before="20"/>
            </w:pPr>
            <w:r>
              <w:rPr>
                <w:rFonts w:ascii="Calibri" w:hAnsi="Calibri" w:cs="Calibri"/>
                <w:b w:val="0"/>
                <w:sz w:val="20"/>
              </w:rPr>
              <w:t>-1045</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24 HR metoprolol succinate 25 MG Extended Release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furosemide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24 HR metoprolol succinate 25 MG Extended Release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furosemide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vAlign w:val="top"/>
          </w:tcPr>
          <w:p>
            <w:pPr>
              <w:spacing w:after="20" w:before="20"/>
            </w:pPr>
            <w:r>
              <w:rPr>
                <w:rFonts w:ascii="Calibri" w:hAnsi="Calibri" w:cs="Calibri"/>
                <w:b w:val="0"/>
                <w:sz w:val="20"/>
              </w:rPr>
              <w:t>Chest radiograph</w:t>
            </w:r>
          </w:p>
        </w:tc>
        <w:tc>
          <w:tcPr>
            <w:tcW w:type="dxa" w:w="3264"/>
            <w:vAlign w:val="top"/>
          </w:tcPr>
          <w:p>
            <w:pPr>
              <w:spacing w:after="20" w:before="20"/>
            </w:pPr>
            <w:r>
              <w:rPr>
                <w:rFonts w:ascii="Calibri" w:hAnsi="Calibri" w:cs="Calibri"/>
                <w:b w:val="0"/>
                <w:sz w:val="20"/>
              </w:rPr>
              <w:t>admission</w:t>
            </w:r>
          </w:p>
        </w:tc>
        <w:tc>
          <w:tcPr>
            <w:tcW w:type="dxa" w:w="3264"/>
            <w:vAlign w:val="top"/>
          </w:tcPr>
          <w:p>
            <w:pPr>
              <w:spacing w:after="20" w:before="20"/>
            </w:pPr>
            <w:r>
              <w:rPr>
                <w:rFonts w:ascii="Calibri" w:hAnsi="Calibri" w:cs="Calibri"/>
                <w:b w:val="0"/>
                <w:sz w:val="20"/>
              </w:rPr>
              <w:t>Pulmonary edema without pneumonia.</w:t>
            </w:r>
          </w:p>
        </w:tc>
      </w:tr>
      <w:tr>
        <w:trPr>
          <w:cantSplit/>
        </w:trPr>
        <w:tc>
          <w:tcPr>
            <w:tcW w:type="dxa" w:w="3264"/>
            <w:vAlign w:val="top"/>
          </w:tcPr>
          <w:p>
            <w:pPr>
              <w:spacing w:after="20" w:before="20"/>
            </w:pPr>
            <w:r>
              <w:rPr>
                <w:rFonts w:ascii="Calibri" w:hAnsi="Calibri" w:cs="Calibri"/>
                <w:b w:val="0"/>
                <w:sz w:val="20"/>
              </w:rPr>
              <w:t>Electrocardiogram</w:t>
            </w:r>
          </w:p>
        </w:tc>
        <w:tc>
          <w:tcPr>
            <w:tcW w:type="dxa" w:w="3264"/>
            <w:vAlign w:val="top"/>
          </w:tcPr>
          <w:p>
            <w:pPr>
              <w:spacing w:after="20" w:before="20"/>
            </w:pPr>
            <w:r>
              <w:rPr>
                <w:rFonts w:ascii="Calibri" w:hAnsi="Calibri" w:cs="Calibri"/>
                <w:b w:val="0"/>
                <w:sz w:val="20"/>
              </w:rPr>
              <w:t>inpatient</w:t>
            </w:r>
          </w:p>
        </w:tc>
        <w:tc>
          <w:tcPr>
            <w:tcW w:type="dxa" w:w="3264"/>
            <w:vAlign w:val="top"/>
          </w:tcPr>
          <w:p>
            <w:pPr>
              <w:spacing w:after="20" w:before="20"/>
            </w:pPr>
            <w:r>
              <w:rPr>
                <w:rFonts w:ascii="Calibri" w:hAnsi="Calibri" w:cs="Calibri"/>
                <w:b w:val="0"/>
                <w:sz w:val="20"/>
              </w:rPr>
              <w:t>Sinus rhythm. No ST-segment elevation or depression.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cardiology</w:t>
            </w:r>
          </w:p>
        </w:tc>
        <w:tc>
          <w:tcPr>
            <w:tcW w:type="dxa" w:w="3264"/>
            <w:vAlign w:val="top"/>
          </w:tcPr>
          <w:p>
            <w:pPr>
              <w:spacing w:after="20" w:before="20"/>
            </w:pPr>
            <w:r>
              <w:rPr>
                <w:rFonts w:ascii="Calibri" w:hAnsi="Calibri" w:cs="Calibri"/>
                <w:b w:val="0"/>
                <w:sz w:val="20"/>
              </w:rPr>
              <w:t>Pulmonary edema is present on the chest radiograph. No ejection fraction is recorded.</w:t>
            </w:r>
          </w:p>
        </w:tc>
        <w:tc>
          <w:tcPr>
            <w:tcW w:type="dxa" w:w="3264"/>
            <w:vAlign w:val="top"/>
          </w:tcPr>
          <w:p>
            <w:pPr>
              <w:spacing w:after="20" w:before="20"/>
            </w:pPr>
            <w:r>
              <w:rPr>
                <w:rFonts w:ascii="Calibri" w:hAnsi="Calibri" w:cs="Calibri"/>
                <w:b w:val="0"/>
                <w:sz w:val="20"/>
              </w:rPr>
              <w:t>No echocardiogram is recorded. This consultation does not record a medication order.</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Heart-failure clinic follow-up</w:t>
            </w:r>
          </w:p>
        </w:tc>
        <w:tc>
          <w:tcPr>
            <w:tcW w:type="dxa" w:w="3264"/>
            <w:vAlign w:val="top"/>
          </w:tcPr>
          <w:p>
            <w:pPr>
              <w:spacing w:after="20" w:before="20"/>
            </w:pPr>
            <w:r>
              <w:rPr>
                <w:rFonts w:ascii="Calibri" w:hAnsi="Calibri" w:cs="Calibri"/>
                <w:b w:val="0"/>
                <w:sz w:val="20"/>
              </w:rPr>
              <w:t>7 days</w:t>
            </w:r>
          </w:p>
        </w:tc>
        <w:tc>
          <w:tcPr>
            <w:tcW w:type="dxa" w:w="3264"/>
            <w:vAlign w:val="top"/>
          </w:tcPr>
          <w:p>
            <w:pPr>
              <w:spacing w:after="20" w:before="20"/>
            </w:pPr>
            <w:r>
              <w:rPr>
                <w:rFonts w:ascii="Calibri" w:hAnsi="Calibri" w:cs="Calibri"/>
                <w:b w:val="0"/>
                <w:sz w:val="20"/>
              </w:rPr>
              <w:t>cardiology</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5 C1 Presentation and demographics 1"/>
                <w:tag w:val="VAL-805-c1-Presentation and demographics-1"/>
                <w:id w:val="1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Presentation and demographics 2"/>
                <w:tag w:val="VAL-805-c1-Presentation and demographics-2"/>
                <w:id w:val="1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Presentation and demographics 3"/>
                <w:tag w:val="VAL-805-c1-Presentation and demographics-3"/>
                <w:id w:val="1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Presentation and demographics 4"/>
                <w:tag w:val="VAL-805-c1-Presentation and demographics-4"/>
                <w:id w:val="1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5 C1 Fit between presentation and diagnosis 1"/>
                <w:tag w:val="VAL-805-c1-Fit between presentation and diagnosis-1"/>
                <w:id w:val="1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Fit between presentation and diagnosis 2"/>
                <w:tag w:val="VAL-805-c1-Fit between presentation and diagnosis-2"/>
                <w:id w:val="1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Fit between presentation and diagnosis 3"/>
                <w:tag w:val="VAL-805-c1-Fit between presentation and diagnosis-3"/>
                <w:id w:val="1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Fit between presentation and diagnosis 4"/>
                <w:tag w:val="VAL-805-c1-Fit between presentation and diagnosis-4"/>
                <w:id w:val="1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5 C1 Vital signs 1"/>
                <w:tag w:val="VAL-805-c1-Vital signs-1"/>
                <w:id w:val="1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Vital signs 2"/>
                <w:tag w:val="VAL-805-c1-Vital signs-2"/>
                <w:id w:val="1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Vital signs 3"/>
                <w:tag w:val="VAL-805-c1-Vital signs-3"/>
                <w:id w:val="1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Vital signs 4"/>
                <w:tag w:val="VAL-805-c1-Vital signs-4"/>
                <w:id w:val="1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5 C1 Laboratory findings 1"/>
                <w:tag w:val="VAL-805-c1-Laboratory findings-1"/>
                <w:id w:val="1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Laboratory findings 2"/>
                <w:tag w:val="VAL-805-c1-Laboratory findings-2"/>
                <w:id w:val="1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Laboratory findings 3"/>
                <w:tag w:val="VAL-805-c1-Laboratory findings-3"/>
                <w:id w:val="1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Laboratory findings 4"/>
                <w:tag w:val="VAL-805-c1-Laboratory findings-4"/>
                <w:id w:val="1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5 C1 Medication regimen 1"/>
                <w:tag w:val="VAL-805-c1-Medication regimen-1"/>
                <w:id w:val="1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Medication regimen 2"/>
                <w:tag w:val="VAL-805-c1-Medication regimen-2"/>
                <w:id w:val="1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Medication regimen 3"/>
                <w:tag w:val="VAL-805-c1-Medication regimen-3"/>
                <w:id w:val="1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Medication regimen 4"/>
                <w:tag w:val="VAL-805-c1-Medication regimen-4"/>
                <w:id w:val="1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5 C1 Hospital course 1"/>
                <w:tag w:val="VAL-805-c1-Hospital course-1"/>
                <w:id w:val="1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Hospital course 2"/>
                <w:tag w:val="VAL-805-c1-Hospital course-2"/>
                <w:id w:val="1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Hospital course 3"/>
                <w:tag w:val="VAL-805-c1-Hospital course-3"/>
                <w:id w:val="1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Hospital course 4"/>
                <w:tag w:val="VAL-805-c1-Hospital course-4"/>
                <w:id w:val="1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5 C1 Chart consistency 1"/>
                <w:tag w:val="VAL-805-c1-Chart consistency-1"/>
                <w:id w:val="1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Chart consistency 2"/>
                <w:tag w:val="VAL-805-c1-Chart consistency-2"/>
                <w:id w:val="1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Chart consistency 3"/>
                <w:tag w:val="VAL-805-c1-Chart consistency-3"/>
                <w:id w:val="1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Chart consistency 4"/>
                <w:tag w:val="VAL-805-c1-Chart consistency-4"/>
                <w:id w:val="1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5 C1 Discharge context and follow-up 1"/>
                <w:tag w:val="VAL-805-c1-Discharge context and follow-up-1"/>
                <w:id w:val="2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Discharge context and follow-up 2"/>
                <w:tag w:val="VAL-805-c1-Discharge context and follow-up-2"/>
                <w:id w:val="2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Discharge context and follow-up 3"/>
                <w:tag w:val="VAL-805-c1-Discharge context and follow-up-3"/>
                <w:id w:val="2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Discharge context and follow-up 4"/>
                <w:tag w:val="VAL-805-c1-Discharge context and follow-up-4"/>
                <w:id w:val="2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5 c1-overall Pass"/>
                <w:tag w:val="VAL-805-c1-overall-Pass"/>
                <w:id w:val="2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5 c1-overall Fail"/>
                <w:tag w:val="VAL-805-c1-overall-Fail"/>
                <w:id w:val="2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5-c1-comment"/>
              <w:id w:val="20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5 c2 Pass"/>
                <w:tag w:val="VAL-805-c2-Pass"/>
                <w:id w:val="2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5 c2 Fail"/>
                <w:tag w:val="VAL-805-c2-Fail"/>
                <w:id w:val="2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5-c2-comment"/>
              <w:id w:val="20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24 HR metoprolol succinate 25 MG Extended Release Oral Tablet</w:t>
            </w:r>
          </w:p>
        </w:tc>
        <w:tc>
          <w:tcPr>
            <w:tcW w:type="dxa" w:w="1152"/>
            <w:vAlign w:val="top"/>
          </w:tcPr>
          <w:p>
            <w:pPr>
              <w:spacing w:after="20" w:before="20"/>
            </w:pPr>
            <w:r>
              <w:rPr>
                <w:rFonts w:ascii="Calibri" w:hAnsi="Calibri" w:cs="Calibri"/>
                <w:b w:val="0"/>
                <w:sz w:val="20"/>
              </w:rPr>
              <w:t>25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systolic (congestive) heart failure</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furosemide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systolic (congestive) heart failure</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furosemide 40 MG Oral Tablet</w:t>
            </w:r>
          </w:p>
        </w:tc>
        <w:tc>
          <w:tcPr>
            <w:tcW w:type="dxa" w:w="2016"/>
            <w:vAlign w:val="top"/>
          </w:tcPr>
          <w:p>
            <w:pPr>
              <w:spacing w:after="20" w:before="20"/>
            </w:pPr>
            <w:r>
              <w:rPr>
                <w:rFonts w:ascii="Calibri" w:hAnsi="Calibri" w:cs="Calibri"/>
                <w:b w:val="0"/>
                <w:sz w:val="20"/>
              </w:rPr>
              <w:t>modify</w:t>
            </w:r>
          </w:p>
        </w:tc>
        <w:tc>
          <w:tcPr>
            <w:tcW w:type="dxa" w:w="4608"/>
            <w:vAlign w:val="top"/>
          </w:tcPr>
          <w:p>
            <w:pPr>
              <w:spacing w:after="20" w:before="20"/>
            </w:pPr>
            <w:r>
              <w:rPr>
                <w:rFonts w:ascii="Calibri" w:hAnsi="Calibri" w:cs="Calibri"/>
                <w:b w:val="0"/>
                <w:sz w:val="20"/>
              </w:rPr>
              <w:t>Increasing the loop diuretic, or deferring discharge until weight is closer to 73 kg, is acceptable. No intravenous dose is stored, so no numeric intravenous dose is specified. REQUIRES_CLINICIAN_DECISION for the increased dose.</w:t>
            </w:r>
          </w:p>
        </w:tc>
      </w:tr>
      <w:tr>
        <w:trPr>
          <w:cantSplit/>
        </w:trPr>
        <w:tc>
          <w:tcPr>
            <w:tcW w:type="dxa" w:w="3168"/>
            <w:vAlign w:val="top"/>
          </w:tcPr>
          <w:p>
            <w:pPr>
              <w:spacing w:after="20" w:before="20"/>
            </w:pPr>
            <w:r>
              <w:rPr>
                <w:rFonts w:ascii="Calibri" w:hAnsi="Calibri" w:cs="Calibri"/>
                <w:b w:val="0"/>
                <w:sz w:val="20"/>
              </w:rPr>
              <w:t>Additional systolic heart-failure therapy (ACE inhibitor, ARNI, SGLT2 inhibitor, or MRA)</w:t>
            </w:r>
          </w:p>
        </w:tc>
        <w:tc>
          <w:tcPr>
            <w:tcW w:type="dxa" w:w="2016"/>
            <w:vAlign w:val="top"/>
          </w:tcPr>
          <w:p>
            <w:pPr>
              <w:spacing w:after="20" w:before="20"/>
            </w:pPr>
            <w:r>
              <w:rPr>
                <w:rFonts w:ascii="Calibri" w:hAnsi="Calibri" w:cs="Calibri"/>
                <w:b w:val="0"/>
                <w:sz w:val="20"/>
              </w:rPr>
              <w:t>start</w:t>
            </w:r>
          </w:p>
        </w:tc>
        <w:tc>
          <w:tcPr>
            <w:tcW w:type="dxa" w:w="4608"/>
            <w:vAlign w:val="top"/>
          </w:tcPr>
          <w:p>
            <w:pPr>
              <w:spacing w:after="20" w:before="20"/>
            </w:pPr>
            <w:r>
              <w:rPr>
                <w:rFonts w:ascii="Calibri" w:hAnsi="Calibri" w:cs="Calibri"/>
                <w:b w:val="0"/>
                <w:sz w:val="20"/>
              </w:rPr>
              <w:t>An additional class is acceptable and is not required. Discharge creatinine is 0.9 mg/dL and potassium is 4.3 mmol/L. No ejection fraction is recorded.</w:t>
            </w:r>
          </w:p>
        </w:tc>
      </w:tr>
    </w:tbl>
    <w:p>
      <w:pPr>
        <w:spacing w:after="40"/>
      </w:pPr>
    </w:p>
    <w:p>
      <w:pPr>
        <w:pStyle w:val="Heading3"/>
      </w:pPr>
      <w:r>
        <w:rPr>
          <w:rFonts w:ascii="Calibri" w:hAnsi="Calibri"/>
          <w:color w:val="1F3A5F"/>
        </w:rPr>
        <w:t>Case-specific adjudication</w:t>
      </w:r>
    </w:p>
    <w:p>
      <w:pPr>
        <w:spacing w:after="120"/>
      </w:pPr>
      <w:r>
        <w:rPr>
          <w:rFonts w:ascii="Calibri" w:hAnsi="Calibri" w:cs="Calibri"/>
          <w:b w:val="0"/>
          <w:sz w:val="22"/>
        </w:rPr>
        <w:t>Given oral furosemide 40 mg once daily, discharge weight 78 kg, and dry weight 73 kg, is intensification of the loop diuretic acceptable without a recorded intravenous dose or ejection fraction?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Case-specific adjudication</w:t>
            </w:r>
          </w:p>
          <w:sdt>
            <w:sdtPr>
              <w:alias w:val="Case-specific adjudication"/>
              <w:tag w:val="VAL-805-adjudication"/>
              <w:id w:val="21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5 c3 Pass"/>
                <w:tag w:val="VAL-805-c3-Pass"/>
                <w:id w:val="2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5 c3 Fail"/>
                <w:tag w:val="VAL-805-c3-Fail"/>
                <w:id w:val="2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5 c4 No"/>
                <w:tag w:val="VAL-805-c4-No"/>
                <w:id w:val="2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5 c4 Yes"/>
                <w:tag w:val="VAL-805-c4-Yes"/>
                <w:id w:val="2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5 c5-issue No"/>
                <w:tag w:val="VAL-805-c5-issue-No"/>
                <w:id w:val="2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5 c5-issue Yes"/>
                <w:tag w:val="VAL-805-c5-issue-Yes"/>
                <w:id w:val="2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5 c5-leak No"/>
                <w:tag w:val="VAL-805-c5-leak-No"/>
                <w:id w:val="2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5 c5-leak Yes"/>
                <w:tag w:val="VAL-805-c5-leak-Yes"/>
                <w:id w:val="2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5-c5-comment"/>
              <w:id w:val="21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5 c6 Easy"/>
                <w:tag w:val="VAL-805-c6-Easy"/>
                <w:id w:val="2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5 c6 Moderate"/>
                <w:tag w:val="VAL-805-c6-Moderate"/>
                <w:id w:val="2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5 c6 Hard"/>
                <w:tag w:val="VAL-805-c6-Hard"/>
                <w:id w:val="2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5 c6 Inappropriate or outlier"/>
                <w:tag w:val="VAL-805-c6-Inappropriate or outlier"/>
                <w:id w:val="2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5 overall Accept"/>
                <w:tag w:val="VAL-805-overall-Accept"/>
                <w:id w:val="2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5 overall Revise"/>
                <w:tag w:val="VAL-805-overall-Revise"/>
                <w:id w:val="2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5 overall Exclude"/>
                <w:tag w:val="VAL-805-overall-Exclude"/>
                <w:id w:val="2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5-overall-comment"/>
              <w:id w:val="22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5-reviewer"/>
          <w:id w:val="228"/>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5-date"/>
          <w:id w:val="229"/>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ageBreakBefore/>
      </w:pPr>
      <w:r>
        <w:rPr>
          <w:rFonts w:ascii="Calibri" w:hAnsi="Calibri" w:cs="Calibri"/>
          <w:b/>
          <w:color w:val="1F3A5F"/>
          <w:sz w:val="28"/>
        </w:rPr>
        <w:t>HISTORICAL ROUND 1 FEEDBACK — KO</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CLINICIAN FEEDBACK — KO — READ ONLY</w:t>
            </w:r>
          </w:p>
        </w:tc>
      </w:tr>
    </w:tbl>
    <w:p>
      <w:pPr>
        <w:spacing w:after="80"/>
      </w:pPr>
    </w:p>
    <w:p>
      <w:pPr>
        <w:spacing w:after="120"/>
      </w:pPr>
      <w:r>
        <w:rPr>
          <w:rFonts w:ascii="Calibri" w:hAnsi="Calibri" w:cs="Calibri"/>
          <w:b w:val="0"/>
          <w:sz w:val="22"/>
        </w:rPr>
        <w:t>This section is the extracted Round 1 review from the KO casebook. It is shown only after the blank version 4 form. The boxes are not editable.</w:t>
      </w:r>
    </w:p>
    <w:p>
      <w:pPr>
        <w:spacing w:after="120"/>
      </w:pPr>
      <w:r>
        <w:rPr>
          <w:rFonts w:ascii="Calibri" w:hAnsi="Calibri" w:cs="Calibri"/>
          <w:b w:val="0"/>
          <w:sz w:val="22"/>
        </w:rPr>
        <w:t>Reviewer code: KO</w:t>
      </w:r>
    </w:p>
    <w:p>
      <w:pPr>
        <w:spacing w:after="120"/>
      </w:pPr>
      <w:r>
        <w:rPr>
          <w:rFonts w:ascii="Calibri" w:hAnsi="Calibri" w:cs="Calibri"/>
          <w:b w:val="0"/>
          <w:sz w:val="22"/>
        </w:rPr>
        <w:t>Date: 10/5/2026</w:t>
      </w:r>
    </w:p>
    <w:p>
      <w:pPr>
        <w:spacing w:after="120"/>
      </w:pPr>
      <w:r>
        <w:rPr>
          <w:rFonts w:ascii="Calibri" w:hAnsi="Calibri" w:cs="Calibri"/>
          <w:b w:val="0"/>
          <w:sz w:val="22"/>
        </w:rPr>
        <w:t>Source: KO Casebook Validation extract in the version 3 package. This is not an Alex review.</w:t>
      </w:r>
    </w:p>
    <w:p>
      <w:pPr>
        <w:pStyle w:val="Heading3"/>
      </w:pPr>
      <w:r>
        <w:rPr>
          <w:rFonts w:ascii="Calibri" w:hAnsi="Calibri"/>
          <w:color w:val="1F3A5F"/>
        </w:rPr>
        <w:t>Round 1 C1 domain ratings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vAlign w:val="top"/>
          </w:tcPr>
          <w:p>
            <w:pPr>
              <w:spacing w:after="20" w:before="20"/>
            </w:pPr>
            <w:r>
              <w:rPr>
                <w:rFonts w:ascii="Calibri" w:hAnsi="Calibri" w:cs="Calibri"/>
                <w:b w:val="0"/>
                <w:sz w:val="20"/>
              </w:rPr>
              <w:t>Presentation and demographics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Fit between presentation and diagnosis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Vital signs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Laboratory findings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Medication regimen</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Hospital course</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Consistency across the chart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Discharge plan and follow-up</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bl>
    <w:p>
      <w:pPr>
        <w:spacing w:after="40"/>
      </w:pPr>
    </w:p>
    <w:p>
      <w:pPr>
        <w:spacing w:after="120"/>
      </w:pPr>
      <w:r>
        <w:rPr>
          <w:rFonts w:ascii="Calibri" w:hAnsi="Calibri" w:cs="Calibri"/>
          <w:b w:val="0"/>
          <w:sz w:val="22"/>
        </w:rPr>
        <w:t>C1 overall: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C1 comment</w:t>
            </w:r>
          </w:p>
          <w:p>
            <w:r>
              <w:rPr>
                <w:rFonts w:ascii="Calibri" w:hAnsi="Calibri" w:cs="Calibri"/>
                <w:b w:val="0"/>
                <w:sz w:val="22"/>
              </w:rPr>
              <w:t>Clinical presentation was mostly clear and understandable. The vitals and lab trends make sense. The weight should be closer to dry weight at the time of discharge. The medications during hospitalization would not be the same as the home regimen - the lasix would be given IV and increased. Additionally, it would be more realistic to have several days of input and output data, as well as data on what medications the patient received during the hospitalization. It would be helpful to have either notes from cardiology or echocardiogram data and require the trainee to add additional medications to the patient’s regimen or adjust their dose of lasix.</w:t>
            </w:r>
          </w:p>
        </w:tc>
      </w:tr>
    </w:tbl>
    <w:p>
      <w:pPr>
        <w:spacing w:after="80"/>
      </w:pPr>
    </w:p>
    <w:p>
      <w:pPr>
        <w:spacing w:after="120"/>
      </w:pPr>
      <w:r>
        <w:rPr>
          <w:rFonts w:ascii="Calibri" w:hAnsi="Calibri" w:cs="Calibri"/>
          <w:b w:val="0"/>
          <w:sz w:val="22"/>
        </w:rPr>
        <w:t>C2: pass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C2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C3: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C3 comment</w:t>
            </w:r>
          </w:p>
          <w:p>
            <w:r>
              <w:rPr>
                <w:rFonts w:ascii="Calibri" w:hAnsi="Calibri" w:cs="Calibri"/>
                <w:b w:val="0"/>
                <w:sz w:val="22"/>
              </w:rPr>
              <w:t>The discharge weight not being close to the patient’s dry weight is confusing and suggests that the patient is not in fact ready for discharge</w:t>
            </w:r>
          </w:p>
        </w:tc>
      </w:tr>
    </w:tbl>
    <w:p>
      <w:pPr>
        <w:spacing w:after="80"/>
      </w:pPr>
    </w:p>
    <w:p>
      <w:pPr>
        <w:spacing w:after="120"/>
      </w:pPr>
      <w:r>
        <w:rPr>
          <w:rFonts w:ascii="Calibri" w:hAnsi="Calibri" w:cs="Calibri"/>
          <w:b w:val="0"/>
          <w:sz w:val="22"/>
        </w:rPr>
        <w:t>C4: pass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C4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C5: moderate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C5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Overall recommendation: revise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Overall comment</w:t>
            </w:r>
          </w:p>
          <w:p>
            <w:r>
              <w:rPr>
                <w:rFonts w:ascii="Calibri" w:hAnsi="Calibri" w:cs="Calibri"/>
                <w:b w:val="0"/>
                <w:sz w:val="22"/>
              </w:rPr>
              <w:t>We need to add further details to the hospital course so there is a greater understanding of what diuresis the patient was receiving during the hospitalization (should not be the same as the patient’s home regimen). The trainee should have to make decisions on additional medications that should be added to the patient’s regimen – i.e. other GDMT such as ACE/ARB, SGLT2i, MRA</w:t>
            </w:r>
          </w:p>
        </w:tc>
      </w:tr>
    </w:tbl>
    <w:p>
      <w:pPr>
        <w:spacing w:after="80"/>
      </w:pPr>
    </w:p>
    <w:p>
      <w:pPr>
        <w:pageBreakBefore/>
      </w:pPr>
      <w:r>
        <w:rPr>
          <w:rFonts w:ascii="Calibri" w:hAnsi="Calibri" w:cs="Calibri"/>
          <w:b/>
          <w:color w:val="1F3A5F"/>
          <w:sz w:val="28"/>
        </w:rPr>
        <w:t>HISTORICAL C1 FEEDBACK — ALEX / TEAM KAPOw</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CLINICAL PLAUSIBILITY FEEDBACK — ALEX / TEAM KAPOw — READ ONLY</w:t>
            </w:r>
          </w:p>
        </w:tc>
      </w:tr>
    </w:tbl>
    <w:p>
      <w:pPr>
        <w:spacing w:after="80"/>
      </w:pPr>
    </w:p>
    <w:p>
      <w:pPr>
        <w:spacing w:after="120"/>
      </w:pPr>
      <w:r>
        <w:rPr>
          <w:rFonts w:ascii="Calibri" w:hAnsi="Calibri" w:cs="Calibri"/>
          <w:b w:val="0"/>
          <w:sz w:val="22"/>
        </w:rPr>
        <w:t>Alex completed C1 for this clean-control case. C2 through C5 and Accept, Revise, or Exclude were blank in the source and are shown as blank. They were not inferred.</w:t>
      </w:r>
    </w:p>
    <w:p>
      <w:pPr>
        <w:spacing w:after="120"/>
      </w:pPr>
      <w:r>
        <w:rPr>
          <w:rFonts w:ascii="Calibri" w:hAnsi="Calibri" w:cs="Calibri"/>
          <w:b w:val="0"/>
          <w:sz w:val="22"/>
        </w:rPr>
        <w:t>The form reviewer-code, review-date, initials, and case-date controls are blank. Document core properties record lastModifiedBy Sugerman, Alexander. The file name identifies the Alex / Team KAPOw review. No initials were inferred.</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vAlign w:val="top"/>
          </w:tcPr>
          <w:p>
            <w:pPr>
              <w:spacing w:after="20" w:before="20"/>
            </w:pPr>
            <w:r>
              <w:rPr>
                <w:rFonts w:ascii="Calibri" w:hAnsi="Calibri" w:cs="Calibri"/>
                <w:b w:val="0"/>
                <w:sz w:val="20"/>
              </w:rPr>
              <w:t>Presentation and demographics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Fit between presentation and diagnosis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Vital signs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Laboratory findings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Medication regimen</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Hospital course</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Consistency across the chart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Discharge plan and follow-up</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bl>
    <w:p>
      <w:pPr>
        <w:spacing w:after="40"/>
      </w:pPr>
    </w:p>
    <w:p>
      <w:pPr>
        <w:spacing w:after="120"/>
      </w:pPr>
      <w:r>
        <w:rPr>
          <w:rFonts w:ascii="Calibri" w:hAnsi="Calibri" w:cs="Calibri"/>
          <w:b w:val="0"/>
          <w:sz w:val="22"/>
        </w:rPr>
        <w:t>C1 overall: Pass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C1 comment</w:t>
            </w:r>
          </w:p>
          <w:p>
            <w:r>
              <w:rPr>
                <w:rFonts w:ascii="Calibri" w:hAnsi="Calibri" w:cs="Calibri"/>
                <w:b w:val="0"/>
                <w:sz w:val="22"/>
              </w:rPr>
              <w:t>This case makes sense at face value but doesn’t really seem complete clinically. It does not discuss the investigation into reasons for decompensation (missed meds, new arrythmia, ischemia, etc.) Overall it needs more clinical detail before it could be effective.</w:t>
            </w:r>
          </w:p>
        </w:tc>
      </w:tr>
    </w:tbl>
    <w:p>
      <w:pPr>
        <w:spacing w:after="80"/>
      </w:pPr>
    </w:p>
    <w:p>
      <w:pPr>
        <w:spacing w:after="120"/>
      </w:pPr>
      <w:r>
        <w:rPr>
          <w:rFonts w:ascii="Calibri" w:hAnsi="Calibri" w:cs="Calibri"/>
          <w:b w:val="0"/>
          <w:sz w:val="22"/>
        </w:rPr>
        <w:t>C2: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C2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C3: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C3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C4: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C4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C5: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C5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Accept / Revise / Exclude: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Overall comment</w:t>
            </w:r>
          </w:p>
          <w:p>
            <w:r>
              <w:rPr>
                <w:rFonts w:ascii="Calibri" w:hAnsi="Calibri" w:cs="Calibri"/>
                <w:b w:val="0"/>
                <w:sz w:val="22"/>
              </w:rPr>
              <w:t>Not completed in Round 1</w:t>
            </w:r>
          </w:p>
        </w:tc>
      </w:tr>
    </w:tbl>
    <w:p>
      <w:pPr>
        <w:spacing w:after="80"/>
      </w:pPr>
    </w:p>
    <w:p>
      <w:pPr>
        <w:pStyle w:val="Heading2"/>
      </w:pPr>
      <w:r>
        <w:rPr>
          <w:rFonts w:ascii="Calibri" w:hAnsi="Calibri"/>
          <w:color w:val="1F3A5F"/>
        </w:rPr>
        <w:t>CLINICAL REVISION RECORD</w:t>
      </w:r>
    </w:p>
    <w:p>
      <w:pPr>
        <w:spacing w:after="120"/>
      </w:pPr>
      <w:r>
        <w:rPr>
          <w:rFonts w:ascii="Calibri" w:hAnsi="Calibri" w:cs="Calibri"/>
          <w:b w:val="0"/>
          <w:sz w:val="22"/>
        </w:rPr>
        <w:t>Rows that address Alex quote his C1 comment. Other rows are investigator rubric applications.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Alex C1 and the clinical-sufficiency rubric</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She missed her oral furosemide and metoprolol succinate for three days because the pharmacy could not fill them. She has had no chest pain. The electrocardiogram shows sinus rhythm</w:t>
            </w:r>
          </w:p>
        </w:tc>
        <w:tc>
          <w:tcPr>
            <w:tcW w:type="dxa" w:w="1440"/>
            <w:vAlign w:val="top"/>
          </w:tcPr>
          <w:p>
            <w:pPr>
              <w:spacing w:after="20" w:before="20"/>
            </w:pPr>
            <w:r>
              <w:rPr>
                <w:rFonts w:ascii="Calibri" w:hAnsi="Calibri" w:cs="Calibri"/>
                <w:b w:val="0"/>
                <w:sz w:val="16"/>
              </w:rPr>
              <w:t>No ejection fraction and no intravenous loop-diuretic dose are recorded. Diuretic intensification and an additional heart-failure class remain alternatives without a fabricated dos</w:t>
            </w:r>
          </w:p>
        </w:tc>
        <w:tc>
          <w:tcPr>
            <w:tcW w:type="dxa" w:w="1440"/>
            <w:vAlign w:val="top"/>
          </w:tcPr>
          <w:p>
            <w:pPr>
              <w:spacing w:after="20" w:before="20"/>
            </w:pPr>
            <w:r>
              <w:rPr>
                <w:rFonts w:ascii="Calibri" w:hAnsi="Calibri" w:cs="Calibri"/>
                <w:b w:val="0"/>
                <w:sz w:val="16"/>
              </w:rPr>
              <w:t>E2</w:t>
            </w:r>
          </w:p>
        </w:tc>
      </w:tr>
    </w:tbl>
    <w:p>
      <w:pPr>
        <w:spacing w:after="40"/>
      </w:pPr>
    </w:p>
    <w:p>
      <w:pPr>
        <w:keepNext/>
        <w:pageBreakBefore/>
      </w:pPr>
      <w:r>
        <w:rPr>
          <w:rFonts w:ascii="Calibri" w:hAnsi="Calibri" w:cs="Calibri"/>
          <w:b/>
          <w:color w:val="1F3A5F"/>
          <w:sz w:val="32"/>
        </w:rPr>
        <w:t>CASE VAL-809</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82</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Acute and subacute infective endocarditis</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82-year-old man admitted with fatigue and a vegetation.</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An 82-year-old man is admitted with infective endocarditis. Fatigue has been present for one week. Recorded temperatures are 36.80°C on admission and 36.80°C at discharge. Poor dentition is noted. No prosthetic valve is recorded. Home medicines are lisinopril and atorvastatin. Ceftriaxone 2000 mg intravenously once daily was started during the admission. Transthoracic echocardiogram shows a mobile echodensity consistent with a vegetation and preserved ventricular function. Admission blood culture grew gram-positive cocci. A later culture showed no growth. Creatinine is 1.3 mg/dL on admission and 0.8 mg/dL at discharge. No creatinine from before this admission is recorded. He does not inject drugs, and no vascular catheter was present before admission. Dental examination shows poor dentition and no recent extraction. The echocardiogram describes no abscess and no severe valvular regurgitation. Cardiothoracic surgery reviewed that study. Heart failure from valve dysfunction is not described, and surgery was not recommended for that reason. The leukocyte count is 11.2 x10^3/uL then 7.1 x10^3/uL. The organism is reported only as gram-positive cocci. No remaining antibiotic duration is recorded.</w:t>
      </w:r>
    </w:p>
    <w:p>
      <w:pPr>
        <w:pStyle w:val="Heading3"/>
      </w:pPr>
      <w:r>
        <w:rPr>
          <w:rFonts w:ascii="Calibri" w:hAnsi="Calibri"/>
          <w:color w:val="1F3A5F"/>
        </w:rPr>
        <w:t>Admission note</w:t>
      </w:r>
    </w:p>
    <w:p>
      <w:pPr>
        <w:spacing w:after="120"/>
      </w:pPr>
      <w:r>
        <w:rPr>
          <w:rFonts w:ascii="Calibri" w:hAnsi="Calibri" w:cs="Calibri"/>
          <w:b w:val="0"/>
          <w:sz w:val="22"/>
        </w:rPr>
        <w:t>An 82-year-old man is admitted with infective endocarditis. Fatigue has been present for one week. Recorded temperatures are 36.80°C on admission and 36.80°C at discharge. Poor dentition is noted. No prosthetic valve is recorded. Home medicines are lisinopril and atorvastatin. Ceftriaxone 2000 mg intravenously once daily was started during the admission. Transthoracic echocardiogram shows a mobile echodensity consistent with a vegetation and preserved ventricular function. Admission blood culture grew gram-positive cocci. A later culture showed no growth. Creatinine is 1.3 mg/dL on admission and 0.8 mg/dL at discharge. No creatinine from before this admission is recorded. He does not inject drugs, and no vascular catheter was present before admission. Dental examination shows poor dentition and no recent extraction. The echocardiogram describes no abscess and no severe valvular regurgitation. Cardiothoracic surgery reviewed that study. Heart failure from valve dysfunction is not described, and surgery was not recommended for that reason. The leukocyte count is 11.2 x10^3/uL then 7.1 x10^3/uL. The organism is reported only as gram-positive cocci. No remaining antibiotic duration is recorded.</w:t>
      </w:r>
    </w:p>
    <w:p>
      <w:pPr>
        <w:pStyle w:val="Heading2"/>
      </w:pPr>
      <w:r>
        <w:rPr>
          <w:rFonts w:ascii="Calibri" w:hAnsi="Calibri"/>
          <w:color w:val="1F3A5F"/>
        </w:rPr>
        <w:t>Hospital course</w:t>
      </w:r>
    </w:p>
    <w:p>
      <w:pPr>
        <w:spacing w:after="120"/>
      </w:pPr>
      <w:r>
        <w:rPr>
          <w:rFonts w:ascii="Calibri" w:hAnsi="Calibri" w:cs="Calibri"/>
          <w:b w:val="0"/>
          <w:sz w:val="22"/>
        </w:rPr>
        <w:t>Ceftriaxone 2000 mg intravenously once daily was given during the admission. The echocardiogram shows a vegetation with preserved ventricular function. Blood culture grew gram-positive cocci, and a later culture showed no growth. Recorded temperatures are 36.80°C on admission and at discharge. Poor dentition is noted. No prosthetic valve is recorded. Creatinine is 1.3 mg/dL then 0.8 mg/dL. Lisinopril is on the inpatient list. No creatinine from before this admission is recorded. He does not inject drugs, and no vascular catheter was present before admission. Dental examination shows poor dentition and no recent extraction. The echocardiogram describes no abscess and no severe valvular regurgitation. Cardiothoracic surgery reviewed that study. Heart failure from valve dysfunction is not described, and surgery was not recommended for that reason. The leukocyte count is 11.2 x10^3/uL then 7.1 x10^3/uL. The organism is reported only as gram-positive cocci. No remaining antibiotic duration is recorded.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Acute and subacute infective endocarditis</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127/86</w:t>
            </w:r>
          </w:p>
        </w:tc>
        <w:tc>
          <w:tcPr>
            <w:tcW w:type="dxa" w:w="1440"/>
            <w:vAlign w:val="top"/>
          </w:tcPr>
          <w:p>
            <w:pPr>
              <w:spacing w:after="20" w:before="20"/>
            </w:pPr>
            <w:r>
              <w:rPr>
                <w:rFonts w:ascii="Calibri" w:hAnsi="Calibri" w:cs="Calibri"/>
                <w:b w:val="0"/>
                <w:sz w:val="20"/>
              </w:rPr>
              <w:t>74</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139/85</w:t>
            </w:r>
          </w:p>
        </w:tc>
        <w:tc>
          <w:tcPr>
            <w:tcW w:type="dxa" w:w="1440"/>
            <w:vAlign w:val="top"/>
          </w:tcPr>
          <w:p>
            <w:pPr>
              <w:spacing w:after="20" w:before="20"/>
            </w:pPr>
            <w:r>
              <w:rPr>
                <w:rFonts w:ascii="Calibri" w:hAnsi="Calibri" w:cs="Calibri"/>
                <w:b w:val="0"/>
                <w:sz w:val="20"/>
              </w:rPr>
              <w:t>80</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96.00 %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1.3</w:t>
            </w:r>
          </w:p>
        </w:tc>
        <w:tc>
          <w:tcPr>
            <w:tcW w:type="dxa" w:w="2448"/>
            <w:vAlign w:val="top"/>
          </w:tcPr>
          <w:p>
            <w:pPr>
              <w:spacing w:after="20" w:before="20"/>
            </w:pPr>
            <w:r>
              <w:rPr>
                <w:rFonts w:ascii="Calibri" w:hAnsi="Calibri" w:cs="Calibri"/>
                <w:b w:val="0"/>
                <w:sz w:val="20"/>
              </w:rPr>
              <w:t>0.8</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Hemoglobin [Mass/volume] in Blood by Oximetry</w:t>
            </w:r>
          </w:p>
        </w:tc>
        <w:tc>
          <w:tcPr>
            <w:tcW w:type="dxa" w:w="2448"/>
            <w:vAlign w:val="top"/>
          </w:tcPr>
          <w:p>
            <w:pPr>
              <w:spacing w:after="20" w:before="20"/>
            </w:pPr>
            <w:r>
              <w:rPr>
                <w:rFonts w:ascii="Calibri" w:hAnsi="Calibri" w:cs="Calibri"/>
                <w:b w:val="0"/>
                <w:sz w:val="20"/>
              </w:rPr>
              <w:t>13.1</w:t>
            </w:r>
          </w:p>
        </w:tc>
        <w:tc>
          <w:tcPr>
            <w:tcW w:type="dxa" w:w="2448"/>
            <w:vAlign w:val="top"/>
          </w:tcPr>
          <w:p>
            <w:pPr>
              <w:spacing w:after="20" w:before="20"/>
            </w:pPr>
            <w:r>
              <w:rPr>
                <w:rFonts w:ascii="Calibri" w:hAnsi="Calibri" w:cs="Calibri"/>
                <w:b w:val="0"/>
                <w:sz w:val="20"/>
              </w:rPr>
              <w:t>12.9</w:t>
            </w:r>
          </w:p>
        </w:tc>
        <w:tc>
          <w:tcPr>
            <w:tcW w:type="dxa" w:w="1152"/>
            <w:vAlign w:val="top"/>
          </w:tcPr>
          <w:p>
            <w:pPr>
              <w:spacing w:after="20" w:before="20"/>
            </w:pPr>
            <w:r>
              <w:rPr>
                <w:rFonts w:ascii="Calibri" w:hAnsi="Calibri" w:cs="Calibri"/>
                <w:b w:val="0"/>
                <w:sz w:val="20"/>
              </w:rPr>
              <w:t>g/dL</w:t>
            </w:r>
          </w:p>
        </w:tc>
      </w:tr>
      <w:tr>
        <w:trPr>
          <w:cantSplit/>
        </w:trPr>
        <w:tc>
          <w:tcPr>
            <w:tcW w:type="dxa" w:w="3744"/>
            <w:vAlign w:val="top"/>
          </w:tcPr>
          <w:p>
            <w:pPr>
              <w:spacing w:after="20" w:before="20"/>
            </w:pPr>
            <w:r>
              <w:rPr>
                <w:rFonts w:ascii="Calibri" w:hAnsi="Calibri" w:cs="Calibri"/>
                <w:b w:val="0"/>
                <w:sz w:val="20"/>
              </w:rPr>
              <w:t>Leukocytes [#/volume] in Blood</w:t>
            </w:r>
          </w:p>
        </w:tc>
        <w:tc>
          <w:tcPr>
            <w:tcW w:type="dxa" w:w="2448"/>
            <w:vAlign w:val="top"/>
          </w:tcPr>
          <w:p>
            <w:pPr>
              <w:spacing w:after="20" w:before="20"/>
            </w:pPr>
            <w:r>
              <w:rPr>
                <w:rFonts w:ascii="Calibri" w:hAnsi="Calibri" w:cs="Calibri"/>
                <w:b w:val="0"/>
                <w:sz w:val="20"/>
              </w:rPr>
              <w:t>11.2</w:t>
            </w:r>
          </w:p>
        </w:tc>
        <w:tc>
          <w:tcPr>
            <w:tcW w:type="dxa" w:w="2448"/>
            <w:vAlign w:val="top"/>
          </w:tcPr>
          <w:p>
            <w:pPr>
              <w:spacing w:after="20" w:before="20"/>
            </w:pPr>
            <w:r>
              <w:rPr>
                <w:rFonts w:ascii="Calibri" w:hAnsi="Calibri" w:cs="Calibri"/>
                <w:b w:val="0"/>
                <w:sz w:val="20"/>
              </w:rPr>
              <w:t>7.1</w:t>
            </w:r>
          </w:p>
        </w:tc>
        <w:tc>
          <w:tcPr>
            <w:tcW w:type="dxa" w:w="1152"/>
            <w:vAlign w:val="top"/>
          </w:tcPr>
          <w:p>
            <w:pPr>
              <w:spacing w:after="20" w:before="20"/>
            </w:pPr>
            <w:r>
              <w:rPr>
                <w:rFonts w:ascii="Calibri" w:hAnsi="Calibri" w:cs="Calibri"/>
                <w:b w:val="0"/>
                <w:sz w:val="20"/>
              </w:rPr>
              <w:t>10*3/uL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70.000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ceftriaxone 2000 MG Injection</w:t>
            </w:r>
          </w:p>
        </w:tc>
        <w:tc>
          <w:tcPr>
            <w:tcW w:type="dxa" w:w="1296"/>
            <w:vAlign w:val="top"/>
          </w:tcPr>
          <w:p>
            <w:pPr>
              <w:spacing w:after="20" w:before="20"/>
            </w:pPr>
            <w:r>
              <w:rPr>
                <w:rFonts w:ascii="Calibri" w:hAnsi="Calibri" w:cs="Calibri"/>
                <w:b w:val="0"/>
                <w:sz w:val="20"/>
              </w:rPr>
              <w:t>2000 MG</w:t>
            </w:r>
          </w:p>
        </w:tc>
        <w:tc>
          <w:tcPr>
            <w:tcW w:type="dxa" w:w="1152"/>
            <w:vAlign w:val="top"/>
          </w:tcPr>
          <w:p>
            <w:pPr>
              <w:spacing w:after="20" w:before="20"/>
            </w:pPr>
            <w:r>
              <w:rPr>
                <w:rFonts w:ascii="Calibri" w:hAnsi="Calibri" w:cs="Calibri"/>
                <w:b w:val="0"/>
                <w:sz w:val="20"/>
              </w:rPr>
              <w:t>intravenous</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and subacute infective endocarditis; Note: Started during this admission.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vAlign w:val="top"/>
          </w:tcPr>
          <w:p>
            <w:pPr>
              <w:spacing w:after="20" w:before="20"/>
            </w:pPr>
            <w:r>
              <w:rPr>
                <w:rFonts w:ascii="Calibri" w:hAnsi="Calibri" w:cs="Calibri"/>
                <w:b w:val="0"/>
                <w:sz w:val="20"/>
              </w:rPr>
              <w:t>Transthoracic echocardiogram</w:t>
            </w:r>
          </w:p>
        </w:tc>
        <w:tc>
          <w:tcPr>
            <w:tcW w:type="dxa" w:w="3264"/>
            <w:vAlign w:val="top"/>
          </w:tcPr>
          <w:p>
            <w:pPr>
              <w:spacing w:after="20" w:before="20"/>
            </w:pPr>
            <w:r>
              <w:rPr>
                <w:rFonts w:ascii="Calibri" w:hAnsi="Calibri" w:cs="Calibri"/>
                <w:b w:val="0"/>
                <w:sz w:val="20"/>
              </w:rPr>
              <w:t>inpatient</w:t>
            </w:r>
          </w:p>
        </w:tc>
        <w:tc>
          <w:tcPr>
            <w:tcW w:type="dxa" w:w="3264"/>
            <w:vAlign w:val="top"/>
          </w:tcPr>
          <w:p>
            <w:pPr>
              <w:spacing w:after="20" w:before="20"/>
            </w:pPr>
            <w:r>
              <w:rPr>
                <w:rFonts w:ascii="Calibri" w:hAnsi="Calibri" w:cs="Calibri"/>
                <w:b w:val="0"/>
                <w:sz w:val="20"/>
              </w:rPr>
              <w:t>Mobile echodensity consistent with a vegetation; ventricular function preserved. No abscess and no severe valvular regurgitation.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infectious disease</w:t>
            </w:r>
          </w:p>
        </w:tc>
        <w:tc>
          <w:tcPr>
            <w:tcW w:type="dxa" w:w="3264"/>
            <w:vAlign w:val="top"/>
          </w:tcPr>
          <w:p>
            <w:pPr>
              <w:spacing w:after="20" w:before="20"/>
            </w:pPr>
            <w:r>
              <w:rPr>
                <w:rFonts w:ascii="Calibri" w:hAnsi="Calibri" w:cs="Calibri"/>
                <w:b w:val="0"/>
                <w:sz w:val="20"/>
              </w:rPr>
              <w:t>Fatigue, poor dentition, and a vegetation are recorded.</w:t>
            </w:r>
          </w:p>
        </w:tc>
        <w:tc>
          <w:tcPr>
            <w:tcW w:type="dxa" w:w="3264"/>
            <w:vAlign w:val="top"/>
          </w:tcPr>
          <w:p>
            <w:pPr>
              <w:spacing w:after="20" w:before="20"/>
            </w:pPr>
            <w:r>
              <w:rPr>
                <w:rFonts w:ascii="Calibri" w:hAnsi="Calibri" w:cs="Calibri"/>
                <w:b w:val="0"/>
                <w:sz w:val="20"/>
              </w:rPr>
              <w:t>A vegetation is present. The admission blood culture grew gram-positive cocci. A later blood culture showed no growth.</w:t>
            </w:r>
          </w:p>
        </w:tc>
      </w:tr>
      <w:tr>
        <w:trPr>
          <w:cantSplit/>
        </w:trPr>
        <w:tc>
          <w:tcPr>
            <w:tcW w:type="dxa" w:w="3264"/>
            <w:vAlign w:val="top"/>
          </w:tcPr>
          <w:p>
            <w:pPr>
              <w:spacing w:after="20" w:before="20"/>
            </w:pPr>
            <w:r>
              <w:rPr>
                <w:rFonts w:ascii="Calibri" w:hAnsi="Calibri" w:cs="Calibri"/>
                <w:b w:val="0"/>
                <w:sz w:val="20"/>
              </w:rPr>
              <w:t>cardiothoracic surgery</w:t>
            </w:r>
          </w:p>
        </w:tc>
        <w:tc>
          <w:tcPr>
            <w:tcW w:type="dxa" w:w="3264"/>
            <w:vAlign w:val="top"/>
          </w:tcPr>
          <w:p>
            <w:pPr>
              <w:spacing w:after="20" w:before="20"/>
            </w:pPr>
            <w:r>
              <w:rPr>
                <w:rFonts w:ascii="Calibri" w:hAnsi="Calibri" w:cs="Calibri"/>
                <w:b w:val="0"/>
                <w:sz w:val="20"/>
              </w:rPr>
              <w:t>Echocardiogram reviewed for findings that would prompt an operation.</w:t>
            </w:r>
          </w:p>
        </w:tc>
        <w:tc>
          <w:tcPr>
            <w:tcW w:type="dxa" w:w="3264"/>
            <w:vAlign w:val="top"/>
          </w:tcPr>
          <w:p>
            <w:pPr>
              <w:spacing w:after="20" w:before="20"/>
            </w:pPr>
            <w:r>
              <w:rPr>
                <w:rFonts w:ascii="Calibri" w:hAnsi="Calibri" w:cs="Calibri"/>
                <w:b w:val="0"/>
                <w:sz w:val="20"/>
              </w:rPr>
              <w:t>Ventricular function is preserved. No abscess and no severe regurgitation are described. Surgery was not recommended for heart failure from valve dysfunction.</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Infectious-disease follow-up</w:t>
            </w:r>
          </w:p>
        </w:tc>
        <w:tc>
          <w:tcPr>
            <w:tcW w:type="dxa" w:w="3264"/>
            <w:vAlign w:val="top"/>
          </w:tcPr>
          <w:p>
            <w:pPr>
              <w:spacing w:after="20" w:before="20"/>
            </w:pPr>
            <w:r>
              <w:rPr>
                <w:rFonts w:ascii="Calibri" w:hAnsi="Calibri" w:cs="Calibri"/>
                <w:b w:val="0"/>
                <w:sz w:val="20"/>
              </w:rPr>
              <w:t>14 days</w:t>
            </w:r>
          </w:p>
        </w:tc>
        <w:tc>
          <w:tcPr>
            <w:tcW w:type="dxa" w:w="3264"/>
            <w:vAlign w:val="top"/>
          </w:tcPr>
          <w:p>
            <w:pPr>
              <w:spacing w:after="20" w:before="20"/>
            </w:pPr>
            <w:r>
              <w:rPr>
                <w:rFonts w:ascii="Calibri" w:hAnsi="Calibri" w:cs="Calibri"/>
                <w:b w:val="0"/>
                <w:sz w:val="20"/>
              </w:rPr>
              <w:t>infectious disease</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9 C1 Presentation and demographics 1"/>
                <w:tag w:val="VAL-809-c1-Presentation and demographics-1"/>
                <w:id w:val="2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Presentation and demographics 2"/>
                <w:tag w:val="VAL-809-c1-Presentation and demographics-2"/>
                <w:id w:val="2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Presentation and demographics 3"/>
                <w:tag w:val="VAL-809-c1-Presentation and demographics-3"/>
                <w:id w:val="2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Presentation and demographics 4"/>
                <w:tag w:val="VAL-809-c1-Presentation and demographics-4"/>
                <w:id w:val="2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9 C1 Fit between presentation and diagnosis 1"/>
                <w:tag w:val="VAL-809-c1-Fit between presentation and diagnosis-1"/>
                <w:id w:val="2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Fit between presentation and diagnosis 2"/>
                <w:tag w:val="VAL-809-c1-Fit between presentation and diagnosis-2"/>
                <w:id w:val="2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Fit between presentation and diagnosis 3"/>
                <w:tag w:val="VAL-809-c1-Fit between presentation and diagnosis-3"/>
                <w:id w:val="2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Fit between presentation and diagnosis 4"/>
                <w:tag w:val="VAL-809-c1-Fit between presentation and diagnosis-4"/>
                <w:id w:val="2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9 C1 Vital signs 1"/>
                <w:tag w:val="VAL-809-c1-Vital signs-1"/>
                <w:id w:val="2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Vital signs 2"/>
                <w:tag w:val="VAL-809-c1-Vital signs-2"/>
                <w:id w:val="2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Vital signs 3"/>
                <w:tag w:val="VAL-809-c1-Vital signs-3"/>
                <w:id w:val="2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Vital signs 4"/>
                <w:tag w:val="VAL-809-c1-Vital signs-4"/>
                <w:id w:val="2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9 C1 Laboratory findings 1"/>
                <w:tag w:val="VAL-809-c1-Laboratory findings-1"/>
                <w:id w:val="2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Laboratory findings 2"/>
                <w:tag w:val="VAL-809-c1-Laboratory findings-2"/>
                <w:id w:val="2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Laboratory findings 3"/>
                <w:tag w:val="VAL-809-c1-Laboratory findings-3"/>
                <w:id w:val="2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Laboratory findings 4"/>
                <w:tag w:val="VAL-809-c1-Laboratory findings-4"/>
                <w:id w:val="2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9 C1 Medication regimen 1"/>
                <w:tag w:val="VAL-809-c1-Medication regimen-1"/>
                <w:id w:val="2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Medication regimen 2"/>
                <w:tag w:val="VAL-809-c1-Medication regimen-2"/>
                <w:id w:val="2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Medication regimen 3"/>
                <w:tag w:val="VAL-809-c1-Medication regimen-3"/>
                <w:id w:val="2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Medication regimen 4"/>
                <w:tag w:val="VAL-809-c1-Medication regimen-4"/>
                <w:id w:val="2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9 C1 Hospital course 1"/>
                <w:tag w:val="VAL-809-c1-Hospital course-1"/>
                <w:id w:val="2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Hospital course 2"/>
                <w:tag w:val="VAL-809-c1-Hospital course-2"/>
                <w:id w:val="2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Hospital course 3"/>
                <w:tag w:val="VAL-809-c1-Hospital course-3"/>
                <w:id w:val="2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Hospital course 4"/>
                <w:tag w:val="VAL-809-c1-Hospital course-4"/>
                <w:id w:val="2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9 C1 Chart consistency 1"/>
                <w:tag w:val="VAL-809-c1-Chart consistency-1"/>
                <w:id w:val="2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Chart consistency 2"/>
                <w:tag w:val="VAL-809-c1-Chart consistency-2"/>
                <w:id w:val="2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Chart consistency 3"/>
                <w:tag w:val="VAL-809-c1-Chart consistency-3"/>
                <w:id w:val="2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Chart consistency 4"/>
                <w:tag w:val="VAL-809-c1-Chart consistency-4"/>
                <w:id w:val="2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9 C1 Discharge context and follow-up 1"/>
                <w:tag w:val="VAL-809-c1-Discharge context and follow-up-1"/>
                <w:id w:val="2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Discharge context and follow-up 2"/>
                <w:tag w:val="VAL-809-c1-Discharge context and follow-up-2"/>
                <w:id w:val="2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Discharge context and follow-up 3"/>
                <w:tag w:val="VAL-809-c1-Discharge context and follow-up-3"/>
                <w:id w:val="2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Discharge context and follow-up 4"/>
                <w:tag w:val="VAL-809-c1-Discharge context and follow-up-4"/>
                <w:id w:val="2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9 c1-overall Pass"/>
                <w:tag w:val="VAL-809-c1-overall-Pass"/>
                <w:id w:val="2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9 c1-overall Fail"/>
                <w:tag w:val="VAL-809-c1-overall-Fail"/>
                <w:id w:val="2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9-c1-comment"/>
              <w:id w:val="26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9 c2 Pass"/>
                <w:tag w:val="VAL-809-c2-Pass"/>
                <w:id w:val="2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9 c2 Fail"/>
                <w:tag w:val="VAL-809-c2-Fail"/>
                <w:id w:val="2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9-c2-comment"/>
              <w:id w:val="26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start</w:t>
            </w:r>
          </w:p>
        </w:tc>
        <w:tc>
          <w:tcPr>
            <w:tcW w:type="dxa" w:w="2592"/>
            <w:vAlign w:val="top"/>
          </w:tcPr>
          <w:p>
            <w:pPr>
              <w:spacing w:after="20" w:before="20"/>
            </w:pPr>
            <w:r>
              <w:rPr>
                <w:rFonts w:ascii="Calibri" w:hAnsi="Calibri" w:cs="Calibri"/>
                <w:b w:val="0"/>
                <w:sz w:val="20"/>
              </w:rPr>
              <w:t>ceftriaxone 2000 MG Injection</w:t>
            </w:r>
          </w:p>
        </w:tc>
        <w:tc>
          <w:tcPr>
            <w:tcW w:type="dxa" w:w="1152"/>
            <w:vAlign w:val="top"/>
          </w:tcPr>
          <w:p>
            <w:pPr>
              <w:spacing w:after="20" w:before="20"/>
            </w:pPr>
            <w:r>
              <w:rPr>
                <w:rFonts w:ascii="Calibri" w:hAnsi="Calibri" w:cs="Calibri"/>
                <w:b w:val="0"/>
                <w:sz w:val="20"/>
              </w:rPr>
              <w:t>2000 MG</w:t>
            </w:r>
          </w:p>
        </w:tc>
        <w:tc>
          <w:tcPr>
            <w:tcW w:type="dxa" w:w="1008"/>
            <w:vAlign w:val="top"/>
          </w:tcPr>
          <w:p>
            <w:pPr>
              <w:spacing w:after="20" w:before="20"/>
            </w:pPr>
            <w:r>
              <w:rPr>
                <w:rFonts w:ascii="Calibri" w:hAnsi="Calibri" w:cs="Calibri"/>
                <w:b w:val="0"/>
                <w:sz w:val="20"/>
              </w:rPr>
              <w:t>intravenous</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and subacute infective endocarditis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lisinopril 10 MG Oral Tablet</w:t>
            </w:r>
          </w:p>
        </w:tc>
        <w:tc>
          <w:tcPr>
            <w:tcW w:type="dxa" w:w="2016"/>
            <w:vAlign w:val="top"/>
          </w:tcPr>
          <w:p>
            <w:pPr>
              <w:spacing w:after="20" w:before="20"/>
            </w:pPr>
            <w:r>
              <w:rPr>
                <w:rFonts w:ascii="Calibri" w:hAnsi="Calibri" w:cs="Calibri"/>
                <w:b w:val="0"/>
                <w:sz w:val="20"/>
              </w:rPr>
              <w:t>hold</w:t>
            </w:r>
          </w:p>
        </w:tc>
        <w:tc>
          <w:tcPr>
            <w:tcW w:type="dxa" w:w="4608"/>
            <w:vAlign w:val="top"/>
          </w:tcPr>
          <w:p>
            <w:pPr>
              <w:spacing w:after="20" w:before="20"/>
            </w:pPr>
            <w:r>
              <w:rPr>
                <w:rFonts w:ascii="Calibri" w:hAnsi="Calibri" w:cs="Calibri"/>
                <w:b w:val="0"/>
                <w:sz w:val="20"/>
              </w:rPr>
              <w:t>Hold is acceptable if creatinine 1.3 mg/dL is judged to be acute kidney injury. No prior baseline is recorded, so the reference does not require a hold.</w:t>
            </w:r>
          </w:p>
        </w:tc>
      </w:tr>
      <w:tr>
        <w:trPr>
          <w:cantSplit/>
        </w:trPr>
        <w:tc>
          <w:tcPr>
            <w:tcW w:type="dxa" w:w="3168"/>
            <w:vAlign w:val="top"/>
          </w:tcPr>
          <w:p>
            <w:pPr>
              <w:spacing w:after="20" w:before="20"/>
            </w:pPr>
            <w:r>
              <w:rPr>
                <w:rFonts w:ascii="Calibri" w:hAnsi="Calibri" w:cs="Calibri"/>
                <w:b w:val="0"/>
                <w:sz w:val="20"/>
              </w:rPr>
              <w:t>ceftriaxone 2000 MG Injection</w:t>
            </w:r>
          </w:p>
        </w:tc>
        <w:tc>
          <w:tcPr>
            <w:tcW w:type="dxa" w:w="2016"/>
            <w:vAlign w:val="top"/>
          </w:tcPr>
          <w:p>
            <w:pPr>
              <w:spacing w:after="20" w:before="20"/>
            </w:pPr>
            <w:r>
              <w:rPr>
                <w:rFonts w:ascii="Calibri" w:hAnsi="Calibri" w:cs="Calibri"/>
                <w:b w:val="0"/>
                <w:sz w:val="20"/>
              </w:rPr>
              <w:t>modify</w:t>
            </w:r>
          </w:p>
        </w:tc>
        <w:tc>
          <w:tcPr>
            <w:tcW w:type="dxa" w:w="4608"/>
            <w:vAlign w:val="top"/>
          </w:tcPr>
          <w:p>
            <w:pPr>
              <w:spacing w:after="20" w:before="20"/>
            </w:pPr>
            <w:r>
              <w:rPr>
                <w:rFonts w:ascii="Calibri" w:hAnsi="Calibri" w:cs="Calibri"/>
                <w:b w:val="0"/>
                <w:sz w:val="20"/>
              </w:rPr>
              <w:t>The stop date is not recorded. Infectious diseases may set the remaining duration. The reference keeps the started 2 g intravenous daily dose and does not invent a day count.</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9 c3 Pass"/>
                <w:tag w:val="VAL-809-c3-Pass"/>
                <w:id w:val="2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9 c3 Fail"/>
                <w:tag w:val="VAL-809-c3-Fail"/>
                <w:id w:val="2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9 c4 No"/>
                <w:tag w:val="VAL-809-c4-No"/>
                <w:id w:val="2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9 c4 Yes"/>
                <w:tag w:val="VAL-809-c4-Yes"/>
                <w:id w:val="2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9 c5-issue No"/>
                <w:tag w:val="VAL-809-c5-issue-No"/>
                <w:id w:val="2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9 c5-issue Yes"/>
                <w:tag w:val="VAL-809-c5-issue-Yes"/>
                <w:id w:val="2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9 c5-leak No"/>
                <w:tag w:val="VAL-809-c5-leak-No"/>
                <w:id w:val="2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9 c5-leak Yes"/>
                <w:tag w:val="VAL-809-c5-leak-Yes"/>
                <w:id w:val="2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9-c5-comment"/>
              <w:id w:val="27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9 c6 Easy"/>
                <w:tag w:val="VAL-809-c6-Easy"/>
                <w:id w:val="2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9 c6 Moderate"/>
                <w:tag w:val="VAL-809-c6-Moderate"/>
                <w:id w:val="2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9 c6 Hard"/>
                <w:tag w:val="VAL-809-c6-Hard"/>
                <w:id w:val="2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9 c6 Inappropriate or outlier"/>
                <w:tag w:val="VAL-809-c6-Inappropriate or outlier"/>
                <w:id w:val="2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9 overall Accept"/>
                <w:tag w:val="VAL-809-overall-Accept"/>
                <w:id w:val="2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9 overall Revise"/>
                <w:tag w:val="VAL-809-overall-Revise"/>
                <w:id w:val="2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9 overall Exclude"/>
                <w:tag w:val="VAL-809-overall-Exclude"/>
                <w:id w:val="2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9-overall-comment"/>
              <w:id w:val="28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9-reviewer"/>
          <w:id w:val="285"/>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9-date"/>
          <w:id w:val="28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ageBreakBefore/>
      </w:pPr>
      <w:r>
        <w:rPr>
          <w:rFonts w:ascii="Calibri" w:hAnsi="Calibri" w:cs="Calibri"/>
          <w:b/>
          <w:color w:val="1F3A5F"/>
          <w:sz w:val="28"/>
        </w:rPr>
        <w:t>HISTORICAL ROUND 1 FEEDBACK — KO</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CLINICIAN FEEDBACK — KO — READ ONLY</w:t>
            </w:r>
          </w:p>
        </w:tc>
      </w:tr>
    </w:tbl>
    <w:p>
      <w:pPr>
        <w:spacing w:after="80"/>
      </w:pPr>
    </w:p>
    <w:p>
      <w:pPr>
        <w:spacing w:after="120"/>
      </w:pPr>
      <w:r>
        <w:rPr>
          <w:rFonts w:ascii="Calibri" w:hAnsi="Calibri" w:cs="Calibri"/>
          <w:b w:val="0"/>
          <w:sz w:val="22"/>
        </w:rPr>
        <w:t>This section is the extracted Round 1 review from the KO casebook. It is shown only after the blank version 4 form. The boxes are not editable.</w:t>
      </w:r>
    </w:p>
    <w:p>
      <w:pPr>
        <w:spacing w:after="120"/>
      </w:pPr>
      <w:r>
        <w:rPr>
          <w:rFonts w:ascii="Calibri" w:hAnsi="Calibri" w:cs="Calibri"/>
          <w:b w:val="0"/>
          <w:sz w:val="22"/>
        </w:rPr>
        <w:t>Reviewer code: KO</w:t>
      </w:r>
    </w:p>
    <w:p>
      <w:pPr>
        <w:spacing w:after="120"/>
      </w:pPr>
      <w:r>
        <w:rPr>
          <w:rFonts w:ascii="Calibri" w:hAnsi="Calibri" w:cs="Calibri"/>
          <w:b w:val="0"/>
          <w:sz w:val="22"/>
        </w:rPr>
        <w:t>Date: 10/5/26</w:t>
      </w:r>
    </w:p>
    <w:p>
      <w:pPr>
        <w:spacing w:after="120"/>
      </w:pPr>
      <w:r>
        <w:rPr>
          <w:rFonts w:ascii="Calibri" w:hAnsi="Calibri" w:cs="Calibri"/>
          <w:b w:val="0"/>
          <w:sz w:val="22"/>
        </w:rPr>
        <w:t>Source: KO Casebook Validation extract in the version 3 package. This is not an Alex review.</w:t>
      </w:r>
    </w:p>
    <w:p>
      <w:pPr>
        <w:pStyle w:val="Heading3"/>
      </w:pPr>
      <w:r>
        <w:rPr>
          <w:rFonts w:ascii="Calibri" w:hAnsi="Calibri"/>
          <w:color w:val="1F3A5F"/>
        </w:rPr>
        <w:t>Round 1 C1 domain ratings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vAlign w:val="top"/>
          </w:tcPr>
          <w:p>
            <w:pPr>
              <w:spacing w:after="20" w:before="20"/>
            </w:pPr>
            <w:r>
              <w:rPr>
                <w:rFonts w:ascii="Calibri" w:hAnsi="Calibri" w:cs="Calibri"/>
                <w:b w:val="0"/>
                <w:sz w:val="20"/>
              </w:rPr>
              <w:t>Presentation and demographics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Fit between presentation and diagnosis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Vital signs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Laboratory findings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Medication regimen</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Hospital course</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Consistency across the chart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Discharge plan and follow-up</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bl>
    <w:p>
      <w:pPr>
        <w:spacing w:after="40"/>
      </w:pPr>
    </w:p>
    <w:p>
      <w:pPr>
        <w:spacing w:after="120"/>
      </w:pPr>
      <w:r>
        <w:rPr>
          <w:rFonts w:ascii="Calibri" w:hAnsi="Calibri" w:cs="Calibri"/>
          <w:b w:val="0"/>
          <w:sz w:val="22"/>
        </w:rPr>
        <w:t>C1 overall: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C1 comment</w:t>
            </w:r>
          </w:p>
          <w:p>
            <w:r>
              <w:rPr>
                <w:rFonts w:ascii="Calibri" w:hAnsi="Calibri" w:cs="Calibri"/>
                <w:b w:val="0"/>
                <w:sz w:val="22"/>
              </w:rPr>
              <w:t>Presentation – requires more details, should present with fevers, have a history of mechanical valve or poor dentition that would predispose to endocarditis</w:t>
              <w:br/>
              <w:t>Labs/meds – AKI was unexplained and lisinopril was continued despite AKI</w:t>
            </w:r>
          </w:p>
        </w:tc>
      </w:tr>
    </w:tbl>
    <w:p>
      <w:pPr>
        <w:spacing w:after="80"/>
      </w:pPr>
    </w:p>
    <w:p>
      <w:pPr>
        <w:spacing w:after="120"/>
      </w:pPr>
      <w:r>
        <w:rPr>
          <w:rFonts w:ascii="Calibri" w:hAnsi="Calibri" w:cs="Calibri"/>
          <w:b w:val="0"/>
          <w:sz w:val="22"/>
        </w:rPr>
        <w:t>C2: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C2 comment</w:t>
            </w:r>
          </w:p>
          <w:p>
            <w:r>
              <w:rPr>
                <w:rFonts w:ascii="Calibri" w:hAnsi="Calibri" w:cs="Calibri"/>
                <w:b w:val="0"/>
                <w:sz w:val="22"/>
              </w:rPr>
              <w:t>Lisinopril was continued despite the patient having an AKI</w:t>
            </w:r>
          </w:p>
        </w:tc>
      </w:tr>
    </w:tbl>
    <w:p>
      <w:pPr>
        <w:spacing w:after="80"/>
      </w:pPr>
    </w:p>
    <w:p>
      <w:pPr>
        <w:spacing w:after="120"/>
      </w:pPr>
      <w:r>
        <w:rPr>
          <w:rFonts w:ascii="Calibri" w:hAnsi="Calibri" w:cs="Calibri"/>
          <w:b w:val="0"/>
          <w:sz w:val="22"/>
        </w:rPr>
        <w:t>C3: pass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C3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C4: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C4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C5: inappropriate_or_outlier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C5 comment</w:t>
            </w:r>
          </w:p>
          <w:p>
            <w:r>
              <w:rPr>
                <w:rFonts w:ascii="Calibri" w:hAnsi="Calibri" w:cs="Calibri"/>
                <w:b w:val="0"/>
                <w:sz w:val="22"/>
              </w:rPr>
              <w:t>Error in the case as described above</w:t>
            </w:r>
          </w:p>
        </w:tc>
      </w:tr>
    </w:tbl>
    <w:p>
      <w:pPr>
        <w:spacing w:after="80"/>
      </w:pPr>
    </w:p>
    <w:p>
      <w:pPr>
        <w:spacing w:after="120"/>
      </w:pPr>
      <w:r>
        <w:rPr>
          <w:rFonts w:ascii="Calibri" w:hAnsi="Calibri" w:cs="Calibri"/>
          <w:b w:val="0"/>
          <w:sz w:val="22"/>
        </w:rPr>
        <w:t>Overall recommendation: revise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Overall comment</w:t>
            </w:r>
          </w:p>
          <w:p>
            <w:r>
              <w:rPr>
                <w:rFonts w:ascii="Calibri" w:hAnsi="Calibri" w:cs="Calibri"/>
                <w:b w:val="0"/>
                <w:sz w:val="22"/>
              </w:rPr>
              <w:t>Revise clinical scenario to add more details. Would have fevers/chills/predisposition to endocarditis. Lisinopril should be held if the patient has an AKI. Patient of this age would be very likely to have more than 2 home medications, would like to have more detail and complexity overall to this case.</w:t>
            </w:r>
          </w:p>
        </w:tc>
      </w:tr>
    </w:tbl>
    <w:p>
      <w:pPr>
        <w:spacing w:after="80"/>
      </w:pPr>
    </w:p>
    <w:p>
      <w:pPr>
        <w:pageBreakBefore/>
      </w:pPr>
      <w:r>
        <w:rPr>
          <w:rFonts w:ascii="Calibri" w:hAnsi="Calibri" w:cs="Calibri"/>
          <w:b/>
          <w:color w:val="1F3A5F"/>
          <w:sz w:val="28"/>
        </w:rPr>
        <w:t>HISTORICAL C1 FEEDBACK — ALEX / TEAM KAPOw</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CLINICAL PLAUSIBILITY FEEDBACK — ALEX / TEAM KAPOw — READ ONLY</w:t>
            </w:r>
          </w:p>
        </w:tc>
      </w:tr>
    </w:tbl>
    <w:p>
      <w:pPr>
        <w:spacing w:after="80"/>
      </w:pPr>
    </w:p>
    <w:p>
      <w:pPr>
        <w:spacing w:after="120"/>
      </w:pPr>
      <w:r>
        <w:rPr>
          <w:rFonts w:ascii="Calibri" w:hAnsi="Calibri" w:cs="Calibri"/>
          <w:b w:val="0"/>
          <w:sz w:val="22"/>
        </w:rPr>
        <w:t>Alex completed C1 for this clean-control case. C2 through C5 and Accept, Revise, or Exclude were blank in the source and are shown as blank. They were not inferred.</w:t>
      </w:r>
    </w:p>
    <w:p>
      <w:pPr>
        <w:spacing w:after="120"/>
      </w:pPr>
      <w:r>
        <w:rPr>
          <w:rFonts w:ascii="Calibri" w:hAnsi="Calibri" w:cs="Calibri"/>
          <w:b w:val="0"/>
          <w:sz w:val="22"/>
        </w:rPr>
        <w:t>The form reviewer-code, review-date, initials, and case-date controls are blank. Document core properties record lastModifiedBy Sugerman, Alexander. The file name identifies the Alex / Team KAPOw review. No initials were inferred.</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vAlign w:val="top"/>
          </w:tcPr>
          <w:p>
            <w:pPr>
              <w:spacing w:after="20" w:before="20"/>
            </w:pPr>
            <w:r>
              <w:rPr>
                <w:rFonts w:ascii="Calibri" w:hAnsi="Calibri" w:cs="Calibri"/>
                <w:b w:val="0"/>
                <w:sz w:val="20"/>
              </w:rPr>
              <w:t>Presentation and demographics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Fit between presentation and diagnosis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Vital signs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Laboratory findings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Medication regimen</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Hospital course</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Consistency across the chart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Discharge plan and follow-up</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bl>
    <w:p>
      <w:pPr>
        <w:spacing w:after="40"/>
      </w:pPr>
    </w:p>
    <w:p>
      <w:pPr>
        <w:spacing w:after="120"/>
      </w:pPr>
      <w:r>
        <w:rPr>
          <w:rFonts w:ascii="Calibri" w:hAnsi="Calibri" w:cs="Calibri"/>
          <w:b w:val="0"/>
          <w:sz w:val="22"/>
        </w:rPr>
        <w:t>C1 overall: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C1 comment</w:t>
            </w:r>
          </w:p>
          <w:p>
            <w:r>
              <w:rPr>
                <w:rFonts w:ascii="Calibri" w:hAnsi="Calibri" w:cs="Calibri"/>
                <w:b w:val="0"/>
                <w:sz w:val="22"/>
              </w:rPr>
              <w:t>Similar issue, the case makes sense objectively but is lacking in any clinical detail that would influence decision making. Notable things are workup for source of the infection, lab changes, imaging to evaluate, consideration of need for surgical intervention, etc.</w:t>
            </w:r>
          </w:p>
        </w:tc>
      </w:tr>
    </w:tbl>
    <w:p>
      <w:pPr>
        <w:spacing w:after="80"/>
      </w:pPr>
    </w:p>
    <w:p>
      <w:pPr>
        <w:spacing w:after="120"/>
      </w:pPr>
      <w:r>
        <w:rPr>
          <w:rFonts w:ascii="Calibri" w:hAnsi="Calibri" w:cs="Calibri"/>
          <w:b w:val="0"/>
          <w:sz w:val="22"/>
        </w:rPr>
        <w:t>C2: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C2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C3: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C3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C4: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C4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C5: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C5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Accept / Revise / Exclude: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Overall comment</w:t>
            </w:r>
          </w:p>
          <w:p>
            <w:r>
              <w:rPr>
                <w:rFonts w:ascii="Calibri" w:hAnsi="Calibri" w:cs="Calibri"/>
                <w:b w:val="0"/>
                <w:sz w:val="22"/>
              </w:rPr>
              <w:t>Not completed in Round 1</w:t>
            </w:r>
          </w:p>
        </w:tc>
      </w:tr>
    </w:tbl>
    <w:p>
      <w:pPr>
        <w:spacing w:after="80"/>
      </w:pPr>
    </w:p>
    <w:p>
      <w:pPr>
        <w:pStyle w:val="Heading2"/>
      </w:pPr>
      <w:r>
        <w:rPr>
          <w:rFonts w:ascii="Calibri" w:hAnsi="Calibri"/>
          <w:color w:val="1F3A5F"/>
        </w:rPr>
        <w:t>CLINICAL REVISION RECORD</w:t>
      </w:r>
    </w:p>
    <w:p>
      <w:pPr>
        <w:spacing w:after="120"/>
      </w:pPr>
      <w:r>
        <w:rPr>
          <w:rFonts w:ascii="Calibri" w:hAnsi="Calibri" w:cs="Calibri"/>
          <w:b w:val="0"/>
          <w:sz w:val="22"/>
        </w:rPr>
        <w:t>Rows that address Alex quote his C1 comment. Other rows are investigator rubric applications.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Alex C1 and the clinical-sufficiency rubric</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He does not inject drugs, and no vascular catheter was present before admission. Dental examination shows poor dentition and no recent extraction. The echocardiogram describes no a</w:t>
            </w:r>
          </w:p>
        </w:tc>
        <w:tc>
          <w:tcPr>
            <w:tcW w:type="dxa" w:w="1440"/>
            <w:vAlign w:val="top"/>
          </w:tcPr>
          <w:p>
            <w:pPr>
              <w:spacing w:after="20" w:before="20"/>
            </w:pPr>
            <w:r>
              <w:rPr>
                <w:rFonts w:ascii="Calibri" w:hAnsi="Calibri" w:cs="Calibri"/>
                <w:b w:val="0"/>
                <w:sz w:val="16"/>
              </w:rPr>
              <w:t>The organism is gram-positive cocci only. No fever, dental extraction, prosthetic valve, or species was added. Antibiotic duration is not recorded.</w:t>
            </w:r>
          </w:p>
        </w:tc>
        <w:tc>
          <w:tcPr>
            <w:tcW w:type="dxa" w:w="1440"/>
            <w:vAlign w:val="top"/>
          </w:tcPr>
          <w:p>
            <w:pPr>
              <w:spacing w:after="20" w:before="20"/>
            </w:pPr>
            <w:r>
              <w:rPr>
                <w:rFonts w:ascii="Calibri" w:hAnsi="Calibri" w:cs="Calibri"/>
                <w:b w:val="0"/>
                <w:sz w:val="16"/>
              </w:rPr>
              <w:t>E3</w:t>
            </w:r>
          </w:p>
        </w:tc>
      </w:tr>
    </w:tbl>
    <w:p>
      <w:pPr>
        <w:spacing w:after="40"/>
      </w:pPr>
    </w:p>
    <w:p>
      <w:pPr>
        <w:keepNext/>
        <w:pageBreakBefore/>
      </w:pPr>
      <w:r>
        <w:rPr>
          <w:rFonts w:ascii="Calibri" w:hAnsi="Calibri" w:cs="Calibri"/>
          <w:b/>
          <w:color w:val="1F3A5F"/>
          <w:sz w:val="32"/>
        </w:rPr>
        <w:t>CASE VAL-813</w:t>
      </w:r>
    </w:p>
    <w:p>
      <w:pPr>
        <w:spacing w:after="120"/>
      </w:pPr>
      <w:r>
        <w:rPr>
          <w:rFonts w:ascii="Calibri" w:hAnsi="Calibri" w:cs="Calibri"/>
          <w:b w:val="0"/>
          <w:sz w:val="22"/>
        </w:rPr>
        <w:t>Round 2 combined revision, version 4. Prepared for clinician review. Not clinically validated.</w:t>
      </w:r>
    </w:p>
    <w:p>
      <w:pPr>
        <w:pStyle w:val="Heading2"/>
      </w:pPr>
      <w:r>
        <w:rPr>
          <w:rFonts w:ascii="Calibri" w:hAnsi="Calibri"/>
          <w:color w:val="1F3A5F"/>
        </w:rPr>
        <w:t>CURRENT RESIDENT-FACING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64</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Other cytomegaloviral diseases</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64-year-old woman with a kidney transplant admitted with diarrhea.</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64-year-old woman with a kidney transplant is admitted with diarrhea for several days. Home medicines are tacrolimus 1 mg every 12 hours, amlodipine 5 mg daily, and atorvastatin 40 mg daily. She was not taking valganciclovir before admission. The admission viral-load review detected CMV viral burden. Diarrhea began several days before any CMV test. Mucous membranes are dry. Clostridioides difficile toxin was negative, and the admission viral-load assay then detected CMV. Valganciclovir was started after that result. Potassium fell from 4.7 mmol/L to 3.9 mmol/L. Creatinine was 1.2 mg/dL then 1.0 mg/dL. Leukocytes are 5.1 x10^3/uL, hemoglobin is 11.4 g/dL, and platelets are 210 x10^3/uL. Tacrolimus is the only immunosuppressant on the medication list. No trough is recorded.</w:t>
      </w:r>
    </w:p>
    <w:p>
      <w:pPr>
        <w:pStyle w:val="Heading3"/>
      </w:pPr>
      <w:r>
        <w:rPr>
          <w:rFonts w:ascii="Calibri" w:hAnsi="Calibri"/>
          <w:color w:val="1F3A5F"/>
        </w:rPr>
        <w:t>Admission note</w:t>
      </w:r>
    </w:p>
    <w:p>
      <w:pPr>
        <w:spacing w:after="120"/>
      </w:pPr>
      <w:r>
        <w:rPr>
          <w:rFonts w:ascii="Calibri" w:hAnsi="Calibri" w:cs="Calibri"/>
          <w:b w:val="0"/>
          <w:sz w:val="22"/>
        </w:rPr>
        <w:t>A 64-year-old woman with a kidney transplant is admitted with diarrhea for several days. Home medicines are tacrolimus 1 mg every 12 hours, amlodipine 5 mg daily, and atorvastatin 40 mg daily. She was not taking valganciclovir before admission. The admission viral-load review detected CMV viral burden. Diarrhea began several days before any CMV test. Mucous membranes are dry. Clostridioides difficile toxin was negative, and the admission viral-load assay then detected CMV. Valganciclovir was started after that result. Potassium fell from 4.7 mmol/L to 3.9 mmol/L. Creatinine was 1.2 mg/dL then 1.0 mg/dL. Leukocytes are 5.1 x10^3/uL, hemoglobin is 11.4 g/dL, and platelets are 210 x10^3/uL. Tacrolimus is the only immunosuppressant on the medication list. No trough is recorded.</w:t>
      </w:r>
    </w:p>
    <w:p>
      <w:pPr>
        <w:pStyle w:val="Heading2"/>
      </w:pPr>
      <w:r>
        <w:rPr>
          <w:rFonts w:ascii="Calibri" w:hAnsi="Calibri"/>
          <w:color w:val="1F3A5F"/>
        </w:rPr>
        <w:t>Hospital course</w:t>
      </w:r>
    </w:p>
    <w:p>
      <w:pPr>
        <w:spacing w:after="120"/>
      </w:pPr>
      <w:r>
        <w:rPr>
          <w:rFonts w:ascii="Calibri" w:hAnsi="Calibri" w:cs="Calibri"/>
          <w:b w:val="0"/>
          <w:sz w:val="22"/>
        </w:rPr>
        <w:t>The admission viral-load review detected CMV viral burden. Valganciclovir 900 mg orally twice daily, given as 450 mg tablets, was started after that result. A later review showed a lower viral burden. Diarrhea improved. Tacrolimus 1 mg every 12 hours was given through the stay at the same dose. Creatinine is 1.2 mg/dL then 1.0 mg/dL. Potassium is 4.7 mmol/L then 3.9 mmol/L. No cause for the potassium change is recorded. No tacrolimus trough is recorded. Diarrhea began several days before any CMV test. Mucous membranes are dry. Clostridioides difficile toxin was negative, and the admission viral-load assay then detected CMV. Valganciclovir was started after that result. Potassium fell from 4.7 mmol/L to 3.9 mmol/L. Creatinine was 1.2 mg/dL then 1.0 mg/dL. Leukocytes are 5.1 x10^3/uL, hemoglobin is 11.4 g/dL, and platelets are 210 x10^3/uL. Tacrolimus is the only immunosuppressant on the medication list. No trough is recorded.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Other cytomegaloviral diseases</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Kidney transplant status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147/80</w:t>
            </w:r>
          </w:p>
        </w:tc>
        <w:tc>
          <w:tcPr>
            <w:tcW w:type="dxa" w:w="1440"/>
            <w:vAlign w:val="top"/>
          </w:tcPr>
          <w:p>
            <w:pPr>
              <w:spacing w:after="20" w:before="20"/>
            </w:pPr>
            <w:r>
              <w:rPr>
                <w:rFonts w:ascii="Calibri" w:hAnsi="Calibri" w:cs="Calibri"/>
                <w:b w:val="0"/>
                <w:sz w:val="20"/>
              </w:rPr>
              <w:t>73</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134/80</w:t>
            </w:r>
          </w:p>
        </w:tc>
        <w:tc>
          <w:tcPr>
            <w:tcW w:type="dxa" w:w="1440"/>
            <w:vAlign w:val="top"/>
          </w:tcPr>
          <w:p>
            <w:pPr>
              <w:spacing w:after="20" w:before="20"/>
            </w:pPr>
            <w:r>
              <w:rPr>
                <w:rFonts w:ascii="Calibri" w:hAnsi="Calibri" w:cs="Calibri"/>
                <w:b w:val="0"/>
                <w:sz w:val="20"/>
              </w:rPr>
              <w:t>84</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1.2</w:t>
            </w:r>
          </w:p>
        </w:tc>
        <w:tc>
          <w:tcPr>
            <w:tcW w:type="dxa" w:w="2448"/>
            <w:vAlign w:val="top"/>
          </w:tcPr>
          <w:p>
            <w:pPr>
              <w:spacing w:after="20" w:before="20"/>
            </w:pPr>
            <w:r>
              <w:rPr>
                <w:rFonts w:ascii="Calibri" w:hAnsi="Calibri" w:cs="Calibri"/>
                <w:b w:val="0"/>
                <w:sz w:val="20"/>
              </w:rPr>
              <w:t>1.0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Potassium [Moles/volume] in Serum or Plasma</w:t>
            </w:r>
          </w:p>
        </w:tc>
        <w:tc>
          <w:tcPr>
            <w:tcW w:type="dxa" w:w="2448"/>
            <w:vAlign w:val="top"/>
          </w:tcPr>
          <w:p>
            <w:pPr>
              <w:spacing w:after="20" w:before="20"/>
            </w:pPr>
            <w:r>
              <w:rPr>
                <w:rFonts w:ascii="Calibri" w:hAnsi="Calibri" w:cs="Calibri"/>
                <w:b w:val="0"/>
                <w:sz w:val="20"/>
              </w:rPr>
              <w:t>4.7</w:t>
            </w:r>
          </w:p>
        </w:tc>
        <w:tc>
          <w:tcPr>
            <w:tcW w:type="dxa" w:w="2448"/>
            <w:vAlign w:val="top"/>
          </w:tcPr>
          <w:p>
            <w:pPr>
              <w:spacing w:after="20" w:before="20"/>
            </w:pPr>
            <w:r>
              <w:rPr>
                <w:rFonts w:ascii="Calibri" w:hAnsi="Calibri" w:cs="Calibri"/>
                <w:b w:val="0"/>
                <w:sz w:val="20"/>
              </w:rPr>
              <w:t>3.9</w:t>
            </w:r>
          </w:p>
        </w:tc>
        <w:tc>
          <w:tcPr>
            <w:tcW w:type="dxa" w:w="1152"/>
            <w:vAlign w:val="top"/>
          </w:tcPr>
          <w:p>
            <w:pPr>
              <w:spacing w:after="20" w:before="20"/>
            </w:pPr>
            <w:r>
              <w:rPr>
                <w:rFonts w:ascii="Calibri" w:hAnsi="Calibri" w:cs="Calibri"/>
                <w:b w:val="0"/>
                <w:sz w:val="20"/>
              </w:rPr>
              <w:t>mmol/L</w:t>
            </w:r>
          </w:p>
        </w:tc>
      </w:tr>
      <w:tr>
        <w:trPr>
          <w:cantSplit/>
        </w:trPr>
        <w:tc>
          <w:tcPr>
            <w:tcW w:type="dxa" w:w="3744"/>
            <w:vAlign w:val="top"/>
          </w:tcPr>
          <w:p>
            <w:pPr>
              <w:spacing w:after="20" w:before="20"/>
            </w:pPr>
            <w:r>
              <w:rPr>
                <w:rFonts w:ascii="Calibri" w:hAnsi="Calibri" w:cs="Calibri"/>
                <w:b w:val="0"/>
                <w:sz w:val="20"/>
              </w:rPr>
              <w:t>Leukocytes [#/volume] in Blood</w:t>
            </w:r>
          </w:p>
        </w:tc>
        <w:tc>
          <w:tcPr>
            <w:tcW w:type="dxa" w:w="2448"/>
            <w:vAlign w:val="top"/>
          </w:tcPr>
          <w:p>
            <w:pPr>
              <w:spacing w:after="20" w:before="20"/>
            </w:pPr>
            <w:r>
              <w:rPr>
                <w:rFonts w:ascii="Calibri" w:hAnsi="Calibri" w:cs="Calibri"/>
                <w:b w:val="0"/>
                <w:sz w:val="20"/>
              </w:rPr>
              <w:t>5.1</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t>10*3/uL</w:t>
            </w:r>
          </w:p>
        </w:tc>
      </w:tr>
      <w:tr>
        <w:trPr>
          <w:cantSplit/>
        </w:trPr>
        <w:tc>
          <w:tcPr>
            <w:tcW w:type="dxa" w:w="3744"/>
            <w:vAlign w:val="top"/>
          </w:tcPr>
          <w:p>
            <w:pPr>
              <w:spacing w:after="20" w:before="20"/>
            </w:pPr>
            <w:r>
              <w:rPr>
                <w:rFonts w:ascii="Calibri" w:hAnsi="Calibri" w:cs="Calibri"/>
                <w:b w:val="0"/>
                <w:sz w:val="20"/>
              </w:rPr>
              <w:t>Hemoglobin [Mass/volume] in Blood</w:t>
            </w:r>
          </w:p>
        </w:tc>
        <w:tc>
          <w:tcPr>
            <w:tcW w:type="dxa" w:w="2448"/>
            <w:vAlign w:val="top"/>
          </w:tcPr>
          <w:p>
            <w:pPr>
              <w:spacing w:after="20" w:before="20"/>
            </w:pPr>
            <w:r>
              <w:rPr>
                <w:rFonts w:ascii="Calibri" w:hAnsi="Calibri" w:cs="Calibri"/>
                <w:b w:val="0"/>
                <w:sz w:val="20"/>
              </w:rPr>
              <w:t>11.4</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t>g/dL</w:t>
            </w:r>
          </w:p>
        </w:tc>
      </w:tr>
      <w:tr>
        <w:trPr>
          <w:cantSplit/>
        </w:trPr>
        <w:tc>
          <w:tcPr>
            <w:tcW w:type="dxa" w:w="3744"/>
            <w:vAlign w:val="top"/>
          </w:tcPr>
          <w:p>
            <w:pPr>
              <w:spacing w:after="20" w:before="20"/>
            </w:pPr>
            <w:r>
              <w:rPr>
                <w:rFonts w:ascii="Calibri" w:hAnsi="Calibri" w:cs="Calibri"/>
                <w:b w:val="0"/>
                <w:sz w:val="20"/>
              </w:rPr>
              <w:t>Platelets [#/volume] in Blood</w:t>
            </w:r>
          </w:p>
        </w:tc>
        <w:tc>
          <w:tcPr>
            <w:tcW w:type="dxa" w:w="2448"/>
            <w:vAlign w:val="top"/>
          </w:tcPr>
          <w:p>
            <w:pPr>
              <w:spacing w:after="20" w:before="20"/>
            </w:pPr>
            <w:r>
              <w:rPr>
                <w:rFonts w:ascii="Calibri" w:hAnsi="Calibri" w:cs="Calibri"/>
                <w:b w:val="0"/>
                <w:sz w:val="20"/>
              </w:rPr>
              <w:t>210</w:t>
            </w:r>
          </w:p>
        </w:tc>
        <w:tc>
          <w:tcPr>
            <w:tcW w:type="dxa" w:w="2448"/>
            <w:vAlign w:val="top"/>
          </w:tcPr>
          <w:p>
            <w:pPr>
              <w:spacing w:after="20" w:before="20"/>
            </w:pPr>
            <w:r>
              <w:rPr>
                <w:rFonts w:ascii="Calibri" w:hAnsi="Calibri" w:cs="Calibri"/>
                <w:b w:val="0"/>
                <w:sz w:val="20"/>
              </w:rPr>
            </w:r>
          </w:p>
        </w:tc>
        <w:tc>
          <w:tcPr>
            <w:tcW w:type="dxa" w:w="1152"/>
            <w:vAlign w:val="top"/>
          </w:tcPr>
          <w:p>
            <w:pPr>
              <w:spacing w:after="20" w:before="20"/>
            </w:pPr>
            <w:r>
              <w:rPr>
                <w:rFonts w:ascii="Calibri" w:hAnsi="Calibri" w:cs="Calibri"/>
                <w:b w:val="0"/>
                <w:sz w:val="20"/>
              </w:rPr>
              <w:t>10*3/uL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68.000</w:t>
            </w:r>
          </w:p>
        </w:tc>
        <w:tc>
          <w:tcPr>
            <w:tcW w:type="dxa" w:w="3312"/>
            <w:vAlign w:val="top"/>
          </w:tcPr>
          <w:p>
            <w:pPr>
              <w:spacing w:after="20" w:before="20"/>
            </w:pPr>
            <w:r>
              <w:rPr>
                <w:rFonts w:ascii="Calibri" w:hAnsi="Calibri" w:cs="Calibri"/>
                <w:b w:val="0"/>
                <w:sz w:val="20"/>
              </w:rPr>
            </w:r>
          </w:p>
        </w:tc>
      </w:tr>
      <w:tr>
        <w:trPr>
          <w:cantSplit/>
        </w:trPr>
        <w:tc>
          <w:tcPr>
            <w:tcW w:type="dxa" w:w="3168"/>
            <w:vAlign w:val="top"/>
          </w:tcPr>
          <w:p>
            <w:pPr>
              <w:spacing w:after="20" w:before="20"/>
            </w:pPr>
            <w:r>
              <w:rPr>
                <w:rFonts w:ascii="Calibri" w:hAnsi="Calibri" w:cs="Calibri"/>
                <w:b w:val="0"/>
                <w:sz w:val="20"/>
              </w:rPr>
              <w:t>discharge</w:t>
            </w:r>
          </w:p>
        </w:tc>
        <w:tc>
          <w:tcPr>
            <w:tcW w:type="dxa" w:w="3312"/>
            <w:vAlign w:val="top"/>
          </w:tcPr>
          <w:p>
            <w:pPr>
              <w:spacing w:after="20" w:before="20"/>
            </w:pPr>
            <w:r>
              <w:rPr>
                <w:rFonts w:ascii="Calibri" w:hAnsi="Calibri" w:cs="Calibri"/>
                <w:b w:val="0"/>
                <w:sz w:val="20"/>
              </w:rPr>
              <w:t>66.000</w:t>
            </w:r>
          </w:p>
        </w:tc>
        <w:tc>
          <w:tcPr>
            <w:tcW w:type="dxa" w:w="3312"/>
            <w:vAlign w:val="top"/>
          </w:tcPr>
          <w:p>
            <w:pPr>
              <w:spacing w:after="20" w:before="20"/>
            </w:pPr>
            <w:r>
              <w:rPr>
                <w:rFonts w:ascii="Calibri" w:hAnsi="Calibri" w:cs="Calibri"/>
                <w:b w:val="0"/>
                <w:sz w:val="20"/>
              </w:rPr>
              <w:t>63.000</w:t>
            </w:r>
          </w:p>
        </w:tc>
      </w:tr>
    </w:tbl>
    <w:p>
      <w:pPr>
        <w:spacing w:after="40"/>
      </w:pP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vAlign w:val="top"/>
          </w:tcPr>
          <w:p>
            <w:pPr>
              <w:spacing w:after="20" w:before="20"/>
            </w:pPr>
            <w:r>
              <w:rPr>
                <w:rFonts w:ascii="Calibri" w:hAnsi="Calibri" w:cs="Calibri"/>
                <w:b w:val="0"/>
                <w:sz w:val="20"/>
              </w:rPr>
              <w:t>hospital day 5</w:t>
            </w:r>
          </w:p>
        </w:tc>
        <w:tc>
          <w:tcPr>
            <w:tcW w:type="dxa" w:w="2448"/>
            <w:vAlign w:val="top"/>
          </w:tcPr>
          <w:p>
            <w:pPr>
              <w:spacing w:after="20" w:before="20"/>
            </w:pPr>
            <w:r>
              <w:rPr>
                <w:rFonts w:ascii="Calibri" w:hAnsi="Calibri" w:cs="Calibri"/>
                <w:b w:val="0"/>
                <w:sz w:val="20"/>
              </w:rPr>
              <w:t>1655</w:t>
            </w:r>
          </w:p>
        </w:tc>
        <w:tc>
          <w:tcPr>
            <w:tcW w:type="dxa" w:w="2448"/>
            <w:vAlign w:val="top"/>
          </w:tcPr>
          <w:p>
            <w:pPr>
              <w:spacing w:after="20" w:before="20"/>
            </w:pPr>
            <w:r>
              <w:rPr>
                <w:rFonts w:ascii="Calibri" w:hAnsi="Calibri" w:cs="Calibri"/>
                <w:b w:val="0"/>
                <w:sz w:val="20"/>
              </w:rPr>
              <w:t>1812</w:t>
            </w:r>
          </w:p>
        </w:tc>
        <w:tc>
          <w:tcPr>
            <w:tcW w:type="dxa" w:w="2448"/>
            <w:vAlign w:val="top"/>
          </w:tcPr>
          <w:p>
            <w:pPr>
              <w:spacing w:after="20" w:before="20"/>
            </w:pPr>
            <w:r>
              <w:rPr>
                <w:rFonts w:ascii="Calibri" w:hAnsi="Calibri" w:cs="Calibri"/>
                <w:b w:val="0"/>
                <w:sz w:val="20"/>
              </w:rPr>
              <w:t>-157</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BX Rating tacrolimus 1 MG Oral Capsule</w:t>
            </w:r>
          </w:p>
        </w:tc>
        <w:tc>
          <w:tcPr>
            <w:tcW w:type="dxa" w:w="1296"/>
            <w:vAlign w:val="top"/>
          </w:tcPr>
          <w:p>
            <w:pPr>
              <w:spacing w:after="20" w:before="20"/>
            </w:pPr>
            <w:r>
              <w:rPr>
                <w:rFonts w:ascii="Calibri" w:hAnsi="Calibri" w:cs="Calibri"/>
                <w:b w:val="0"/>
                <w:sz w:val="20"/>
              </w:rPr>
              <w:t>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12 hours</w:t>
            </w:r>
          </w:p>
        </w:tc>
        <w:tc>
          <w:tcPr>
            <w:tcW w:type="dxa" w:w="2736"/>
            <w:vAlign w:val="top"/>
          </w:tcPr>
          <w:p>
            <w:pPr>
              <w:spacing w:after="20" w:before="20"/>
            </w:pPr>
            <w:r>
              <w:rPr>
                <w:rFonts w:ascii="Calibri" w:hAnsi="Calibri" w:cs="Calibri"/>
                <w:b w:val="0"/>
                <w:sz w:val="20"/>
              </w:rPr>
              <w:t>Indication: Kidney transplant status</w:t>
            </w:r>
          </w:p>
        </w:tc>
      </w:tr>
      <w:tr>
        <w:trPr>
          <w:cantSplit/>
        </w:trPr>
        <w:tc>
          <w:tcPr>
            <w:tcW w:type="dxa" w:w="3024"/>
            <w:vAlign w:val="top"/>
          </w:tcPr>
          <w:p>
            <w:pPr>
              <w:spacing w:after="20" w:before="20"/>
            </w:pPr>
            <w:r>
              <w:rPr>
                <w:rFonts w:ascii="Calibri" w:hAnsi="Calibri" w:cs="Calibri"/>
                <w:b w:val="0"/>
                <w:sz w:val="20"/>
              </w:rPr>
              <w:t>amlodipine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BX Rating tacrolimus 1 MG Oral Capsule</w:t>
            </w:r>
          </w:p>
        </w:tc>
        <w:tc>
          <w:tcPr>
            <w:tcW w:type="dxa" w:w="1296"/>
            <w:vAlign w:val="top"/>
          </w:tcPr>
          <w:p>
            <w:pPr>
              <w:spacing w:after="20" w:before="20"/>
            </w:pPr>
            <w:r>
              <w:rPr>
                <w:rFonts w:ascii="Calibri" w:hAnsi="Calibri" w:cs="Calibri"/>
                <w:b w:val="0"/>
                <w:sz w:val="20"/>
              </w:rPr>
              <w:t>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12 hours</w:t>
            </w:r>
          </w:p>
        </w:tc>
        <w:tc>
          <w:tcPr>
            <w:tcW w:type="dxa" w:w="2736"/>
            <w:vAlign w:val="top"/>
          </w:tcPr>
          <w:p>
            <w:pPr>
              <w:spacing w:after="20" w:before="20"/>
            </w:pPr>
            <w:r>
              <w:rPr>
                <w:rFonts w:ascii="Calibri" w:hAnsi="Calibri" w:cs="Calibri"/>
                <w:b w:val="0"/>
                <w:sz w:val="20"/>
              </w:rPr>
              <w:t>Indication: Kidney transplant status</w:t>
            </w:r>
          </w:p>
        </w:tc>
      </w:tr>
      <w:tr>
        <w:trPr>
          <w:cantSplit/>
        </w:trPr>
        <w:tc>
          <w:tcPr>
            <w:tcW w:type="dxa" w:w="3024"/>
            <w:vAlign w:val="top"/>
          </w:tcPr>
          <w:p>
            <w:pPr>
              <w:spacing w:after="20" w:before="20"/>
            </w:pPr>
            <w:r>
              <w:rPr>
                <w:rFonts w:ascii="Calibri" w:hAnsi="Calibri" w:cs="Calibri"/>
                <w:b w:val="0"/>
                <w:sz w:val="20"/>
              </w:rPr>
              <w:t>amlodipine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valganciclovir 450 MG Oral Tablet</w:t>
            </w:r>
          </w:p>
        </w:tc>
        <w:tc>
          <w:tcPr>
            <w:tcW w:type="dxa" w:w="1296"/>
            <w:vAlign w:val="top"/>
          </w:tcPr>
          <w:p>
            <w:pPr>
              <w:spacing w:after="20" w:before="20"/>
            </w:pPr>
            <w:r>
              <w:rPr>
                <w:rFonts w:ascii="Calibri" w:hAnsi="Calibri" w:cs="Calibri"/>
                <w:b w:val="0"/>
                <w:sz w:val="20"/>
              </w:rPr>
              <w:t>900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Other cytomegaloviral diseases; Note: Started after the admission viral-load result. Given as 450 MG tablets.</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4896"/>
            <w:shd w:val="clear" w:color="auto" w:fill="D9E2F3"/>
          </w:tcPr>
          <w:p>
            <w:pPr>
              <w:spacing w:after="20" w:before="20"/>
            </w:pPr>
            <w:r>
              <w:rPr>
                <w:rFonts w:ascii="Calibri" w:hAnsi="Calibri" w:cs="Calibri"/>
                <w:b/>
                <w:sz w:val="20"/>
              </w:rPr>
              <w:t>Procedure</w:t>
            </w:r>
          </w:p>
        </w:tc>
        <w:tc>
          <w:tcPr>
            <w:tcW w:type="dxa" w:w="4896"/>
            <w:shd w:val="clear" w:color="auto" w:fill="D9E2F3"/>
          </w:tcPr>
          <w:p>
            <w:pPr>
              <w:spacing w:after="20" w:before="20"/>
            </w:pPr>
            <w:r>
              <w:rPr>
                <w:rFonts w:ascii="Calibri" w:hAnsi="Calibri" w:cs="Calibri"/>
                <w:b/>
                <w:sz w:val="20"/>
              </w:rPr>
              <w:t>Findings</w:t>
            </w:r>
          </w:p>
        </w:tc>
      </w:tr>
      <w:tr>
        <w:trPr>
          <w:cantSplit/>
        </w:trPr>
        <w:tc>
          <w:tcPr>
            <w:tcW w:type="dxa" w:w="4896"/>
            <w:vAlign w:val="top"/>
          </w:tcPr>
          <w:p>
            <w:pPr>
              <w:spacing w:after="20" w:before="20"/>
            </w:pPr>
            <w:r>
              <w:rPr>
                <w:rFonts w:ascii="Calibri" w:hAnsi="Calibri" w:cs="Calibri"/>
                <w:b w:val="0"/>
                <w:sz w:val="20"/>
              </w:rPr>
              <w:t>CMV viral-load review</w:t>
            </w:r>
          </w:p>
        </w:tc>
        <w:tc>
          <w:tcPr>
            <w:tcW w:type="dxa" w:w="4896"/>
            <w:vAlign w:val="top"/>
          </w:tcPr>
          <w:p>
            <w:pPr>
              <w:spacing w:after="20" w:before="20"/>
            </w:pPr>
            <w:r>
              <w:rPr>
                <w:rFonts w:ascii="Calibri" w:hAnsi="Calibri" w:cs="Calibri"/>
                <w:b w:val="0"/>
                <w:sz w:val="20"/>
              </w:rPr>
              <w:t>CMV viral burden was detected and supported antiviral treatment.</w:t>
            </w:r>
          </w:p>
        </w:tc>
      </w:tr>
      <w:tr>
        <w:trPr>
          <w:cantSplit/>
        </w:trPr>
        <w:tc>
          <w:tcPr>
            <w:tcW w:type="dxa" w:w="4896"/>
            <w:vAlign w:val="top"/>
          </w:tcPr>
          <w:p>
            <w:pPr>
              <w:spacing w:after="20" w:before="20"/>
            </w:pPr>
            <w:r>
              <w:rPr>
                <w:rFonts w:ascii="Calibri" w:hAnsi="Calibri" w:cs="Calibri"/>
                <w:b w:val="0"/>
                <w:sz w:val="20"/>
              </w:rPr>
              <w:t>CMV viral-load review</w:t>
            </w:r>
          </w:p>
        </w:tc>
        <w:tc>
          <w:tcPr>
            <w:tcW w:type="dxa" w:w="4896"/>
            <w:vAlign w:val="top"/>
          </w:tcPr>
          <w:p>
            <w:pPr>
              <w:spacing w:after="20" w:before="20"/>
            </w:pPr>
            <w:r>
              <w:rPr>
                <w:rFonts w:ascii="Calibri" w:hAnsi="Calibri" w:cs="Calibri"/>
                <w:b w:val="0"/>
                <w:sz w:val="20"/>
              </w:rPr>
              <w:t>CMV viral burden was lower than the admission result.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transplant</w:t>
            </w:r>
          </w:p>
        </w:tc>
        <w:tc>
          <w:tcPr>
            <w:tcW w:type="dxa" w:w="3264"/>
            <w:vAlign w:val="top"/>
          </w:tcPr>
          <w:p>
            <w:pPr>
              <w:spacing w:after="20" w:before="20"/>
            </w:pPr>
            <w:r>
              <w:rPr>
                <w:rFonts w:ascii="Calibri" w:hAnsi="Calibri" w:cs="Calibri"/>
                <w:b w:val="0"/>
                <w:sz w:val="20"/>
              </w:rPr>
              <w:t>Kidney transplant. The recorded immunosuppressant dose was given through the stay.</w:t>
            </w:r>
          </w:p>
        </w:tc>
        <w:tc>
          <w:tcPr>
            <w:tcW w:type="dxa" w:w="3264"/>
            <w:vAlign w:val="top"/>
          </w:tcPr>
          <w:p>
            <w:pPr>
              <w:spacing w:after="20" w:before="20"/>
            </w:pPr>
            <w:r>
              <w:rPr>
                <w:rFonts w:ascii="Calibri" w:hAnsi="Calibri" w:cs="Calibri"/>
                <w:b w:val="0"/>
                <w:sz w:val="20"/>
              </w:rPr>
              <w:t>Tacrolimus 1 mg every 12 hours is the recorded immunosuppressant. No other immunosuppressant is on the medication list. No trough is recorded.</w:t>
            </w:r>
          </w:p>
        </w:tc>
      </w:tr>
      <w:tr>
        <w:trPr>
          <w:cantSplit/>
        </w:trPr>
        <w:tc>
          <w:tcPr>
            <w:tcW w:type="dxa" w:w="3264"/>
            <w:vAlign w:val="top"/>
          </w:tcPr>
          <w:p>
            <w:pPr>
              <w:spacing w:after="20" w:before="20"/>
            </w:pPr>
            <w:r>
              <w:rPr>
                <w:rFonts w:ascii="Calibri" w:hAnsi="Calibri" w:cs="Calibri"/>
                <w:b w:val="0"/>
                <w:sz w:val="20"/>
              </w:rPr>
              <w:t>infectious disease</w:t>
            </w:r>
          </w:p>
        </w:tc>
        <w:tc>
          <w:tcPr>
            <w:tcW w:type="dxa" w:w="3264"/>
            <w:vAlign w:val="top"/>
          </w:tcPr>
          <w:p>
            <w:pPr>
              <w:spacing w:after="20" w:before="20"/>
            </w:pPr>
            <w:r>
              <w:rPr>
                <w:rFonts w:ascii="Calibri" w:hAnsi="Calibri" w:cs="Calibri"/>
                <w:b w:val="0"/>
                <w:sz w:val="20"/>
              </w:rPr>
              <w:t>Diarrhea improved after the antiviral was started.</w:t>
            </w:r>
          </w:p>
        </w:tc>
        <w:tc>
          <w:tcPr>
            <w:tcW w:type="dxa" w:w="3264"/>
            <w:vAlign w:val="top"/>
          </w:tcPr>
          <w:p>
            <w:pPr>
              <w:spacing w:after="20" w:before="20"/>
            </w:pPr>
            <w:r>
              <w:rPr>
                <w:rFonts w:ascii="Calibri" w:hAnsi="Calibri" w:cs="Calibri"/>
                <w:b w:val="0"/>
                <w:sz w:val="20"/>
              </w:rPr>
              <w:t>The admission viral-load review detected CMV. Valganciclovir was started after that result.</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Transplant clinic follow-up</w:t>
            </w:r>
          </w:p>
        </w:tc>
        <w:tc>
          <w:tcPr>
            <w:tcW w:type="dxa" w:w="3264"/>
            <w:vAlign w:val="top"/>
          </w:tcPr>
          <w:p>
            <w:pPr>
              <w:spacing w:after="20" w:before="20"/>
            </w:pPr>
            <w:r>
              <w:rPr>
                <w:rFonts w:ascii="Calibri" w:hAnsi="Calibri" w:cs="Calibri"/>
                <w:b w:val="0"/>
                <w:sz w:val="20"/>
              </w:rPr>
              <w:t>7 days</w:t>
            </w:r>
          </w:p>
        </w:tc>
        <w:tc>
          <w:tcPr>
            <w:tcW w:type="dxa" w:w="3264"/>
            <w:vAlign w:val="top"/>
          </w:tcPr>
          <w:p>
            <w:pPr>
              <w:spacing w:after="20" w:before="20"/>
            </w:pPr>
            <w:r>
              <w:rPr>
                <w:rFonts w:ascii="Calibri" w:hAnsi="Calibri" w:cs="Calibri"/>
                <w:b w:val="0"/>
                <w:sz w:val="20"/>
              </w:rPr>
              <w:t>transplant</w:t>
            </w:r>
          </w:p>
        </w:tc>
      </w:tr>
    </w:tbl>
    <w:p>
      <w:pPr>
        <w:spacing w:after="40"/>
      </w:pPr>
    </w:p>
    <w:p>
      <w:pPr>
        <w:spacing w:after="120"/>
      </w:pPr>
      <w:r>
        <w:rPr>
          <w:rFonts w:ascii="Calibri" w:hAnsi="Calibri" w:cs="Calibri"/>
          <w:b w:val="0"/>
          <w:sz w:val="22"/>
        </w:rPr>
        <w:t>C1 is clinical plausibility and information sufficiency. Judge whether the chart is detailed enough for meaningful decision-making. C2 asks whether the resident-facing chart contains enough clinically relevant information for an internal-medicine resident to independently determine a defensible discharge medication regimen.</w:t>
      </w: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13 C1 Presentation and demographics 1"/>
                <w:tag w:val="VAL-813-c1-Presentation and demographics-1"/>
                <w:id w:val="2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Presentation and demographics 2"/>
                <w:tag w:val="VAL-813-c1-Presentation and demographics-2"/>
                <w:id w:val="2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Presentation and demographics 3"/>
                <w:tag w:val="VAL-813-c1-Presentation and demographics-3"/>
                <w:id w:val="2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Presentation and demographics 4"/>
                <w:tag w:val="VAL-813-c1-Presentation and demographics-4"/>
                <w:id w:val="2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13 C1 Fit between presentation and diagnosis 1"/>
                <w:tag w:val="VAL-813-c1-Fit between presentation and diagnosis-1"/>
                <w:id w:val="2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Fit between presentation and diagnosis 2"/>
                <w:tag w:val="VAL-813-c1-Fit between presentation and diagnosis-2"/>
                <w:id w:val="2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Fit between presentation and diagnosis 3"/>
                <w:tag w:val="VAL-813-c1-Fit between presentation and diagnosis-3"/>
                <w:id w:val="2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Fit between presentation and diagnosis 4"/>
                <w:tag w:val="VAL-813-c1-Fit between presentation and diagnosis-4"/>
                <w:id w:val="2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13 C1 Vital signs 1"/>
                <w:tag w:val="VAL-813-c1-Vital signs-1"/>
                <w:id w:val="2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Vital signs 2"/>
                <w:tag w:val="VAL-813-c1-Vital signs-2"/>
                <w:id w:val="2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Vital signs 3"/>
                <w:tag w:val="VAL-813-c1-Vital signs-3"/>
                <w:id w:val="2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Vital signs 4"/>
                <w:tag w:val="VAL-813-c1-Vital signs-4"/>
                <w:id w:val="2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13 C1 Laboratory findings 1"/>
                <w:tag w:val="VAL-813-c1-Laboratory findings-1"/>
                <w:id w:val="2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Laboratory findings 2"/>
                <w:tag w:val="VAL-813-c1-Laboratory findings-2"/>
                <w:id w:val="3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Laboratory findings 3"/>
                <w:tag w:val="VAL-813-c1-Laboratory findings-3"/>
                <w:id w:val="3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Laboratory findings 4"/>
                <w:tag w:val="VAL-813-c1-Laboratory findings-4"/>
                <w:id w:val="3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13 C1 Medication regimen 1"/>
                <w:tag w:val="VAL-813-c1-Medication regimen-1"/>
                <w:id w:val="3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Medication regimen 2"/>
                <w:tag w:val="VAL-813-c1-Medication regimen-2"/>
                <w:id w:val="3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Medication regimen 3"/>
                <w:tag w:val="VAL-813-c1-Medication regimen-3"/>
                <w:id w:val="3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Medication regimen 4"/>
                <w:tag w:val="VAL-813-c1-Medication regimen-4"/>
                <w:id w:val="3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13 C1 Hospital course 1"/>
                <w:tag w:val="VAL-813-c1-Hospital course-1"/>
                <w:id w:val="3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Hospital course 2"/>
                <w:tag w:val="VAL-813-c1-Hospital course-2"/>
                <w:id w:val="3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Hospital course 3"/>
                <w:tag w:val="VAL-813-c1-Hospital course-3"/>
                <w:id w:val="3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Hospital course 4"/>
                <w:tag w:val="VAL-813-c1-Hospital course-4"/>
                <w:id w:val="3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13 C1 Chart consistency 1"/>
                <w:tag w:val="VAL-813-c1-Chart consistency-1"/>
                <w:id w:val="3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Chart consistency 2"/>
                <w:tag w:val="VAL-813-c1-Chart consistency-2"/>
                <w:id w:val="3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Chart consistency 3"/>
                <w:tag w:val="VAL-813-c1-Chart consistency-3"/>
                <w:id w:val="3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Chart consistency 4"/>
                <w:tag w:val="VAL-813-c1-Chart consistency-4"/>
                <w:id w:val="3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13 C1 Discharge context and follow-up 1"/>
                <w:tag w:val="VAL-813-c1-Discharge context and follow-up-1"/>
                <w:id w:val="3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Discharge context and follow-up 2"/>
                <w:tag w:val="VAL-813-c1-Discharge context and follow-up-2"/>
                <w:id w:val="3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Discharge context and follow-up 3"/>
                <w:tag w:val="VAL-813-c1-Discharge context and follow-up-3"/>
                <w:id w:val="3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Discharge context and follow-up 4"/>
                <w:tag w:val="VAL-813-c1-Discharge context and follow-up-4"/>
                <w:id w:val="3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13 c1-overall Pass"/>
                <w:tag w:val="VAL-813-c1-overall-Pass"/>
                <w:id w:val="3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3 c1-overall Fail"/>
                <w:tag w:val="VAL-813-c1-overall-Fail"/>
                <w:id w:val="3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13-c1-comment"/>
              <w:id w:val="32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13 c2 Pass"/>
                <w:tag w:val="VAL-813-c2-Pass"/>
                <w:id w:val="3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3 c2 Fail"/>
                <w:tag w:val="VAL-813-c2-Fail"/>
                <w:id w:val="3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13-c2-comment"/>
              <w:id w:val="32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BX Rating tacrolimus 1 MG Oral Capsule</w:t>
            </w:r>
          </w:p>
        </w:tc>
        <w:tc>
          <w:tcPr>
            <w:tcW w:type="dxa" w:w="1152"/>
            <w:vAlign w:val="top"/>
          </w:tcPr>
          <w:p>
            <w:pPr>
              <w:spacing w:after="20" w:before="20"/>
            </w:pPr>
            <w:r>
              <w:rPr>
                <w:rFonts w:ascii="Calibri" w:hAnsi="Calibri" w:cs="Calibri"/>
                <w:b w:val="0"/>
                <w:sz w:val="20"/>
              </w:rPr>
              <w:t>1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every 12 hours</w:t>
            </w:r>
          </w:p>
        </w:tc>
        <w:tc>
          <w:tcPr>
            <w:tcW w:type="dxa" w:w="2304"/>
            <w:vAlign w:val="top"/>
          </w:tcPr>
          <w:p>
            <w:pPr>
              <w:spacing w:after="20" w:before="20"/>
            </w:pPr>
            <w:r>
              <w:rPr>
                <w:rFonts w:ascii="Calibri" w:hAnsi="Calibri" w:cs="Calibri"/>
                <w:b w:val="0"/>
                <w:sz w:val="20"/>
              </w:rPr>
              <w:t>Kidney transplant status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amlodipine 5 MG Oral Tablet</w:t>
            </w:r>
          </w:p>
        </w:tc>
        <w:tc>
          <w:tcPr>
            <w:tcW w:type="dxa" w:w="1152"/>
            <w:vAlign w:val="top"/>
          </w:tcPr>
          <w:p>
            <w:pPr>
              <w:spacing w:after="20" w:before="20"/>
            </w:pPr>
            <w:r>
              <w:rPr>
                <w:rFonts w:ascii="Calibri" w:hAnsi="Calibri" w:cs="Calibri"/>
                <w:b w:val="0"/>
                <w:sz w:val="20"/>
              </w:rPr>
              <w:t>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start</w:t>
            </w:r>
          </w:p>
        </w:tc>
        <w:tc>
          <w:tcPr>
            <w:tcW w:type="dxa" w:w="2592"/>
            <w:vAlign w:val="top"/>
          </w:tcPr>
          <w:p>
            <w:pPr>
              <w:spacing w:after="20" w:before="20"/>
            </w:pPr>
            <w:r>
              <w:rPr>
                <w:rFonts w:ascii="Calibri" w:hAnsi="Calibri" w:cs="Calibri"/>
                <w:b w:val="0"/>
                <w:sz w:val="20"/>
              </w:rPr>
              <w:t>valganciclovir 450 MG Oral Tablet</w:t>
            </w:r>
          </w:p>
        </w:tc>
        <w:tc>
          <w:tcPr>
            <w:tcW w:type="dxa" w:w="1152"/>
            <w:vAlign w:val="top"/>
          </w:tcPr>
          <w:p>
            <w:pPr>
              <w:spacing w:after="20" w:before="20"/>
            </w:pPr>
            <w:r>
              <w:rPr>
                <w:rFonts w:ascii="Calibri" w:hAnsi="Calibri" w:cs="Calibri"/>
                <w:b w:val="0"/>
                <w:sz w:val="20"/>
              </w:rPr>
              <w:t>900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Other cytomegaloviral diseases</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BX Rating tacrolimus 1 MG Oral Capsule</w:t>
            </w:r>
          </w:p>
        </w:tc>
        <w:tc>
          <w:tcPr>
            <w:tcW w:type="dxa" w:w="2016"/>
            <w:vAlign w:val="top"/>
          </w:tcPr>
          <w:p>
            <w:pPr>
              <w:spacing w:after="20" w:before="20"/>
            </w:pPr>
            <w:r>
              <w:rPr>
                <w:rFonts w:ascii="Calibri" w:hAnsi="Calibri" w:cs="Calibri"/>
                <w:b w:val="0"/>
                <w:sz w:val="20"/>
              </w:rPr>
              <w:t>modify</w:t>
            </w:r>
          </w:p>
        </w:tc>
        <w:tc>
          <w:tcPr>
            <w:tcW w:type="dxa" w:w="4608"/>
            <w:vAlign w:val="top"/>
          </w:tcPr>
          <w:p>
            <w:pPr>
              <w:spacing w:after="20" w:before="20"/>
            </w:pPr>
            <w:r>
              <w:rPr>
                <w:rFonts w:ascii="Calibri" w:hAnsi="Calibri" w:cs="Calibri"/>
                <w:b w:val="0"/>
                <w:sz w:val="20"/>
              </w:rPr>
              <w:t>A temporary reduction is acceptable if the transplant service documents one. No trough and no reduction are recorded, so the reference continues 1 mg every 12 hours.</w:t>
            </w:r>
          </w:p>
        </w:tc>
      </w:tr>
    </w:tbl>
    <w:p>
      <w:pPr>
        <w:spacing w:after="40"/>
      </w:pPr>
    </w:p>
    <w:p>
      <w:pPr>
        <w:pStyle w:val="Heading3"/>
      </w:pPr>
      <w:r>
        <w:rPr>
          <w:rFonts w:ascii="Calibri" w:hAnsi="Calibri"/>
          <w:color w:val="1F3A5F"/>
        </w:rPr>
        <w:t>Case-specific adjudication</w:t>
      </w:r>
    </w:p>
    <w:p>
      <w:pPr>
        <w:spacing w:after="120"/>
      </w:pPr>
      <w:r>
        <w:rPr>
          <w:rFonts w:ascii="Calibri" w:hAnsi="Calibri" w:cs="Calibri"/>
          <w:b w:val="0"/>
          <w:sz w:val="22"/>
        </w:rPr>
        <w:t>Is temporary tacrolimus reduction acceptable when no trough is recorded, and is any immunosuppressant other than tacrolimus on the chart?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Case-specific adjudication</w:t>
            </w:r>
          </w:p>
          <w:sdt>
            <w:sdtPr>
              <w:alias w:val="Case-specific adjudication"/>
              <w:tag w:val="VAL-813-adjudication"/>
              <w:id w:val="32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13 c3 Pass"/>
                <w:tag w:val="VAL-813-c3-Pass"/>
                <w:id w:val="3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3 c3 Fail"/>
                <w:tag w:val="VAL-813-c3-Fail"/>
                <w:id w:val="3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13 c4 No"/>
                <w:tag w:val="VAL-813-c4-No"/>
                <w:id w:val="3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3 c4 Yes"/>
                <w:tag w:val="VAL-813-c4-Yes"/>
                <w:id w:val="3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13 c5-issue No"/>
                <w:tag w:val="VAL-813-c5-issue-No"/>
                <w:id w:val="3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3 c5-issue Yes"/>
                <w:tag w:val="VAL-813-c5-issue-Yes"/>
                <w:id w:val="3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13 c5-leak No"/>
                <w:tag w:val="VAL-813-c5-leak-No"/>
                <w:id w:val="3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3 c5-leak Yes"/>
                <w:tag w:val="VAL-813-c5-leak-Yes"/>
                <w:id w:val="3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13-c5-comment"/>
              <w:id w:val="33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13 c6 Easy"/>
                <w:tag w:val="VAL-813-c6-Easy"/>
                <w:id w:val="3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13 c6 Moderate"/>
                <w:tag w:val="VAL-813-c6-Moderate"/>
                <w:id w:val="3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13 c6 Hard"/>
                <w:tag w:val="VAL-813-c6-Hard"/>
                <w:id w:val="3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13 c6 Inappropriate or outlier"/>
                <w:tag w:val="VAL-813-c6-Inappropriate or outlier"/>
                <w:id w:val="3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13 overall Accept"/>
                <w:tag w:val="VAL-813-overall-Accept"/>
                <w:id w:val="3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13 overall Revise"/>
                <w:tag w:val="VAL-813-overall-Revise"/>
                <w:id w:val="3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13 overall Exclude"/>
                <w:tag w:val="VAL-813-overall-Exclude"/>
                <w:id w:val="3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13-overall-comment"/>
              <w:id w:val="34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13-reviewer"/>
          <w:id w:val="343"/>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13-date"/>
          <w:id w:val="344"/>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pageBreakBefore/>
      </w:pPr>
      <w:r>
        <w:rPr>
          <w:rFonts w:ascii="Calibri" w:hAnsi="Calibri" w:cs="Calibri"/>
          <w:b/>
          <w:color w:val="1F3A5F"/>
          <w:sz w:val="28"/>
        </w:rPr>
        <w:t>HISTORICAL ROUND 1 FEEDBACK — KO</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CLINICIAN FEEDBACK — KO — READ ONLY</w:t>
            </w:r>
          </w:p>
        </w:tc>
      </w:tr>
    </w:tbl>
    <w:p>
      <w:pPr>
        <w:spacing w:after="80"/>
      </w:pPr>
    </w:p>
    <w:p>
      <w:pPr>
        <w:spacing w:after="120"/>
      </w:pPr>
      <w:r>
        <w:rPr>
          <w:rFonts w:ascii="Calibri" w:hAnsi="Calibri" w:cs="Calibri"/>
          <w:b w:val="0"/>
          <w:sz w:val="22"/>
        </w:rPr>
        <w:t>This section is the extracted Round 1 review from the KO casebook. It is shown only after the blank version 4 form. The boxes are not editable.</w:t>
      </w:r>
    </w:p>
    <w:p>
      <w:pPr>
        <w:spacing w:after="120"/>
      </w:pPr>
      <w:r>
        <w:rPr>
          <w:rFonts w:ascii="Calibri" w:hAnsi="Calibri" w:cs="Calibri"/>
          <w:b w:val="0"/>
          <w:sz w:val="22"/>
        </w:rPr>
        <w:t>Reviewer code: KO</w:t>
      </w:r>
    </w:p>
    <w:p>
      <w:pPr>
        <w:spacing w:after="120"/>
      </w:pPr>
      <w:r>
        <w:rPr>
          <w:rFonts w:ascii="Calibri" w:hAnsi="Calibri" w:cs="Calibri"/>
          <w:b w:val="0"/>
          <w:sz w:val="22"/>
        </w:rPr>
        <w:t>Date: 10/5/2026</w:t>
      </w:r>
    </w:p>
    <w:p>
      <w:pPr>
        <w:spacing w:after="120"/>
      </w:pPr>
      <w:r>
        <w:rPr>
          <w:rFonts w:ascii="Calibri" w:hAnsi="Calibri" w:cs="Calibri"/>
          <w:b w:val="0"/>
          <w:sz w:val="22"/>
        </w:rPr>
        <w:t>Source: KO Casebook Validation extract in the version 3 package. This is not an Alex review.</w:t>
      </w:r>
    </w:p>
    <w:p>
      <w:pPr>
        <w:pStyle w:val="Heading3"/>
      </w:pPr>
      <w:r>
        <w:rPr>
          <w:rFonts w:ascii="Calibri" w:hAnsi="Calibri"/>
          <w:color w:val="1F3A5F"/>
        </w:rPr>
        <w:t>Round 1 C1 domain ratings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vAlign w:val="top"/>
          </w:tcPr>
          <w:p>
            <w:pPr>
              <w:spacing w:after="20" w:before="20"/>
            </w:pPr>
            <w:r>
              <w:rPr>
                <w:rFonts w:ascii="Calibri" w:hAnsi="Calibri" w:cs="Calibri"/>
                <w:b w:val="0"/>
                <w:sz w:val="20"/>
              </w:rPr>
              <w:t>Presentation and demographics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Fit between presentation and diagnosis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Vital signs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Laboratory findings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Medication regimen</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Hospital course</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Consistency across the chart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Discharge plan and follow-up</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bl>
    <w:p>
      <w:pPr>
        <w:spacing w:after="40"/>
      </w:pPr>
    </w:p>
    <w:p>
      <w:pPr>
        <w:spacing w:after="120"/>
      </w:pPr>
      <w:r>
        <w:rPr>
          <w:rFonts w:ascii="Calibri" w:hAnsi="Calibri" w:cs="Calibri"/>
          <w:b w:val="0"/>
          <w:sz w:val="22"/>
        </w:rPr>
        <w:t>C1 overall: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C1 comment</w:t>
            </w:r>
          </w:p>
          <w:p>
            <w:r>
              <w:rPr>
                <w:rFonts w:ascii="Calibri" w:hAnsi="Calibri" w:cs="Calibri"/>
                <w:b w:val="0"/>
                <w:sz w:val="22"/>
              </w:rPr>
              <w:t>Patient is admitted for new diagnosis of CMV colitis, but was already on treatment for this (valganciclovir) prior to admission, which does not make sense. This medication would be started after diagnosis during the hospitalization. The medications are much too simplified for a post transplant patient. The labs are incomplete and the patient has a change in potassium without obvious cause or indication.</w:t>
            </w:r>
          </w:p>
        </w:tc>
      </w:tr>
    </w:tbl>
    <w:p>
      <w:pPr>
        <w:spacing w:after="80"/>
      </w:pPr>
    </w:p>
    <w:p>
      <w:pPr>
        <w:spacing w:after="120"/>
      </w:pPr>
      <w:r>
        <w:rPr>
          <w:rFonts w:ascii="Calibri" w:hAnsi="Calibri" w:cs="Calibri"/>
          <w:b w:val="0"/>
          <w:sz w:val="22"/>
        </w:rPr>
        <w:t>C2: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C2 comment</w:t>
            </w:r>
          </w:p>
          <w:p>
            <w:r>
              <w:rPr>
                <w:rFonts w:ascii="Calibri" w:hAnsi="Calibri" w:cs="Calibri"/>
                <w:b w:val="0"/>
                <w:sz w:val="22"/>
              </w:rPr>
              <w:t>Since the patient was on valganciclovir on admission, it would make you think that you need to change to an alternative regimen to appropriately treat the CMV</w:t>
            </w:r>
          </w:p>
        </w:tc>
      </w:tr>
    </w:tbl>
    <w:p>
      <w:pPr>
        <w:spacing w:after="80"/>
      </w:pPr>
    </w:p>
    <w:p>
      <w:pPr>
        <w:spacing w:after="120"/>
      </w:pPr>
      <w:r>
        <w:rPr>
          <w:rFonts w:ascii="Calibri" w:hAnsi="Calibri" w:cs="Calibri"/>
          <w:b w:val="0"/>
          <w:sz w:val="22"/>
        </w:rPr>
        <w:t>C3: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C3 comment</w:t>
            </w:r>
          </w:p>
          <w:p>
            <w:r>
              <w:rPr>
                <w:rFonts w:ascii="Calibri" w:hAnsi="Calibri" w:cs="Calibri"/>
                <w:b w:val="0"/>
                <w:sz w:val="22"/>
              </w:rPr>
              <w:t>As above, it isn’t clear why the patient was already on valganciclovir</w:t>
            </w:r>
          </w:p>
        </w:tc>
      </w:tr>
    </w:tbl>
    <w:p>
      <w:pPr>
        <w:spacing w:after="80"/>
      </w:pPr>
    </w:p>
    <w:p>
      <w:pPr>
        <w:spacing w:after="120"/>
      </w:pPr>
      <w:r>
        <w:rPr>
          <w:rFonts w:ascii="Calibri" w:hAnsi="Calibri" w:cs="Calibri"/>
          <w:b w:val="0"/>
          <w:sz w:val="22"/>
        </w:rPr>
        <w:t>C4: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C4 comment</w:t>
            </w:r>
          </w:p>
          <w:p>
            <w:r>
              <w:rPr>
                <w:rFonts w:ascii="Calibri" w:hAnsi="Calibri" w:cs="Calibri"/>
                <w:b w:val="0"/>
                <w:sz w:val="22"/>
              </w:rPr>
              <w:t>This is an error in the case that would be confusing</w:t>
            </w:r>
          </w:p>
        </w:tc>
      </w:tr>
    </w:tbl>
    <w:p>
      <w:pPr>
        <w:spacing w:after="80"/>
      </w:pPr>
    </w:p>
    <w:p>
      <w:pPr>
        <w:spacing w:after="120"/>
      </w:pPr>
      <w:r>
        <w:rPr>
          <w:rFonts w:ascii="Calibri" w:hAnsi="Calibri" w:cs="Calibri"/>
          <w:b w:val="0"/>
          <w:sz w:val="22"/>
        </w:rPr>
        <w:t>C5: inappropriate_or_outlier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C5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Overall recommendation: exclude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Overall comment</w:t>
            </w:r>
          </w:p>
          <w:p>
            <w:r>
              <w:rPr>
                <w:rFonts w:ascii="Calibri" w:hAnsi="Calibri" w:cs="Calibri"/>
                <w:b w:val="0"/>
                <w:sz w:val="22"/>
              </w:rPr>
              <w:t>Not completed in Round 1</w:t>
            </w:r>
          </w:p>
        </w:tc>
      </w:tr>
    </w:tbl>
    <w:p>
      <w:pPr>
        <w:spacing w:after="80"/>
      </w:pPr>
    </w:p>
    <w:p>
      <w:pPr>
        <w:pageBreakBefore/>
      </w:pPr>
      <w:r>
        <w:rPr>
          <w:rFonts w:ascii="Calibri" w:hAnsi="Calibri" w:cs="Calibri"/>
          <w:b/>
          <w:color w:val="1F3A5F"/>
          <w:sz w:val="28"/>
        </w:rPr>
        <w:t>HISTORICAL C1 FEEDBACK — ALEX / TEAM KAPOw</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CLINICAL PLAUSIBILITY FEEDBACK — ALEX / TEAM KAPOw — READ ONLY</w:t>
            </w:r>
          </w:p>
        </w:tc>
      </w:tr>
    </w:tbl>
    <w:p>
      <w:pPr>
        <w:spacing w:after="80"/>
      </w:pPr>
    </w:p>
    <w:p>
      <w:pPr>
        <w:spacing w:after="120"/>
      </w:pPr>
      <w:r>
        <w:rPr>
          <w:rFonts w:ascii="Calibri" w:hAnsi="Calibri" w:cs="Calibri"/>
          <w:b w:val="0"/>
          <w:sz w:val="22"/>
        </w:rPr>
        <w:t>Alex completed C1 for this clean-control case. C2 through C5 and Accept, Revise, or Exclude were blank in the source and are shown as blank. They were not inferred.</w:t>
      </w:r>
    </w:p>
    <w:p>
      <w:pPr>
        <w:spacing w:after="120"/>
      </w:pPr>
      <w:r>
        <w:rPr>
          <w:rFonts w:ascii="Calibri" w:hAnsi="Calibri" w:cs="Calibri"/>
          <w:b w:val="0"/>
          <w:sz w:val="22"/>
        </w:rPr>
        <w:t>The form reviewer-code, review-date, initials, and case-date controls are blank. Document core properties record lastModifiedBy Sugerman, Alexander. The file name identifies the Alex / Team KAPOw review. No initials were inferred.</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vAlign w:val="top"/>
          </w:tcPr>
          <w:p>
            <w:pPr>
              <w:spacing w:after="20" w:before="20"/>
            </w:pPr>
            <w:r>
              <w:rPr>
                <w:rFonts w:ascii="Calibri" w:hAnsi="Calibri" w:cs="Calibri"/>
                <w:b w:val="0"/>
                <w:sz w:val="20"/>
              </w:rPr>
              <w:t>Presentation and demographics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Fit between presentation and diagnosis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Vital signs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Laboratory findings</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Medication regimen</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Hospital course</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Consistency across the chart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r>
        <w:trPr>
          <w:cantSplit/>
        </w:trPr>
        <w:tc>
          <w:tcPr>
            <w:tcW w:type="dxa" w:w="5184"/>
            <w:vAlign w:val="top"/>
          </w:tcPr>
          <w:p>
            <w:pPr>
              <w:spacing w:after="20" w:before="20"/>
            </w:pPr>
            <w:r>
              <w:rPr>
                <w:rFonts w:ascii="Calibri" w:hAnsi="Calibri" w:cs="Calibri"/>
                <w:b w:val="0"/>
                <w:sz w:val="20"/>
              </w:rPr>
              <w:t>Discharge plan and follow-up</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c>
          <w:tcPr>
            <w:tcW w:type="dxa" w:w="1152"/>
            <w:vAlign w:val="top"/>
          </w:tcPr>
          <w:p>
            <w:pPr>
              <w:spacing w:after="20" w:before="20"/>
            </w:pPr>
            <w:r>
              <w:rPr>
                <w:rFonts w:ascii="Calibri" w:hAnsi="Calibri" w:cs="Calibri"/>
                <w:b w:val="0"/>
                <w:sz w:val="20"/>
              </w:rPr>
              <w:t>☐</w:t>
            </w:r>
          </w:p>
        </w:tc>
      </w:tr>
    </w:tbl>
    <w:p>
      <w:pPr>
        <w:spacing w:after="40"/>
      </w:pPr>
    </w:p>
    <w:p>
      <w:pPr>
        <w:spacing w:after="120"/>
      </w:pPr>
      <w:r>
        <w:rPr>
          <w:rFonts w:ascii="Calibri" w:hAnsi="Calibri" w:cs="Calibri"/>
          <w:b w:val="0"/>
          <w:sz w:val="22"/>
        </w:rPr>
        <w:t>C1 overall: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C1 comment</w:t>
            </w:r>
          </w:p>
          <w:p>
            <w:r>
              <w:rPr>
                <w:rFonts w:ascii="Calibri" w:hAnsi="Calibri" w:cs="Calibri"/>
                <w:b w:val="0"/>
                <w:sz w:val="22"/>
              </w:rPr>
              <w:t>This case doesn’t make sense. The patient would not present with CMV colitis, that is something that would haved to be worked up and discovered (while also ruling out myriad other potential causes). The labs also don’t fit, if anything you’d expect to see an AKI and low potassium on presentation from fluid lossess and limited intake.</w:t>
            </w:r>
          </w:p>
        </w:tc>
      </w:tr>
    </w:tbl>
    <w:p>
      <w:pPr>
        <w:spacing w:after="80"/>
      </w:pPr>
    </w:p>
    <w:p>
      <w:pPr>
        <w:spacing w:after="120"/>
      </w:pPr>
      <w:r>
        <w:rPr>
          <w:rFonts w:ascii="Calibri" w:hAnsi="Calibri" w:cs="Calibri"/>
          <w:b w:val="0"/>
          <w:sz w:val="22"/>
        </w:rPr>
        <w:t>C2: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C2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C3: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C3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C4: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C4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C5: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C5 comment</w:t>
            </w:r>
          </w:p>
          <w:p>
            <w:r>
              <w:rPr>
                <w:rFonts w:ascii="Calibri" w:hAnsi="Calibri" w:cs="Calibri"/>
                <w:b w:val="0"/>
                <w:sz w:val="22"/>
              </w:rPr>
              <w:t>Not completed in Round 1</w:t>
            </w:r>
          </w:p>
        </w:tc>
      </w:tr>
    </w:tbl>
    <w:p>
      <w:pPr>
        <w:spacing w:after="80"/>
      </w:pPr>
    </w:p>
    <w:p>
      <w:pPr>
        <w:spacing w:after="120"/>
      </w:pPr>
      <w:r>
        <w:rPr>
          <w:rFonts w:ascii="Calibri" w:hAnsi="Calibri" w:cs="Calibri"/>
          <w:b w:val="0"/>
          <w:sz w:val="22"/>
        </w:rPr>
        <w:t>Accept / Revise / Exclude: blank</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900" w:hRule="atLeast"/>
        </w:trPr>
        <w:tc>
          <w:tcPr>
            <w:tcW w:type="dxa" w:w="9792"/>
            <w:shd w:val="clear" w:color="auto" w:fill="F2F2F2"/>
            <w:vAlign w:val="top"/>
            <w:tcMar>
              <w:top w:w="80" w:type="dxa"/>
              <w:left w:w="80" w:type="dxa"/>
              <w:bottom w:w="80" w:type="dxa"/>
              <w:right w:w="80" w:type="dxa"/>
            </w:tcMar>
          </w:tcPr>
          <w:p>
            <w:r/>
            <w:r>
              <w:rPr>
                <w:rFonts w:ascii="Calibri" w:hAnsi="Calibri" w:cs="Calibri"/>
                <w:b/>
                <w:sz w:val="20"/>
              </w:rPr>
              <w:t>Overall comment</w:t>
            </w:r>
          </w:p>
          <w:p>
            <w:r>
              <w:rPr>
                <w:rFonts w:ascii="Calibri" w:hAnsi="Calibri" w:cs="Calibri"/>
                <w:b w:val="0"/>
                <w:sz w:val="22"/>
              </w:rPr>
              <w:t>Not completed in Round 1</w:t>
            </w:r>
          </w:p>
        </w:tc>
      </w:tr>
    </w:tbl>
    <w:p>
      <w:pPr>
        <w:spacing w:after="80"/>
      </w:pPr>
    </w:p>
    <w:p>
      <w:pPr>
        <w:pStyle w:val="Heading2"/>
      </w:pPr>
      <w:r>
        <w:rPr>
          <w:rFonts w:ascii="Calibri" w:hAnsi="Calibri"/>
          <w:color w:val="1F3A5F"/>
        </w:rPr>
        <w:t>CLINICAL REVISION RECORD</w:t>
      </w:r>
    </w:p>
    <w:p>
      <w:pPr>
        <w:spacing w:after="120"/>
      </w:pPr>
      <w:r>
        <w:rPr>
          <w:rFonts w:ascii="Calibri" w:hAnsi="Calibri" w:cs="Calibri"/>
          <w:b w:val="0"/>
          <w:sz w:val="22"/>
        </w:rPr>
        <w:t>Rows that address Alex quote his C1 comment. Other rows are investigator rubric applications.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84"/>
            <w:shd w:val="clear" w:color="auto" w:fill="D9E2F3"/>
          </w:tcPr>
          <w:p>
            <w:pPr>
              <w:spacing w:after="20" w:before="20"/>
            </w:pPr>
            <w:r>
              <w:rPr>
                <w:rFonts w:ascii="Calibri" w:hAnsi="Calibri" w:cs="Calibri"/>
                <w:b/>
                <w:sz w:val="16"/>
              </w:rPr>
              <w:t>Reviewer/rubric concern</w:t>
            </w:r>
          </w:p>
        </w:tc>
        <w:tc>
          <w:tcPr>
            <w:tcW w:type="dxa" w:w="1440"/>
            <w:shd w:val="clear" w:color="auto" w:fill="D9E2F3"/>
          </w:tcPr>
          <w:p>
            <w:pPr>
              <w:spacing w:after="20" w:before="20"/>
            </w:pPr>
            <w:r>
              <w:rPr>
                <w:rFonts w:ascii="Calibri" w:hAnsi="Calibri" w:cs="Calibri"/>
                <w:b/>
                <w:sz w:val="16"/>
              </w:rPr>
              <w:t>Revision</w:t>
            </w:r>
          </w:p>
        </w:tc>
        <w:tc>
          <w:tcPr>
            <w:tcW w:type="dxa" w:w="1152"/>
            <w:shd w:val="clear" w:color="auto" w:fill="D9E2F3"/>
          </w:tcPr>
          <w:p>
            <w:pPr>
              <w:spacing w:after="20" w:before="20"/>
            </w:pPr>
            <w:r>
              <w:rPr>
                <w:rFonts w:ascii="Calibri" w:hAnsi="Calibri" w:cs="Calibri"/>
                <w:b/>
                <w:sz w:val="16"/>
              </w:rPr>
              <w:t>Location</w:t>
            </w:r>
          </w:p>
        </w:tc>
        <w:tc>
          <w:tcPr>
            <w:tcW w:type="dxa" w:w="1296"/>
            <w:shd w:val="clear" w:color="auto" w:fill="D9E2F3"/>
          </w:tcPr>
          <w:p>
            <w:pPr>
              <w:spacing w:after="20" w:before="20"/>
            </w:pPr>
            <w:r>
              <w:rPr>
                <w:rFonts w:ascii="Calibri" w:hAnsi="Calibri" w:cs="Calibri"/>
                <w:b/>
                <w:sz w:val="16"/>
              </w:rPr>
              <w:t>Old</w:t>
            </w:r>
          </w:p>
        </w:tc>
        <w:tc>
          <w:tcPr>
            <w:tcW w:type="dxa" w:w="1440"/>
            <w:shd w:val="clear" w:color="auto" w:fill="D9E2F3"/>
          </w:tcPr>
          <w:p>
            <w:pPr>
              <w:spacing w:after="20" w:before="20"/>
            </w:pPr>
            <w:r>
              <w:rPr>
                <w:rFonts w:ascii="Calibri" w:hAnsi="Calibri" w:cs="Calibri"/>
                <w:b/>
                <w:sz w:val="16"/>
              </w:rPr>
              <w:t>New</w:t>
            </w:r>
          </w:p>
        </w:tc>
        <w:tc>
          <w:tcPr>
            <w:tcW w:type="dxa" w:w="1440"/>
            <w:shd w:val="clear" w:color="auto" w:fill="D9E2F3"/>
          </w:tcPr>
          <w:p>
            <w:pPr>
              <w:spacing w:after="20" w:before="20"/>
            </w:pPr>
            <w:r>
              <w:rPr>
                <w:rFonts w:ascii="Calibri" w:hAnsi="Calibri" w:cs="Calibri"/>
                <w:b/>
                <w:sz w:val="16"/>
              </w:rPr>
              <w:t>Clinical reasoning</w:t>
            </w:r>
          </w:p>
        </w:tc>
        <w:tc>
          <w:tcPr>
            <w:tcW w:type="dxa" w:w="1440"/>
            <w:shd w:val="clear" w:color="auto" w:fill="D9E2F3"/>
          </w:tcPr>
          <w:p>
            <w:pPr>
              <w:spacing w:after="20" w:before="20"/>
            </w:pPr>
            <w:r>
              <w:rPr>
                <w:rFonts w:ascii="Calibri" w:hAnsi="Calibri" w:cs="Calibri"/>
                <w:b/>
                <w:sz w:val="16"/>
              </w:rPr>
              <w:t>Evidence/provenance</w:t>
            </w:r>
          </w:p>
        </w:tc>
      </w:tr>
      <w:tr>
        <w:trPr>
          <w:cantSplit/>
        </w:trPr>
        <w:tc>
          <w:tcPr>
            <w:tcW w:type="dxa" w:w="1584"/>
            <w:vAlign w:val="top"/>
          </w:tcPr>
          <w:p>
            <w:pPr>
              <w:spacing w:after="20" w:before="20"/>
            </w:pPr>
            <w:r>
              <w:rPr>
                <w:rFonts w:ascii="Calibri" w:hAnsi="Calibri" w:cs="Calibri"/>
                <w:b w:val="0"/>
                <w:sz w:val="16"/>
              </w:rPr>
              <w:t>Alex C1 and the clinical-sufficiency rubric</w:t>
            </w:r>
          </w:p>
        </w:tc>
        <w:tc>
          <w:tcPr>
            <w:tcW w:type="dxa" w:w="1440"/>
            <w:vAlign w:val="top"/>
          </w:tcPr>
          <w:p>
            <w:pPr>
              <w:spacing w:after="20" w:before="20"/>
            </w:pPr>
            <w:r>
              <w:rPr>
                <w:rFonts w:ascii="Calibri" w:hAnsi="Calibri" w:cs="Calibri"/>
                <w:b w:val="0"/>
                <w:sz w:val="16"/>
              </w:rPr>
              <w:t>Added the minimum labeled clinical context in the history, course, and, where listed, new studies or laboratories.</w:t>
            </w:r>
          </w:p>
        </w:tc>
        <w:tc>
          <w:tcPr>
            <w:tcW w:type="dxa" w:w="1152"/>
            <w:vAlign w:val="top"/>
          </w:tcPr>
          <w:p>
            <w:pPr>
              <w:spacing w:after="20" w:before="20"/>
            </w:pPr>
            <w:r>
              <w:rPr>
                <w:rFonts w:ascii="Calibri" w:hAnsi="Calibri" w:cs="Calibri"/>
                <w:b w:val="0"/>
                <w:sz w:val="16"/>
              </w:rPr>
              <w:t>Resident history, notes, and synthetic_v4 rows</w:t>
            </w:r>
          </w:p>
        </w:tc>
        <w:tc>
          <w:tcPr>
            <w:tcW w:type="dxa" w:w="1296"/>
            <w:vAlign w:val="top"/>
          </w:tcPr>
          <w:p>
            <w:pPr>
              <w:spacing w:after="20" w:before="20"/>
            </w:pPr>
            <w:r>
              <w:rPr>
                <w:rFonts w:ascii="Calibri" w:hAnsi="Calibri" w:cs="Calibri"/>
                <w:b w:val="0"/>
                <w:sz w:val="16"/>
              </w:rPr>
              <w:t>Version 3 or recovered Set 2 chart without this sentence.</w:t>
            </w:r>
          </w:p>
        </w:tc>
        <w:tc>
          <w:tcPr>
            <w:tcW w:type="dxa" w:w="1440"/>
            <w:vAlign w:val="top"/>
          </w:tcPr>
          <w:p>
            <w:pPr>
              <w:spacing w:after="20" w:before="20"/>
            </w:pPr>
            <w:r>
              <w:rPr>
                <w:rFonts w:ascii="Calibri" w:hAnsi="Calibri" w:cs="Calibri"/>
                <w:b w:val="0"/>
                <w:sz w:val="16"/>
              </w:rPr>
              <w:t>Diarrhea began several days before any CMV test. Mucous membranes are dry. Clostridioides difficile toxin was negative, and the admission viral-load assay then detected CMV. Valgan</w:t>
            </w:r>
          </w:p>
        </w:tc>
        <w:tc>
          <w:tcPr>
            <w:tcW w:type="dxa" w:w="1440"/>
            <w:vAlign w:val="top"/>
          </w:tcPr>
          <w:p>
            <w:pPr>
              <w:spacing w:after="20" w:before="20"/>
            </w:pPr>
            <w:r>
              <w:rPr>
                <w:rFonts w:ascii="Calibri" w:hAnsi="Calibri" w:cs="Calibri"/>
                <w:b w:val="0"/>
                <w:sz w:val="16"/>
              </w:rPr>
              <w:t>Only tacrolimus is listed as immunosuppression. No trough is recorded. Admission potassium was 4.7 mmol/L, not a low value; the fall to 3.9 mmol/L is the recorded change.</w:t>
            </w:r>
          </w:p>
        </w:tc>
        <w:tc>
          <w:tcPr>
            <w:tcW w:type="dxa" w:w="1440"/>
            <w:vAlign w:val="top"/>
          </w:tcPr>
          <w:p>
            <w:pPr>
              <w:spacing w:after="20" w:before="20"/>
            </w:pPr>
            <w:r>
              <w:rPr>
                <w:rFonts w:ascii="Calibri" w:hAnsi="Calibri" w:cs="Calibri"/>
                <w:b w:val="0"/>
                <w:sz w:val="16"/>
              </w:rPr>
              <w:t>E4</w:t>
            </w:r>
          </w:p>
        </w:tc>
      </w:tr>
    </w:tbl>
    <w:p>
      <w:pPr>
        <w:spacing w:after="40"/>
      </w:pPr>
    </w:p>
    <w:sectPr w:rsidR="00FC693F" w:rsidRPr="0006063C" w:rsidSect="00034616">
      <w:footerReference w:type="default" r:id="rId9"/>
      <w:pgSz w:w="12240" w:h="15840"/>
      <w:pgMar w:top="1224" w:right="1224" w:bottom="1080"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s="Calibri"/>
        <w:b w:val="0"/>
        <w:color w:val="1F3A5F"/>
        <w:sz w:val="18"/>
      </w:rPr>
      <w:t xml:space="preserve">CliniProof Round 2 version 4  |  Prepared for clinician review. Not clinically validated.    </w:t>
    </w:r>
    <w:r>
      <w:rPr>
        <w:rFonts w:ascii="Calibri" w:hAnsi="Calibri" w:cs="Calibri"/>
        <w:b w:val="0"/>
        <w:color w:val="1F3A5F"/>
        <w:sz w:val="18"/>
      </w:rPr>
      <w:fldChar w:fldCharType="begin"/>
    </w:r>
    <w:r>
      <w:rPr>
        <w:rFonts w:ascii="Calibri" w:hAnsi="Calibri" w:cs="Calibri"/>
        <w:b w:val="0"/>
        <w:color w:val="1F3A5F"/>
        <w:sz w:val="18"/>
      </w:rPr>
      <w:instrText xml:space="preserve"> PAGE </w:instrText>
    </w:r>
    <w:r>
      <w:rPr>
        <w:rFonts w:ascii="Calibri" w:hAnsi="Calibri" w:cs="Calibri"/>
        <w:b w:val="0"/>
        <w:color w:val="1F3A5F"/>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6"/>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