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 cases revised with the frozen framework</w:t>
      </w:r>
    </w:p>
    <w:p>
      <w:pPr>
        <w:spacing w:after="120"/>
      </w:pPr>
      <w:r>
        <w:rPr>
          <w:rFonts w:ascii="Calibri" w:hAnsi="Calibri" w:cs="Calibri"/>
          <w:b w:val="0"/>
          <w:sz w:val="22"/>
        </w:rPr>
        <w:t>These twenty charts were revised from the clean base by applying the frozen framework in docs/revision/revision_framework.md. This was not a new clinician review. The charts are ready for clinician review. They are not clinically validated.</w:t>
      </w:r>
    </w:p>
    <w:p>
      <w:pPr>
        <w:spacing w:after="120"/>
      </w:pPr>
      <w:r>
        <w:rPr>
          <w:rFonts w:ascii="Calibri" w:hAnsi="Calibri" w:cs="Calibri"/>
          <w:b w:val="0"/>
          <w:sz w:val="22"/>
        </w:rPr>
        <w:t>The coding instrument is unchanged: C1 through C5, then Accept, Revise, or Exclude. There is no deliberately introduced medication-reconciliation discrepancy in these charts.</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81-year-old woman with acute delirium from a urinary infection, now back to baseline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81-year-old woman with mild major neurocognitive disorder is admitted for two days of confusion that her caregiver says is worse than baseline. At baseline she recognizes family. Temperature is 37.9 C. Urinalysis shows leukocyte esterase, and the urine culture grows Escherichia coli. She finishes five days of nitrofurantoin 100 mg orally twice daily before discharge. Outpatient creatinine is 1.1 mg/dL, admission creatinine is 1.3 mg/dL, and discharge creatinine is 1.2 mg/dL. That small change is not treated as acute kidney injury. A pharmacy list confirms lisinopril 10 mg daily and atorvastatin 40 mg daily. Neither is stopped. There is no statin adverse effect on the chart. Confusion is back to the caregiver's baseline at discharge, and she is afebrile.</w:t>
      </w:r>
    </w:p>
    <w:p>
      <w:pPr>
        <w:pStyle w:val="Heading3"/>
      </w:pPr>
      <w:r>
        <w:rPr>
          <w:rFonts w:ascii="Calibri" w:hAnsi="Calibri"/>
          <w:color w:val="1F3A5F"/>
        </w:rPr>
        <w:t>Admission note</w:t>
      </w:r>
    </w:p>
    <w:p>
      <w:pPr>
        <w:spacing w:after="120"/>
      </w:pPr>
      <w:r>
        <w:rPr>
          <w:rFonts w:ascii="Calibri" w:hAnsi="Calibri" w:cs="Calibri"/>
          <w:b w:val="0"/>
          <w:sz w:val="22"/>
        </w:rPr>
        <w:t>Acute confusion above the caregiver's baseline. Temperature 37.9 C. Creatinine 1.3 mg/dL against an outpatient value of 1.1 mg/dL. Lisinopril and atorvastatin are continued.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Escherichia coli urinary infection. Nitrofurantoin 100 mg twice daily for five days was completed in the hospital and is not continued. The verified statin and lisinopril stay active. Creatinine at discharge is 1.2 mg/dL.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37.90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positive.</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nitrofurantoin 100 MG Oral Capsule</w:t>
            </w:r>
          </w:p>
        </w:tc>
        <w:tc>
          <w:tcPr>
            <w:tcW w:type="dxa" w:w="1224"/>
          </w:tcPr>
          <w:p>
            <w:pPr>
              <w:spacing w:after="20" w:before="20"/>
            </w:pPr>
            <w:r>
              <w:rPr>
                <w:rFonts w:ascii="Calibri" w:hAnsi="Calibri" w:cs="Calibri"/>
                <w:b w:val="0"/>
                <w:sz w:val="20"/>
              </w:rPr>
              <w:t>100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Urinary tract infection; Note: Five days completed before discharge. Not a discharge medicine.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 fill history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 later pharmacy fill history confirmed a continued statin. Incomplete information at admission is recorded as such.</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medication-list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Acute delirium has returned to the caregiver-reported baseline.</w:t>
            </w:r>
          </w:p>
        </w:tc>
        <w:tc>
          <w:tcPr>
            <w:tcW w:type="dxa" w:w="2448"/>
          </w:tcPr>
          <w:p>
            <w:pPr>
              <w:spacing w:after="20" w:before="20"/>
            </w:pPr>
            <w:r>
              <w:rPr>
                <w:rFonts w:ascii="Calibri" w:hAnsi="Calibri" w:cs="Calibri"/>
                <w:b w:val="0"/>
                <w:sz w:val="20"/>
              </w:rPr>
              <w:t>Continue the verified lisinopril and atorvastatin. Do not prescribe nitrofurantoin after discharge.</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urine</w:t>
            </w:r>
          </w:p>
        </w:tc>
        <w:tc>
          <w:tcPr>
            <w:tcW w:type="dxa" w:w="1399"/>
          </w:tcPr>
          <w:p>
            <w:pPr>
              <w:spacing w:after="20" w:before="20"/>
            </w:pPr>
            <w:r>
              <w:rPr>
                <w:rFonts w:ascii="Calibri" w:hAnsi="Calibri" w:cs="Calibri"/>
                <w:b w:val="0"/>
                <w:sz w:val="20"/>
              </w:rPr>
              <w:t>urine culture</w:t>
            </w:r>
          </w:p>
        </w:tc>
        <w:tc>
          <w:tcPr>
            <w:tcW w:type="dxa" w:w="1399"/>
          </w:tcPr>
          <w:p>
            <w:pPr>
              <w:spacing w:after="20" w:before="20"/>
            </w:pPr>
            <w:r>
              <w:rPr>
                <w:rFonts w:ascii="Calibri" w:hAnsi="Calibri" w:cs="Calibri"/>
                <w:b w:val="0"/>
                <w:sz w:val="20"/>
              </w:rPr>
              <w:t>Escherichia coli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Treated with a completed five-day nitrofurantoin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man with acute delirium and a creatinine rise on hydrochlorothiazide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New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Fatigue, 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mild major neurocognitive disorder is admitted for a week of fatigue and confusion that his family says is new. Fever is 38.0 C. Urine culture grows Escherichia coli. He completes seven days of ceftriaxone 1 g intravenously once daily before discharge and leaves on no antibiotic. Outpatient creatinine is 1.0 mg/dL and discharge creatinine is 1.2 mg/dL while he is on hydrochlorothiazide and lisinopril and has been eating poorly. Potassium stays 4.2 to 4.4 mmol/L. Blood pressure at discharge is 123/70 mm Hg. Hydrochlorothiazide is stopped at discharge because of the creatinine rise and poor intake. Lisinopril is continued. Metformin and atorvastatin are continued. He is back to his family's reported baseline and afebrile.</w:t>
      </w:r>
    </w:p>
    <w:p>
      <w:pPr>
        <w:pStyle w:val="Heading3"/>
      </w:pPr>
      <w:r>
        <w:rPr>
          <w:rFonts w:ascii="Calibri" w:hAnsi="Calibri"/>
          <w:color w:val="1F3A5F"/>
        </w:rPr>
        <w:t>Admission note</w:t>
      </w:r>
    </w:p>
    <w:p>
      <w:pPr>
        <w:spacing w:after="120"/>
      </w:pPr>
      <w:r>
        <w:rPr>
          <w:rFonts w:ascii="Calibri" w:hAnsi="Calibri" w:cs="Calibri"/>
          <w:b w:val="0"/>
          <w:sz w:val="22"/>
        </w:rPr>
        <w:t>New confusion. Temperature 38.0 C. Creatinine 1.0 mg/dL at baseline and 1.2 mg/dL now. Hydrochlorothiazide is the drug paired with that rise.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urinary infection was treated to completion. Hydrochlorothiazide is not restarted. Lisinopril continues, with a creatinine check at follow-up.</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38.00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1000 MG Injection</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Urinary tract infection; Note: Seven days completed before discharge.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Essential (primary) hypertension; Held reason: Stopped because creatinine rose from 1.0 to 1.2 mg/dL during poor intake.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After delirium improved, home services were arranged around the verified medication list.</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Home-health and primary care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has cleared to the reported baseline. Creatinine rose on a thiazide.</w:t>
            </w:r>
          </w:p>
        </w:tc>
        <w:tc>
          <w:tcPr>
            <w:tcW w:type="dxa" w:w="2448"/>
          </w:tcPr>
          <w:p>
            <w:pPr>
              <w:spacing w:after="20" w:before="20"/>
            </w:pPr>
            <w:r>
              <w:rPr>
                <w:rFonts w:ascii="Calibri" w:hAnsi="Calibri" w:cs="Calibri"/>
                <w:b w:val="0"/>
                <w:sz w:val="20"/>
              </w:rPr>
              <w:t>Do not restart hydrochlorothiazide at discharge. Continue lisinopril and recheck creatinine. The antibiotic course is finished.</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632"/>
        <w:gridCol w:w="1632"/>
        <w:gridCol w:w="1632"/>
        <w:gridCol w:w="1632"/>
        <w:gridCol w:w="1632"/>
        <w:gridCol w:w="1632"/>
      </w:tblGrid>
      <w:tr>
        <w:trPr>
          <w:tblHeader/>
          <w:cantSplit/>
        </w:trPr>
        <w:tc>
          <w:tcPr>
            <w:tcW w:type="dxa" w:w="1632"/>
            <w:shd w:val="clear" w:color="auto" w:fill="D9E2F3"/>
          </w:tcPr>
          <w:p>
            <w:pPr>
              <w:spacing w:after="20" w:before="20"/>
            </w:pPr>
            <w:r>
              <w:rPr>
                <w:rFonts w:ascii="Calibri" w:hAnsi="Calibri" w:cs="Calibri"/>
                <w:b/>
                <w:sz w:val="20"/>
              </w:rPr>
              <w:t>Timepoint</w:t>
            </w:r>
          </w:p>
        </w:tc>
        <w:tc>
          <w:tcPr>
            <w:tcW w:type="dxa" w:w="1632"/>
            <w:shd w:val="clear" w:color="auto" w:fill="D9E2F3"/>
          </w:tcPr>
          <w:p>
            <w:pPr>
              <w:spacing w:after="20" w:before="20"/>
            </w:pPr>
            <w:r>
              <w:rPr>
                <w:rFonts w:ascii="Calibri" w:hAnsi="Calibri" w:cs="Calibri"/>
                <w:b/>
                <w:sz w:val="20"/>
              </w:rPr>
              <w:t>Specimen</w:t>
            </w:r>
          </w:p>
        </w:tc>
        <w:tc>
          <w:tcPr>
            <w:tcW w:type="dxa" w:w="1632"/>
            <w:shd w:val="clear" w:color="auto" w:fill="D9E2F3"/>
          </w:tcPr>
          <w:p>
            <w:pPr>
              <w:spacing w:after="20" w:before="20"/>
            </w:pPr>
            <w:r>
              <w:rPr>
                <w:rFonts w:ascii="Calibri" w:hAnsi="Calibri" w:cs="Calibri"/>
                <w:b/>
                <w:sz w:val="20"/>
              </w:rPr>
              <w:t>Test</w:t>
            </w:r>
          </w:p>
        </w:tc>
        <w:tc>
          <w:tcPr>
            <w:tcW w:type="dxa" w:w="1632"/>
            <w:shd w:val="clear" w:color="auto" w:fill="D9E2F3"/>
          </w:tcPr>
          <w:p>
            <w:pPr>
              <w:spacing w:after="20" w:before="20"/>
            </w:pPr>
            <w:r>
              <w:rPr>
                <w:rFonts w:ascii="Calibri" w:hAnsi="Calibri" w:cs="Calibri"/>
                <w:b/>
                <w:sz w:val="20"/>
              </w:rPr>
              <w:t>Organism</w:t>
            </w:r>
          </w:p>
        </w:tc>
        <w:tc>
          <w:tcPr>
            <w:tcW w:type="dxa" w:w="1632"/>
            <w:shd w:val="clear" w:color="auto" w:fill="D9E2F3"/>
          </w:tcPr>
          <w:p>
            <w:pPr>
              <w:spacing w:after="20" w:before="20"/>
            </w:pPr>
            <w:r>
              <w:rPr>
                <w:rFonts w:ascii="Calibri" w:hAnsi="Calibri" w:cs="Calibri"/>
                <w:b/>
                <w:sz w:val="20"/>
              </w:rPr>
              <w:t>Result</w:t>
            </w:r>
          </w:p>
        </w:tc>
        <w:tc>
          <w:tcPr>
            <w:tcW w:type="dxa" w:w="1632"/>
            <w:shd w:val="clear" w:color="auto" w:fill="D9E2F3"/>
          </w:tcPr>
          <w:p>
            <w:pPr>
              <w:spacing w:after="20" w:before="20"/>
            </w:pPr>
            <w:r>
              <w:rPr>
                <w:rFonts w:ascii="Calibri" w:hAnsi="Calibri" w:cs="Calibri"/>
                <w:b/>
                <w:sz w:val="20"/>
              </w:rPr>
              <w:t>Status</w:t>
            </w:r>
          </w:p>
        </w:tc>
      </w:tr>
      <w:tr>
        <w:trPr>
          <w:cantSplit/>
        </w:trPr>
        <w:tc>
          <w:tcPr>
            <w:tcW w:type="dxa" w:w="1632"/>
          </w:tcPr>
          <w:p>
            <w:pPr>
              <w:spacing w:after="20" w:before="20"/>
            </w:pPr>
            <w:r>
              <w:rPr>
                <w:rFonts w:ascii="Calibri" w:hAnsi="Calibri" w:cs="Calibri"/>
                <w:b w:val="0"/>
                <w:sz w:val="20"/>
              </w:rPr>
              <w:t>admission</w:t>
            </w:r>
          </w:p>
        </w:tc>
        <w:tc>
          <w:tcPr>
            <w:tcW w:type="dxa" w:w="1632"/>
          </w:tcPr>
          <w:p>
            <w:pPr>
              <w:spacing w:after="20" w:before="20"/>
            </w:pPr>
            <w:r>
              <w:rPr>
                <w:rFonts w:ascii="Calibri" w:hAnsi="Calibri" w:cs="Calibri"/>
                <w:b w:val="0"/>
                <w:sz w:val="20"/>
              </w:rPr>
              <w:t>urine</w:t>
            </w:r>
          </w:p>
        </w:tc>
        <w:tc>
          <w:tcPr>
            <w:tcW w:type="dxa" w:w="1632"/>
          </w:tcPr>
          <w:p>
            <w:pPr>
              <w:spacing w:after="20" w:before="20"/>
            </w:pPr>
            <w:r>
              <w:rPr>
                <w:rFonts w:ascii="Calibri" w:hAnsi="Calibri" w:cs="Calibri"/>
                <w:b w:val="0"/>
                <w:sz w:val="20"/>
              </w:rPr>
              <w:t>urine culture</w:t>
            </w:r>
          </w:p>
        </w:tc>
        <w:tc>
          <w:tcPr>
            <w:tcW w:type="dxa" w:w="1632"/>
          </w:tcPr>
          <w:p>
            <w:pPr>
              <w:spacing w:after="20" w:before="20"/>
            </w:pPr>
            <w:r>
              <w:rPr>
                <w:rFonts w:ascii="Calibri" w:hAnsi="Calibri" w:cs="Calibri"/>
                <w:b w:val="0"/>
                <w:sz w:val="20"/>
              </w:rPr>
              <w:t>Escherichia coli</w:t>
            </w:r>
          </w:p>
        </w:tc>
        <w:tc>
          <w:tcPr>
            <w:tcW w:type="dxa" w:w="1632"/>
          </w:tcPr>
          <w:p>
            <w:pPr>
              <w:spacing w:after="20" w:before="20"/>
            </w:pPr>
            <w:r>
              <w:rPr>
                <w:rFonts w:ascii="Calibri" w:hAnsi="Calibri" w:cs="Calibri"/>
                <w:b w:val="0"/>
                <w:sz w:val="20"/>
              </w:rPr>
              <w:t>growth</w:t>
            </w:r>
          </w:p>
        </w:tc>
        <w:tc>
          <w:tcPr>
            <w:tcW w:type="dxa" w:w="1632"/>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delirium, a change from baseline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woman whose acute delirium cleared after hyponatremia was corrected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One day of confusion, worse than baseline</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woman with mild major neurocognitive disorder is admitted after one day of confusion her family says is new. She had been eating and drinking poorly. Sodium is 128 mmol/L on arrival and 136 mmol/L at discharge after intravenous fluid. Glucose falls from 155 to 108 mg/dL. No infection is found on the urinalysis. Confusion returns to baseline. Atorvastatin and metformin are continued. A cognitive-enhancer is not started. Neurology will reconsider that start in 14 days. The discharge list does not add one.</w:t>
      </w:r>
    </w:p>
    <w:p>
      <w:pPr>
        <w:pStyle w:val="Heading3"/>
      </w:pPr>
      <w:r>
        <w:rPr>
          <w:rFonts w:ascii="Calibri" w:hAnsi="Calibri"/>
          <w:color w:val="1F3A5F"/>
        </w:rPr>
        <w:t>Admission note</w:t>
      </w:r>
    </w:p>
    <w:p>
      <w:pPr>
        <w:spacing w:after="120"/>
      </w:pPr>
      <w:r>
        <w:rPr>
          <w:rFonts w:ascii="Calibri" w:hAnsi="Calibri" w:cs="Calibri"/>
          <w:b w:val="0"/>
          <w:sz w:val="22"/>
        </w:rPr>
        <w:t>Acute confusion. Sodium 128 mmol/L. Urinalysis without leukocyte esterase.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Mild major neurocognitive disorder,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delirium, a change from the caregiver-reported baseline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Mild major neurocognitive disorder</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baseline</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Sodium corrected to 136 mmol/L and attention returned to baseline. No cognitive enhancer was started.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155.0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128.0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Urinalysis</w:t>
            </w:r>
          </w:p>
        </w:tc>
        <w:tc>
          <w:tcPr>
            <w:tcW w:type="dxa" w:w="1872"/>
          </w:tcPr>
          <w:p>
            <w:pPr>
              <w:spacing w:after="20" w:before="20"/>
            </w:pPr>
            <w:r>
              <w:rPr>
                <w:rFonts w:ascii="Calibri" w:hAnsi="Calibri" w:cs="Calibri"/>
                <w:b w:val="0"/>
                <w:sz w:val="20"/>
              </w:rPr>
              <w:t>Leukocyte esterase negative.</w:t>
            </w:r>
          </w:p>
        </w:tc>
        <w:tc>
          <w:tcPr>
            <w:tcW w:type="dxa" w:w="2160"/>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108.0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136.0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family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whether a cognitive enhancer should be started</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neurology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Start of a cognitive-enhancer remains a pending therapeutic decision for memory-clinic confirmation and is not an unknown home medication.</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neurology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has cleared after the sodium was corrected. Baseline is a mild major neurocognitive disorder.</w:t>
            </w:r>
          </w:p>
        </w:tc>
        <w:tc>
          <w:tcPr>
            <w:tcW w:type="dxa" w:w="2448"/>
          </w:tcPr>
          <w:p>
            <w:pPr>
              <w:spacing w:after="20" w:before="20"/>
            </w:pPr>
            <w:r>
              <w:rPr>
                <w:rFonts w:ascii="Calibri" w:hAnsi="Calibri" w:cs="Calibri"/>
                <w:b w:val="0"/>
                <w:sz w:val="20"/>
              </w:rPr>
              <w:t>Do not start a cognitive enhancer at discharge. Reassess that question in clinic in 14 days. Continue metformin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6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6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woman with heart-failure congestion and a creatinine rise; lisinopril stays held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and edema</w:t>
      </w:r>
    </w:p>
    <w:p>
      <w:pPr>
        <w:pStyle w:val="ListBullet"/>
        <w:spacing w:after="40" w:before="0"/>
      </w:pPr>
      <w:r>
        <w:rPr>
          <w:rFonts w:ascii="Calibri" w:hAnsi="Calibri" w:cs="Calibri"/>
          <w:b/>
          <w:sz w:val="22"/>
        </w:rPr>
        <w:t xml:space="preserve">Symptoms: </w:t>
      </w:r>
      <w:r>
        <w:rPr>
          <w:rFonts w:ascii="Calibri" w:hAnsi="Calibri" w:cs="Calibri"/>
          <w:b w:val="0"/>
          <w:sz w:val="22"/>
        </w:rPr>
        <w:t>Dyspnea, Edema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An 82-year-old woman with systolic heart failure is admitted with several days of dyspnea and edema after missing three days of furosemide. She has no chest pain. Troponin does not rise and the electrocardiogram shows no ischemic change. Ejection fraction is 30 percent. Admission oxygen saturation is 89 percent on 2 L/min nasal cannula and is 96 percent on room air at discharge. Outpatient creatinine is 1.4 mg/dL, admission creatinine is 2.8 mg/dL, and discharge creatinine is 1.6 mg/dL. Lisinopril was held on admission and is still held because creatinine has not returned to baseline. Furosemide 40 mg was given intravenously twice daily until weight fell from 78 kg to 73 kg, at a dry weight of 74 kg, and the intravenous doses have stopped. Resume furosemide 40 mg orally once daily. Continue metoprolol succinate and atorvastatin. Do not restart lisinopril today.</w:t>
      </w:r>
    </w:p>
    <w:p>
      <w:pPr>
        <w:pStyle w:val="Heading3"/>
      </w:pPr>
      <w:r>
        <w:rPr>
          <w:rFonts w:ascii="Calibri" w:hAnsi="Calibri"/>
          <w:color w:val="1F3A5F"/>
        </w:rPr>
        <w:t>Admission note</w:t>
      </w:r>
    </w:p>
    <w:p>
      <w:pPr>
        <w:spacing w:after="120"/>
      </w:pPr>
      <w:r>
        <w:rPr>
          <w:rFonts w:ascii="Calibri" w:hAnsi="Calibri" w:cs="Calibri"/>
          <w:b w:val="0"/>
          <w:sz w:val="22"/>
        </w:rPr>
        <w:t>Congestion after missed diuretic doses. Creatinine 2.8 mg/dL, baseline 1.4 mg/dL. Lisinopril held. Oxygen 2 L/min.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reached dry weight. Creatinine improved only to 1.6 mg/dL. Lisinopril remains held for the visit in 3 days.</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1307</w:t>
            </w:r>
          </w:p>
        </w:tc>
        <w:tc>
          <w:tcPr>
            <w:tcW w:type="dxa" w:w="2448"/>
          </w:tcPr>
          <w:p>
            <w:pPr>
              <w:spacing w:after="20" w:before="20"/>
            </w:pPr>
            <w:r>
              <w:rPr>
                <w:rFonts w:ascii="Calibri" w:hAnsi="Calibri" w:cs="Calibri"/>
                <w:b w:val="0"/>
                <w:sz w:val="20"/>
              </w:rPr>
              <w:t>2064</w:t>
            </w:r>
          </w:p>
        </w:tc>
        <w:tc>
          <w:tcPr>
            <w:tcW w:type="dxa" w:w="2448"/>
          </w:tcPr>
          <w:p>
            <w:pPr>
              <w:spacing w:after="20" w:before="20"/>
            </w:pPr>
            <w:r>
              <w:rPr>
                <w:rFonts w:ascii="Calibri" w:hAnsi="Calibri" w:cs="Calibri"/>
                <w:b w:val="0"/>
                <w:sz w:val="20"/>
              </w:rPr>
              <w:t>-757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21</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89.00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116/72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73.000</w:t>
            </w:r>
          </w:p>
        </w:tc>
        <w:tc>
          <w:tcPr>
            <w:tcW w:type="dxa" w:w="4896"/>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Target: Resume lisinopril when creatinine is falling toward the prior baseline.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Stopped once weight was 73 kg, at the 74 kg dry weight.</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 Target: Resume lisinopril when creatinine is falling toward the prior baseline.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to reassess held therapy</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lisinopril 10 MG Oral Tablet: Resume lisinopril when creatinine is falling toward the prior baseline.</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Congestion with small pleural effusions.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Congestion after missed oral furosemide. Ischemia is not supported. Creatinine has not returned to 1.4 mg/dL.</w:t>
            </w:r>
          </w:p>
        </w:tc>
        <w:tc>
          <w:tcPr>
            <w:tcW w:type="dxa" w:w="2448"/>
          </w:tcPr>
          <w:p>
            <w:pPr>
              <w:spacing w:after="20" w:before="20"/>
            </w:pPr>
            <w:r>
              <w:rPr>
                <w:rFonts w:ascii="Calibri" w:hAnsi="Calibri" w:cs="Calibri"/>
                <w:b w:val="0"/>
                <w:sz w:val="20"/>
              </w:rPr>
              <w:t>Resume furosemide 40 mg orally once daily. Do not restart lisinopril until creatinine is nearer the outpatient baseline. Continue metoprolol succinate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1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2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60-year-old man with heart-failure diuresis and a transient fall in potassium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and orthopnea</w:t>
      </w:r>
    </w:p>
    <w:p>
      <w:pPr>
        <w:pStyle w:val="ListBullet"/>
        <w:spacing w:after="40" w:before="0"/>
      </w:pPr>
      <w:r>
        <w:rPr>
          <w:rFonts w:ascii="Calibri" w:hAnsi="Calibri" w:cs="Calibri"/>
          <w:b/>
          <w:sz w:val="22"/>
        </w:rPr>
        <w:t xml:space="preserve">Symptoms: </w:t>
      </w:r>
      <w:r>
        <w:rPr>
          <w:rFonts w:ascii="Calibri" w:hAnsi="Calibri" w:cs="Calibri"/>
          <w:b w:val="0"/>
          <w:sz w:val="22"/>
        </w:rPr>
        <w:t>Dyspnea,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60-year-old man with systolic heart failure is admitted with two days of dyspnea and orthopnea after missing two doses of furosemide. There is no chest pain. Troponin does not rise. Ejection fraction is 30 percent. Weight is 99 kg on admission and the dry weight is 95 kg. Furosemide 40 mg intravenously twice daily is given until the weight is 95 kg, then stopped. Potassium is 3.5 mmol/L on admission, 3.2 mmol/L on hospital day 2, and 3.8 mmol/L at discharge after one 40 mEq oral potassium chloride dose. That dose is not continued. Creatinine stays 1.2 mg/dL. Resume furosemide 40 mg orally once daily. Continue metoprolol succinate and atorvastatin. He is on room air at discharge.</w:t>
      </w:r>
    </w:p>
    <w:p>
      <w:pPr>
        <w:pStyle w:val="Heading3"/>
      </w:pPr>
      <w:r>
        <w:rPr>
          <w:rFonts w:ascii="Calibri" w:hAnsi="Calibri"/>
          <w:color w:val="1F3A5F"/>
        </w:rPr>
        <w:t>Admission note</w:t>
      </w:r>
    </w:p>
    <w:p>
      <w:pPr>
        <w:spacing w:after="120"/>
      </w:pPr>
      <w:r>
        <w:rPr>
          <w:rFonts w:ascii="Calibri" w:hAnsi="Calibri" w:cs="Calibri"/>
          <w:b w:val="0"/>
          <w:sz w:val="22"/>
        </w:rPr>
        <w:t>Congestion after two missed diuretic doses. Weight 99 kg, dry weight 95 kg. Potassium 3.5 mmol/L.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reached dry weight. One potassium replacement was given for 3.2 mmol/L. Discharge potassium is 3.8 mmol/L.</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1325</w:t>
            </w:r>
          </w:p>
        </w:tc>
        <w:tc>
          <w:tcPr>
            <w:tcW w:type="dxa" w:w="2448"/>
          </w:tcPr>
          <w:p>
            <w:pPr>
              <w:spacing w:after="20" w:before="20"/>
            </w:pPr>
            <w:r>
              <w:rPr>
                <w:rFonts w:ascii="Calibri" w:hAnsi="Calibri" w:cs="Calibri"/>
                <w:b w:val="0"/>
                <w:sz w:val="20"/>
              </w:rPr>
              <w:t>2417</w:t>
            </w:r>
          </w:p>
        </w:tc>
        <w:tc>
          <w:tcPr>
            <w:tcW w:type="dxa" w:w="2448"/>
          </w:tcPr>
          <w:p>
            <w:pPr>
              <w:spacing w:after="20" w:before="20"/>
            </w:pPr>
            <w:r>
              <w:rPr>
                <w:rFonts w:ascii="Calibri" w:hAnsi="Calibri" w:cs="Calibri"/>
                <w:b w:val="0"/>
                <w:sz w:val="20"/>
              </w:rPr>
              <w:t>-1092</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2 L/min nasal cannula</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836.0</w:t>
            </w:r>
          </w:p>
        </w:tc>
        <w:tc>
          <w:tcPr>
            <w:tcW w:type="dxa" w:w="2160"/>
          </w:tcPr>
          <w:p>
            <w:pPr>
              <w:spacing w:after="20" w:before="20"/>
            </w:pPr>
            <w:r>
              <w:rPr>
                <w:rFonts w:ascii="Calibri" w:hAnsi="Calibri" w:cs="Calibri"/>
                <w:b w:val="0"/>
                <w:sz w:val="20"/>
              </w:rPr>
              <w:t>pg/mL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r>
        <w:trPr>
          <w:cantSplit/>
        </w:trPr>
        <w:tc>
          <w:tcPr>
            <w:tcW w:type="dxa" w:w="4608"/>
          </w:tcPr>
          <w:p>
            <w:pPr>
              <w:spacing w:after="20" w:before="20"/>
            </w:pPr>
            <w:r>
              <w:rPr>
                <w:rFonts w:ascii="Calibri" w:hAnsi="Calibri" w:cs="Calibri"/>
                <w:b w:val="0"/>
                <w:sz w:val="20"/>
              </w:rPr>
              <w:t>Oxygen support</w:t>
            </w:r>
          </w:p>
        </w:tc>
        <w:tc>
          <w:tcPr>
            <w:tcW w:type="dxa" w:w="2592"/>
          </w:tcPr>
          <w:p>
            <w:pPr>
              <w:spacing w:after="20" w:before="20"/>
            </w:pPr>
            <w:r>
              <w:rPr>
                <w:rFonts w:ascii="Calibri" w:hAnsi="Calibri" w:cs="Calibri"/>
                <w:b w:val="0"/>
                <w:sz w:val="20"/>
              </w:rPr>
              <w:t>room air</w:t>
            </w:r>
          </w:p>
        </w:tc>
        <w:tc>
          <w:tcPr>
            <w:tcW w:type="dxa" w:w="2592"/>
          </w:tcPr>
          <w:p>
            <w:pPr>
              <w:spacing w:after="20" w:before="20"/>
            </w:pPr>
            <w:r>
              <w:rPr>
                <w:rFonts w:ascii="Calibri" w:hAnsi="Calibri" w:cs="Calibri"/>
                <w:b w:val="0"/>
                <w:sz w:val="20"/>
              </w:rPr>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585.0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95.000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Stopped at the 95 kg dry weight.</w:t>
            </w:r>
          </w:p>
        </w:tc>
      </w:tr>
      <w:tr>
        <w:trPr>
          <w:cantSplit/>
        </w:trPr>
        <w:tc>
          <w:tcPr>
            <w:tcW w:type="dxa" w:w="3384"/>
          </w:tcPr>
          <w:p>
            <w:pPr>
              <w:spacing w:after="20" w:before="20"/>
            </w:pPr>
            <w:r>
              <w:rPr>
                <w:rFonts w:ascii="Calibri" w:hAnsi="Calibri" w:cs="Calibri"/>
                <w:b w:val="0"/>
                <w:sz w:val="20"/>
              </w:rPr>
              <w:t>potassium chloride</w:t>
            </w:r>
          </w:p>
        </w:tc>
        <w:tc>
          <w:tcPr>
            <w:tcW w:type="dxa" w:w="1224"/>
          </w:tcPr>
          <w:p>
            <w:pPr>
              <w:spacing w:after="20" w:before="20"/>
            </w:pPr>
            <w:r>
              <w:rPr>
                <w:rFonts w:ascii="Calibri" w:hAnsi="Calibri" w:cs="Calibri"/>
                <w:b w:val="0"/>
                <w:sz w:val="20"/>
              </w:rPr>
              <w:t>40 MEQ</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w:t>
            </w:r>
          </w:p>
        </w:tc>
        <w:tc>
          <w:tcPr>
            <w:tcW w:type="dxa" w:w="2520"/>
          </w:tcPr>
          <w:p>
            <w:pPr>
              <w:spacing w:after="20" w:before="20"/>
            </w:pPr>
            <w:r>
              <w:rPr>
                <w:rFonts w:ascii="Calibri" w:hAnsi="Calibri" w:cs="Calibri"/>
                <w:b w:val="0"/>
                <w:sz w:val="20"/>
              </w:rPr>
              <w:t>Status: discontinued; Indication: Potassium 3.2 mmol/L; Note: Single replacement. Not continued after potassium was 3.8 mmol/L.</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heart-failure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Diuresis reached dry weight. The low potassium was replaced once.</w:t>
            </w:r>
          </w:p>
        </w:tc>
        <w:tc>
          <w:tcPr>
            <w:tcW w:type="dxa" w:w="2448"/>
          </w:tcPr>
          <w:p>
            <w:pPr>
              <w:spacing w:after="20" w:before="20"/>
            </w:pPr>
            <w:r>
              <w:rPr>
                <w:rFonts w:ascii="Calibri" w:hAnsi="Calibri" w:cs="Calibri"/>
                <w:b w:val="0"/>
                <w:sz w:val="20"/>
              </w:rPr>
              <w:t>Resume furosemide 40 mg orally once daily. Do not continue standing potassium. Continue metoprolol succinate and atorvastatin.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2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2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2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2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2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2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7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7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woman whose congestion did not reach dry weight on furosemide 40 mg daily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and orthopnea</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66-year-old woman with systolic heart failure is admitted with a week of edema and orthopnea. She took furosemide 40 mg orally once daily and still gained fluid. Ejection fraction is 30 percent. Troponin does not rise. Dry weight is 86 kg. Admission weight is 94 kg. Furosemide 40 mg intravenously twice daily is given, and weight falls only to 90 kg. The chest radiograph still shows residual congestion. Creatinine stays 0.9 mg/dL and potassium rises from 3.4 to 3.7 mmol/L on spironolactone. Blood pressure is 142/64 mm Hg. Cardiology recommends furosemide 40 mg orally twice daily at discharge because 40 mg once daily did not reach dry weight. Furosemide 80 mg once daily is a reasonable alternative total daily dose and is not the primary plan. Continue lisinopril, spironolactone, and metoprolol succinate.</w:t>
      </w:r>
    </w:p>
    <w:p>
      <w:pPr>
        <w:pStyle w:val="Heading3"/>
      </w:pPr>
      <w:r>
        <w:rPr>
          <w:rFonts w:ascii="Calibri" w:hAnsi="Calibri"/>
          <w:color w:val="1F3A5F"/>
        </w:rPr>
        <w:t>Admission note</w:t>
      </w:r>
    </w:p>
    <w:p>
      <w:pPr>
        <w:spacing w:after="120"/>
      </w:pPr>
      <w:r>
        <w:rPr>
          <w:rFonts w:ascii="Calibri" w:hAnsi="Calibri" w:cs="Calibri"/>
          <w:b w:val="0"/>
          <w:sz w:val="22"/>
        </w:rPr>
        <w:t>Congestion despite home furosemide 40 mg daily. Weight 94 kg, dry weight 86 kg.</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Intravenous diuresis lowered the weight to 90 kg. Residual congestion remains. The oral dose is increased.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1569</w:t>
            </w:r>
          </w:p>
        </w:tc>
        <w:tc>
          <w:tcPr>
            <w:tcW w:type="dxa" w:w="2448"/>
          </w:tcPr>
          <w:p>
            <w:pPr>
              <w:spacing w:after="20" w:before="20"/>
            </w:pPr>
            <w:r>
              <w:rPr>
                <w:rFonts w:ascii="Calibri" w:hAnsi="Calibri" w:cs="Calibri"/>
                <w:b w:val="0"/>
                <w:sz w:val="20"/>
              </w:rPr>
              <w:t>2248</w:t>
            </w:r>
          </w:p>
        </w:tc>
        <w:tc>
          <w:tcPr>
            <w:tcW w:type="dxa" w:w="2448"/>
          </w:tcPr>
          <w:p>
            <w:pPr>
              <w:spacing w:after="20" w:before="20"/>
            </w:pPr>
            <w:r>
              <w:rPr>
                <w:rFonts w:ascii="Calibri" w:hAnsi="Calibri" w:cs="Calibri"/>
                <w:b w:val="0"/>
                <w:sz w:val="20"/>
              </w:rPr>
              <w:t>-679</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Troponin I.cardiac [Mass/volume] in Serum or Plasma</w:t>
            </w:r>
          </w:p>
        </w:tc>
        <w:tc>
          <w:tcPr>
            <w:tcW w:type="dxa" w:w="1872"/>
          </w:tcPr>
          <w:p>
            <w:pPr>
              <w:spacing w:after="20" w:before="20"/>
            </w:pPr>
            <w:r>
              <w:rPr>
                <w:rFonts w:ascii="Calibri" w:hAnsi="Calibri" w:cs="Calibri"/>
                <w:b w:val="0"/>
                <w:sz w:val="20"/>
              </w:rPr>
              <w:t>14.0</w:t>
            </w:r>
          </w:p>
        </w:tc>
        <w:tc>
          <w:tcPr>
            <w:tcW w:type="dxa" w:w="2160"/>
          </w:tcPr>
          <w:p>
            <w:pPr>
              <w:spacing w:after="20" w:before="20"/>
            </w:pPr>
            <w:r>
              <w:rPr>
                <w:rFonts w:ascii="Calibri" w:hAnsi="Calibri" w:cs="Calibri"/>
                <w:b w:val="0"/>
                <w:sz w:val="20"/>
              </w:rPr>
              <w:t>ng/L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90.000</w:t>
            </w:r>
          </w:p>
        </w:tc>
        <w:tc>
          <w:tcPr>
            <w:tcW w:type="dxa" w:w="4896"/>
          </w:tcPr>
          <w:p>
            <w:pPr>
              <w:spacing w:after="20" w:before="20"/>
            </w:pPr>
            <w:r>
              <w:rPr>
                <w:rFonts w:ascii="Calibri" w:hAnsi="Calibri" w:cs="Calibri"/>
                <w:b w:val="0"/>
                <w:sz w:val="20"/>
              </w:rPr>
              <w:t>86.000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Injection</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discontinued; Indication: Acute systolic (congestive) heart failure; Note: Acute course. Dry weight was not reached.</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volume follow-up after diuretic adjustment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Residual mild congestion.</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Sinus rhythm. No ischemic ST-segment change.</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Left ventricular ejection fraction 30 percent. No new severe valvular lesion.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Home furosemide 40 mg daily did not prevent this admission, and dry weight was not reached.</w:t>
            </w:r>
          </w:p>
        </w:tc>
        <w:tc>
          <w:tcPr>
            <w:tcW w:type="dxa" w:w="2448"/>
          </w:tcPr>
          <w:p>
            <w:pPr>
              <w:spacing w:after="20" w:before="20"/>
            </w:pPr>
            <w:r>
              <w:rPr>
                <w:rFonts w:ascii="Calibri" w:hAnsi="Calibri" w:cs="Calibri"/>
                <w:b w:val="0"/>
                <w:sz w:val="20"/>
              </w:rPr>
              <w:t>Discharge on furosemide 40 mg orally twice daily. Continue lisinopril, spironolactone, and metoprolol succinate.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3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sanguinis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38.20 C. Dental examination shows caries and periodontal disease. There is no prosthetic valve. Two blood-culture sets drawn before antibiotics grow Streptococcus sanguinis,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for four weeks from the first negative culture. Metformin and atorvastatin are continued. Discharge creatinine is 0.9 mg/dL and glucose has fallen.</w:t>
      </w:r>
    </w:p>
    <w:p>
      <w:pPr>
        <w:pStyle w:val="Heading3"/>
      </w:pPr>
      <w:r>
        <w:rPr>
          <w:rFonts w:ascii="Calibri" w:hAnsi="Calibri"/>
          <w:color w:val="1F3A5F"/>
        </w:rPr>
        <w:t>Admission note</w:t>
      </w:r>
    </w:p>
    <w:p>
      <w:pPr>
        <w:spacing w:after="120"/>
      </w:pPr>
      <w:r>
        <w:rPr>
          <w:rFonts w:ascii="Calibri" w:hAnsi="Calibri" w:cs="Calibri"/>
          <w:b w:val="0"/>
          <w:sz w:val="22"/>
        </w:rPr>
        <w:t>Fever to 38.20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sanguinis bacteremia cleared. No surgical indication. Ceftriaxone 2 g intravenously once daily continues for four weeks from the first negative culture.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176.0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for four weeks from the first negative culture.</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sanguinis endocarditis on a native valve. Bacteremia has cleared.</w:t>
            </w:r>
          </w:p>
        </w:tc>
        <w:tc>
          <w:tcPr>
            <w:tcW w:type="dxa" w:w="2448"/>
          </w:tcPr>
          <w:p>
            <w:pPr>
              <w:spacing w:after="20" w:before="20"/>
            </w:pPr>
            <w:r>
              <w:rPr>
                <w:rFonts w:ascii="Calibri" w:hAnsi="Calibri" w:cs="Calibri"/>
                <w:b w:val="0"/>
                <w:sz w:val="20"/>
              </w:rPr>
              <w:t>Continue ceftriaxone 2 g intravenously once daily for four weeks from the first negative culture. Weekly blood count and creatinine.</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sanguinis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3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3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3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3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3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3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8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8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gordonii</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38.60 C. Dental examination shows caries and periodontal disease. There is no prosthetic valve. Two blood-culture sets drawn before antibiotics grow Streptococcus gordonii,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for four weeks from the first negative culture. Lisinopril is continued. Creatinine stays 0.8 to 0.9 mg/dL and discharge blood pressure is about 130 mm Hg systolic. Aspirin is continued for known coronary disease. Metformin is continued. Glucose is 137 mg/dL at discharge and he is eating.</w:t>
      </w:r>
    </w:p>
    <w:p>
      <w:pPr>
        <w:pStyle w:val="Heading3"/>
      </w:pPr>
      <w:r>
        <w:rPr>
          <w:rFonts w:ascii="Calibri" w:hAnsi="Calibri"/>
          <w:color w:val="1F3A5F"/>
        </w:rPr>
        <w:t>Admission note</w:t>
      </w:r>
    </w:p>
    <w:p>
      <w:pPr>
        <w:spacing w:after="120"/>
      </w:pPr>
      <w:r>
        <w:rPr>
          <w:rFonts w:ascii="Calibri" w:hAnsi="Calibri" w:cs="Calibri"/>
          <w:b w:val="0"/>
          <w:sz w:val="22"/>
        </w:rPr>
        <w:t>Fever to 38.60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gordonii bacteremia cleared. No surgical indication. Ceftriaxone 2 g intravenously once daily continues for four weeks from the first negative culture.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for four weeks from the first negative culture.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for remaining antibiotic duration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gordonii endocarditis on a native valve. Bacteremia has cleared.</w:t>
            </w:r>
          </w:p>
        </w:tc>
        <w:tc>
          <w:tcPr>
            <w:tcW w:type="dxa" w:w="2448"/>
          </w:tcPr>
          <w:p>
            <w:pPr>
              <w:spacing w:after="20" w:before="20"/>
            </w:pPr>
            <w:r>
              <w:rPr>
                <w:rFonts w:ascii="Calibri" w:hAnsi="Calibri" w:cs="Calibri"/>
                <w:b w:val="0"/>
                <w:sz w:val="20"/>
              </w:rPr>
              <w:t>Continue ceftriaxone 2 g intravenously once daily for four weeks from the first negative culture.</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gordonii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2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3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Fever, with endocarditis established after cultures and echocardiography</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Fever and native-valve endocarditis due to Streptococcus oralis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Fever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The patient is admitted with fever and fatigue, not with a finished explanation. Temperature is 38.40 C. Dental examination shows caries and periodontal disease. There is no prosthetic valve. Two blood-culture sets drawn before antibiotics grow Streptococcus oralis, reported susceptible to penicillin. Ceftriaxone 2 g intravenously once daily is started after the cultures are drawn. Repeat cultures show no growth. Transesophageal echocardiography shows a mitral vegetation, mild regurgitation, no abscess, and preserved ventricular function. Cardiac surgery finds no current indication for an operation. Ceftriaxone 2 g intravenously once daily continues after discharge. Infectious diseases has not chosen the stop date and will do that at the visit. A four-week course is the usual native-valve range and is not yet the order. Hemoglobin fell from 13.6 to 11.9 g/dL without tachycardia or a transfusion. Aspirin and atorvastatin continue.</w:t>
      </w:r>
    </w:p>
    <w:p>
      <w:pPr>
        <w:pStyle w:val="Heading3"/>
      </w:pPr>
      <w:r>
        <w:rPr>
          <w:rFonts w:ascii="Calibri" w:hAnsi="Calibri"/>
          <w:color w:val="1F3A5F"/>
        </w:rPr>
        <w:t>Admission note</w:t>
      </w:r>
    </w:p>
    <w:p>
      <w:pPr>
        <w:spacing w:after="120"/>
      </w:pPr>
      <w:r>
        <w:rPr>
          <w:rFonts w:ascii="Calibri" w:hAnsi="Calibri" w:cs="Calibri"/>
          <w:b w:val="0"/>
          <w:sz w:val="22"/>
        </w:rPr>
        <w:t>Fever to 38.40 C. Blood cultures drawn before antibiotics. Poor dentition. No prosthetic valve.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Streptococcus oralis bacteremia cleared. No surgical indication. Ceftriaxone 2 g intravenously once daily continues after discharge. Infectious diseases has not chosen the stop date and will do that at the visit. A four-week course is the usual native-valve range and is not yet the order.</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38.40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13.6</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Ceftriaxone 2 g intravenously once daily continues after discharge. Infectious diseases has not chosen the stop date and will do that at the visit. A four-week course is the usual native-valve range and is not yet the order.</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pending therapeutic decision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parenteral ceftriaxone is to be confirmed at infectious-disease follow-up.</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Transesophageal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Mitral vegetation. Mild regurgitation. No abscess.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Penicillin-susceptible Streptococcus oralis endocarditis on a native valve. Bacteremia has cleared.</w:t>
            </w:r>
          </w:p>
        </w:tc>
        <w:tc>
          <w:tcPr>
            <w:tcW w:type="dxa" w:w="2448"/>
          </w:tcPr>
          <w:p>
            <w:pPr>
              <w:spacing w:after="20" w:before="20"/>
            </w:pPr>
            <w:r>
              <w:rPr>
                <w:rFonts w:ascii="Calibri" w:hAnsi="Calibri" w:cs="Calibri"/>
                <w:b w:val="0"/>
                <w:sz w:val="20"/>
              </w:rPr>
              <w:t>Continue ceftriaxone 2 g intravenously once daily until the visit. Do not assign a stop date today. Infectious diseases will choose it.</w:t>
            </w:r>
          </w:p>
        </w:tc>
      </w:tr>
      <w:tr>
        <w:trPr>
          <w:cantSplit/>
        </w:trPr>
        <w:tc>
          <w:tcPr>
            <w:tcW w:type="dxa" w:w="2448"/>
          </w:tcPr>
          <w:p>
            <w:pPr>
              <w:spacing w:after="20" w:before="20"/>
            </w:pPr>
            <w:r>
              <w:rPr>
                <w:rFonts w:ascii="Calibri" w:hAnsi="Calibri" w:cs="Calibri"/>
                <w:b w:val="0"/>
                <w:sz w:val="20"/>
              </w:rPr>
              <w:t>cardiac surgery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Vegetation without abscess, severe regurgitation, heart failure, or uncontrolled infection.</w:t>
            </w:r>
          </w:p>
        </w:tc>
        <w:tc>
          <w:tcPr>
            <w:tcW w:type="dxa" w:w="2448"/>
          </w:tcPr>
          <w:p>
            <w:pPr>
              <w:spacing w:after="20" w:before="20"/>
            </w:pPr>
            <w:r>
              <w:rPr>
                <w:rFonts w:ascii="Calibri" w:hAnsi="Calibri" w:cs="Calibri"/>
                <w:b w:val="0"/>
                <w:sz w:val="20"/>
              </w:rPr>
              <w:t>No indication for valve surgery during this admission.</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Streptococcus oralis</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Drawn before antibiotics. Penicillin susceptible.</w:t>
            </w:r>
          </w:p>
        </w:tc>
      </w:tr>
      <w:tr>
        <w:trPr>
          <w:cantSplit/>
        </w:trPr>
        <w:tc>
          <w:tcPr>
            <w:tcW w:type="dxa" w:w="1399"/>
          </w:tcPr>
          <w:p>
            <w:pPr>
              <w:spacing w:after="20" w:before="20"/>
            </w:pPr>
            <w:r>
              <w:rPr>
                <w:rFonts w:ascii="Calibri" w:hAnsi="Calibri" w:cs="Calibri"/>
                <w:b w:val="0"/>
                <w:sz w:val="20"/>
              </w:rPr>
              <w:t>hospital day 3</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First negative cultures.</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peripherally inserted central catheter</w:t>
            </w:r>
          </w:p>
        </w:tc>
        <w:tc>
          <w:tcPr>
            <w:tcW w:type="dxa" w:w="1399"/>
          </w:tcPr>
          <w:p>
            <w:pPr>
              <w:spacing w:after="20" w:before="20"/>
            </w:pPr>
            <w:r>
              <w:rPr>
                <w:rFonts w:ascii="Calibri" w:hAnsi="Calibri" w:cs="Calibri"/>
                <w:b w:val="0"/>
                <w:sz w:val="20"/>
              </w:rPr>
              <w:t>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confirmed. Site clean.</w:t>
            </w:r>
          </w:p>
        </w:tc>
        <w:tc>
          <w:tcPr>
            <w:tcW w:type="dxa" w:w="1399"/>
          </w:tcPr>
          <w:p>
            <w:pPr>
              <w:spacing w:after="20" w:before="20"/>
            </w:pPr>
            <w:r>
              <w:rPr>
                <w:rFonts w:ascii="Calibri" w:hAnsi="Calibri" w:cs="Calibri"/>
                <w:b w:val="0"/>
                <w:sz w:val="20"/>
              </w:rPr>
              <w:t>Line care while ceftriaxone continues.</w:t>
            </w:r>
          </w:p>
        </w:tc>
        <w:tc>
          <w:tcPr>
            <w:tcW w:type="dxa" w:w="1399"/>
          </w:tcPr>
          <w:p>
            <w:pPr>
              <w:spacing w:after="20" w:before="20"/>
            </w:pPr>
            <w:r>
              <w:rPr>
                <w:rFonts w:ascii="Calibri" w:hAnsi="Calibri" w:cs="Calibri"/>
                <w:b w:val="0"/>
                <w:sz w:val="20"/>
              </w:rPr>
              <w:t>Remove when intravenous therapy stops.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47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4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4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4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48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4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a kidney transplant is admitted for a week of diarrhea, not with a cytomegalovirus label. Home medicines include tacrolimus 1 mg every 12 hours, mycophenolate mofetil 1000 mg twice daily, and amlodipine 5 mg daily. Valganciclovir is not a home medicine. Baseline creatinine is 1.4 mg/dL. Admission creatinine is 2.5 mg/dL and potassium is 3.3 mmol/L. Stool studies for bacteria and Clostridioides difficile are negative. Hospital-day-2 biopsy shows cytomegalovirus colitis. Plasma cytomegalovirus DNA is 4200 IU/mL. Mycophenolate is held. After partial recovery, discharge creatinine is 1.6 mg/dL, potassium is 4.0 mmol/L, and weight is 84 kg against a dry weight of 85 kg. The pharmacist records creatinine clearance near 50 mL/min, so valganciclovir is started at 450 mg orally twice daily rather than 900 mg. Transplant says not to restart mycophenolate today because creatinine is still above baseline.</w:t>
      </w:r>
    </w:p>
    <w:p>
      <w:pPr>
        <w:pStyle w:val="Heading3"/>
      </w:pPr>
      <w:r>
        <w:rPr>
          <w:rFonts w:ascii="Calibri" w:hAnsi="Calibri"/>
          <w:color w:val="1F3A5F"/>
        </w:rPr>
        <w:t>Admission note</w:t>
      </w:r>
    </w:p>
    <w:p>
      <w:pPr>
        <w:spacing w:after="120"/>
      </w:pPr>
      <w:r>
        <w:rPr>
          <w:rFonts w:ascii="Calibri" w:hAnsi="Calibri" w:cs="Calibri"/>
          <w:b w:val="0"/>
          <w:sz w:val="22"/>
        </w:rPr>
        <w:t>Diarrhea. Creatinine 2.5 mg/dL, baseline 1.4 mg/dL, potassium 3.3 mmol/L. Mycophenolate held. No home valganciclovir.</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Biopsy established cytomegalovirus colitis. Valganciclovir 450 mg twice daily was started. Mycophenolate stays held.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1441</w:t>
            </w:r>
          </w:p>
        </w:tc>
        <w:tc>
          <w:tcPr>
            <w:tcW w:type="dxa" w:w="2448"/>
          </w:tcPr>
          <w:p>
            <w:pPr>
              <w:spacing w:after="20" w:before="20"/>
            </w:pPr>
            <w:r>
              <w:rPr>
                <w:rFonts w:ascii="Calibri" w:hAnsi="Calibri" w:cs="Calibri"/>
                <w:b w:val="0"/>
                <w:sz w:val="20"/>
              </w:rPr>
              <w:t>1515</w:t>
            </w:r>
          </w:p>
        </w:tc>
        <w:tc>
          <w:tcPr>
            <w:tcW w:type="dxa" w:w="2448"/>
          </w:tcPr>
          <w:p>
            <w:pPr>
              <w:spacing w:after="20" w:before="20"/>
            </w:pPr>
            <w:r>
              <w:rPr>
                <w:rFonts w:ascii="Calibri" w:hAnsi="Calibri" w:cs="Calibri"/>
                <w:b w:val="0"/>
                <w:sz w:val="20"/>
              </w:rPr>
              <w:t>-74</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3.3</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Target: Resume mycophenolate when diarrhea has resolved and the transplant team confirms restart.</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after the biopsy. Not restarted at discharge because creatinine is still above the 1.4 mg/dL baseline.; Target: Resume mycophenolate when diarrhea has resolved and the transplant team confirms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450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Started after the biopsy. 450 mg twice daily because creatinine clearance is near 50 mL/min.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follow-up to reassess held immunosuppression</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mycophenolate mofetil 500 MG Oral Tablet: Resume mycophenolate when diarrhea has resolved and the transplant team confirms restart.</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Creatinine has improved only to 1.6 mg/dL.</w:t>
            </w:r>
          </w:p>
        </w:tc>
        <w:tc>
          <w:tcPr>
            <w:tcW w:type="dxa" w:w="2448"/>
          </w:tcPr>
          <w:p>
            <w:pPr>
              <w:spacing w:after="20" w:before="20"/>
            </w:pPr>
            <w:r>
              <w:rPr>
                <w:rFonts w:ascii="Calibri" w:hAnsi="Calibri" w:cs="Calibri"/>
                <w:b w:val="0"/>
                <w:sz w:val="20"/>
              </w:rPr>
              <w:t>Do not restart mycophenolate at discharge. Continue tacrolimus and amlodipine.</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Tissue-proven cytomegalovirus colitis.</w:t>
            </w:r>
          </w:p>
        </w:tc>
        <w:tc>
          <w:tcPr>
            <w:tcW w:type="dxa" w:w="2448"/>
          </w:tcPr>
          <w:p>
            <w:pPr>
              <w:spacing w:after="20" w:before="20"/>
            </w:pPr>
            <w:r>
              <w:rPr>
                <w:rFonts w:ascii="Calibri" w:hAnsi="Calibri" w:cs="Calibri"/>
                <w:b w:val="0"/>
                <w:sz w:val="20"/>
              </w:rPr>
              <w:t>Start valganciclovir 450 mg orally twice daily for the current creatinine clearance. Recheck the dose if creatinine falls.</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54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4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5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68-year-old woman with a kidney transplant is admitted with nausea and new diarrhea, not with a cytomegalovirus label. Valganciclovir is not a home medicine. Home tacrolimus is 1 mg every 12 hours. An admission trough is 11.5 ng/mL against a stated target of 5 to 8 ng/mL, so the inpatient dose is reduced to 1 mg once daily. The discharge trough is 6.8 ng/mL. Stool studies are negative and a hospital-day-2 biopsy shows cytomegalovirus. Creatinine stays 0.8 to 0.9 mg/dL. At a discharge weight of 70 kg, which is the dry weight, creatinine clearance is above 60 mL/min, and valganciclovir 900 mg orally twice daily is started. Lisinopril, amlodipine, and atorvastatin continue. Potassium stays 4.5 to 4.6 mmol/L.</w:t>
      </w:r>
    </w:p>
    <w:p>
      <w:pPr>
        <w:pStyle w:val="Heading3"/>
      </w:pPr>
      <w:r>
        <w:rPr>
          <w:rFonts w:ascii="Calibri" w:hAnsi="Calibri"/>
          <w:color w:val="1F3A5F"/>
        </w:rPr>
        <w:t>Admission note</w:t>
      </w:r>
    </w:p>
    <w:p>
      <w:pPr>
        <w:spacing w:after="120"/>
      </w:pPr>
      <w:r>
        <w:rPr>
          <w:rFonts w:ascii="Calibri" w:hAnsi="Calibri" w:cs="Calibri"/>
          <w:b w:val="0"/>
          <w:sz w:val="22"/>
        </w:rPr>
        <w:t>Nausea and diarrhea. Tacrolimus trough 11.5 ng/mL. No home valganciclovir.</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biopsy established the diagnosis. Tacrolimus was reduced. Valganciclovir induction was started at 900 mg twice daily.</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1623</w:t>
            </w:r>
          </w:p>
        </w:tc>
        <w:tc>
          <w:tcPr>
            <w:tcW w:type="dxa" w:w="2448"/>
          </w:tcPr>
          <w:p>
            <w:pPr>
              <w:spacing w:after="20" w:before="20"/>
            </w:pPr>
            <w:r>
              <w:rPr>
                <w:rFonts w:ascii="Calibri" w:hAnsi="Calibri" w:cs="Calibri"/>
                <w:b w:val="0"/>
                <w:sz w:val="20"/>
              </w:rPr>
              <w:t>1966</w:t>
            </w:r>
          </w:p>
        </w:tc>
        <w:tc>
          <w:tcPr>
            <w:tcW w:type="dxa" w:w="2448"/>
          </w:tcPr>
          <w:p>
            <w:pPr>
              <w:spacing w:after="20" w:before="20"/>
            </w:pPr>
            <w:r>
              <w:rPr>
                <w:rFonts w:ascii="Calibri" w:hAnsi="Calibri" w:cs="Calibri"/>
                <w:b w:val="0"/>
                <w:sz w:val="20"/>
              </w:rPr>
              <w:t>-343</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Tacrolimus trough</w:t>
            </w:r>
          </w:p>
        </w:tc>
        <w:tc>
          <w:tcPr>
            <w:tcW w:type="dxa" w:w="1872"/>
          </w:tcPr>
          <w:p>
            <w:pPr>
              <w:spacing w:after="20" w:before="20"/>
            </w:pPr>
            <w:r>
              <w:rPr>
                <w:rFonts w:ascii="Calibri" w:hAnsi="Calibri" w:cs="Calibri"/>
                <w:b w:val="0"/>
                <w:sz w:val="20"/>
              </w:rPr>
              <w:t>11.5</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Tacrolimus trough</w:t>
            </w:r>
          </w:p>
        </w:tc>
        <w:tc>
          <w:tcPr>
            <w:tcW w:type="dxa" w:w="1872"/>
          </w:tcPr>
          <w:p>
            <w:pPr>
              <w:spacing w:after="20" w:before="20"/>
            </w:pPr>
            <w:r>
              <w:rPr>
                <w:rFonts w:ascii="Calibri" w:hAnsi="Calibri" w:cs="Calibri"/>
                <w:b w:val="0"/>
                <w:sz w:val="20"/>
              </w:rPr>
              <w:t>6.8</w:t>
            </w:r>
          </w:p>
        </w:tc>
        <w:tc>
          <w:tcPr>
            <w:tcW w:type="dxa" w:w="2160"/>
          </w:tcPr>
          <w:p>
            <w:pPr>
              <w:spacing w:after="20" w:before="20"/>
            </w:pPr>
            <w:r>
              <w:rPr>
                <w:rFonts w:ascii="Calibri" w:hAnsi="Calibri" w:cs="Calibri"/>
                <w:b w:val="0"/>
                <w:sz w:val="20"/>
              </w:rPr>
              <w:t>ng/mL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70.000</w:t>
            </w:r>
          </w:p>
        </w:tc>
        <w:tc>
          <w:tcPr>
            <w:tcW w:type="dxa" w:w="4896"/>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Kidney transplant status; Note: Reduced from 1 mg every 12 hours because the trough was 11.5 ng/mL. Discharge trough is 6.8 ng/mL.</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900 mg twice daily after creatinine clearance was above 60 mL/min.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medication-dose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Trough was above the 5 to 8 ng/mL target.</w:t>
            </w:r>
          </w:p>
        </w:tc>
        <w:tc>
          <w:tcPr>
            <w:tcW w:type="dxa" w:w="2448"/>
          </w:tcPr>
          <w:p>
            <w:pPr>
              <w:spacing w:after="20" w:before="20"/>
            </w:pPr>
            <w:r>
              <w:rPr>
                <w:rFonts w:ascii="Calibri" w:hAnsi="Calibri" w:cs="Calibri"/>
                <w:b w:val="0"/>
                <w:sz w:val="20"/>
              </w:rPr>
              <w:t>Continue tacrolimus 1 mg once daily. Continue lisinopril, amlodipine, and atorvastatin.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Biopsy-proven cytomegalovirus colitis.</w:t>
            </w:r>
          </w:p>
        </w:tc>
        <w:tc>
          <w:tcPr>
            <w:tcW w:type="dxa" w:w="2448"/>
          </w:tcPr>
          <w:p>
            <w:pPr>
              <w:spacing w:after="20" w:before="20"/>
            </w:pPr>
            <w:r>
              <w:rPr>
                <w:rFonts w:ascii="Calibri" w:hAnsi="Calibri" w:cs="Calibri"/>
                <w:b w:val="0"/>
                <w:sz w:val="20"/>
              </w:rPr>
              <w:t>Start valganciclovir 900 mg orally twice daily.</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5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5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59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5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5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0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0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Diarrhea after kidney transplant</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Diarrhea after kidney transplant, with cytomegalovirus colitis found during the stay</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w:t>
      </w:r>
    </w:p>
    <w:p>
      <w:pPr>
        <w:pStyle w:val="ListBullet"/>
        <w:spacing w:after="40" w:before="0"/>
      </w:pPr>
      <w:r>
        <w:rPr>
          <w:rFonts w:ascii="Calibri" w:hAnsi="Calibri" w:cs="Calibri"/>
          <w:b/>
          <w:sz w:val="22"/>
        </w:rPr>
        <w:t xml:space="preserve">Symptoms: </w:t>
      </w:r>
      <w:r>
        <w:rPr>
          <w:rFonts w:ascii="Calibri" w:hAnsi="Calibri" w:cs="Calibri"/>
          <w:b w:val="0"/>
          <w:sz w:val="22"/>
        </w:rPr>
        <w:t>Diarrhea,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57-year-old man with a kidney transplant is admitted with one day of diarrhea and fatigue. He is not labeled with cytomegalovirus disease on arrival, and valganciclovir is not a home medicine. Home immunosuppression is tacrolimus 1 mg every 12 hours and mycophenolate mofetil 1000 mg twice daily, plus atorvastatin. Stool studies are negative. A biopsy on hospital day 2 shows cytomegalovirus. Creatinine is 1.0 mg/dL and stays near 0.9 mg/dL, and potassium is 3.6 mmol/L then 4.0 mmol/L. Creatinine clearance is above 60 mL/min, so valganciclovir 900 mg orally twice daily is started. Mycophenolate and tacrolimus continue. Infectious diseases has not set the antiviral stop date.</w:t>
      </w:r>
    </w:p>
    <w:p>
      <w:pPr>
        <w:pStyle w:val="Heading3"/>
      </w:pPr>
      <w:r>
        <w:rPr>
          <w:rFonts w:ascii="Calibri" w:hAnsi="Calibri"/>
          <w:color w:val="1F3A5F"/>
        </w:rPr>
        <w:t>Admission note</w:t>
      </w:r>
    </w:p>
    <w:p>
      <w:pPr>
        <w:spacing w:after="120"/>
      </w:pPr>
      <w:r>
        <w:rPr>
          <w:rFonts w:ascii="Calibri" w:hAnsi="Calibri" w:cs="Calibri"/>
          <w:b w:val="0"/>
          <w:sz w:val="22"/>
        </w:rPr>
        <w:t>Diarrhea. No home valganciclovir. Creatinine 1.0 mg/dL.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Biopsy positive. Valganciclovir induction started. The stop date is the pending visit.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Given as 500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 Note: Continued. This stay's decision is the antiviral duration, not a mycophenolate hold.</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Not a home medicine. Started after the biopsy.</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Reassess pending therapeutic decision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valganciclovir is to be confirmed at infectious-disease follow-up.</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Procedure</w:t>
            </w:r>
          </w:p>
        </w:tc>
        <w:tc>
          <w:tcPr>
            <w:tcW w:type="dxa" w:w="3264"/>
            <w:shd w:val="clear" w:color="auto" w:fill="D9E2F3"/>
          </w:tcPr>
          <w:p>
            <w:pPr>
              <w:spacing w:after="20" w:before="20"/>
            </w:pPr>
            <w:r>
              <w:rPr>
                <w:rFonts w:ascii="Calibri" w:hAnsi="Calibri" w:cs="Calibri"/>
                <w:b/>
                <w:sz w:val="20"/>
              </w:rPr>
              <w:t>Type</w:t>
            </w:r>
          </w:p>
        </w:tc>
        <w:tc>
          <w:tcPr>
            <w:tcW w:type="dxa" w:w="3264"/>
            <w:shd w:val="clear" w:color="auto" w:fill="D9E2F3"/>
          </w:tcPr>
          <w:p>
            <w:pPr>
              <w:spacing w:after="20" w:before="20"/>
            </w:pPr>
            <w:r>
              <w:rPr>
                <w:rFonts w:ascii="Calibri" w:hAnsi="Calibri" w:cs="Calibri"/>
                <w:b/>
                <w:sz w:val="20"/>
              </w:rPr>
              <w:t>Findings</w:t>
            </w:r>
          </w:p>
        </w:tc>
      </w:tr>
      <w:tr>
        <w:trPr>
          <w:cantSplit/>
        </w:trPr>
        <w:tc>
          <w:tcPr>
            <w:tcW w:type="dxa" w:w="3264"/>
          </w:tcPr>
          <w:p>
            <w:pPr>
              <w:spacing w:after="20" w:before="20"/>
            </w:pPr>
            <w:r>
              <w:rPr>
                <w:rFonts w:ascii="Calibri" w:hAnsi="Calibri" w:cs="Calibri"/>
                <w:b w:val="0"/>
                <w:sz w:val="20"/>
              </w:rPr>
              <w:t>Colonoscopy with biopsy</w:t>
            </w:r>
          </w:p>
        </w:tc>
        <w:tc>
          <w:tcPr>
            <w:tcW w:type="dxa" w:w="3264"/>
          </w:tcPr>
          <w:p>
            <w:pPr>
              <w:spacing w:after="20" w:before="20"/>
            </w:pPr>
            <w:r>
              <w:rPr>
                <w:rFonts w:ascii="Calibri" w:hAnsi="Calibri" w:cs="Calibri"/>
                <w:b w:val="0"/>
                <w:sz w:val="20"/>
              </w:rPr>
              <w:t>diagnostic</w:t>
            </w:r>
          </w:p>
        </w:tc>
        <w:tc>
          <w:tcPr>
            <w:tcW w:type="dxa" w:w="3264"/>
          </w:tcPr>
          <w:p>
            <w:pPr>
              <w:spacing w:after="20" w:before="20"/>
            </w:pPr>
            <w:r>
              <w:rPr>
                <w:rFonts w:ascii="Calibri" w:hAnsi="Calibri" w:cs="Calibri"/>
                <w:b w:val="0"/>
                <w:sz w:val="20"/>
              </w:rPr>
              <w:t>Colitis. Biopsy immunohistochemistry positive for cytomegalovirus.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Maintenance tacrolimus and mycophenolate do not require a hold on this chart.</w:t>
            </w:r>
          </w:p>
        </w:tc>
        <w:tc>
          <w:tcPr>
            <w:tcW w:type="dxa" w:w="2448"/>
          </w:tcPr>
          <w:p>
            <w:pPr>
              <w:spacing w:after="20" w:before="20"/>
            </w:pPr>
            <w:r>
              <w:rPr>
                <w:rFonts w:ascii="Calibri" w:hAnsi="Calibri" w:cs="Calibri"/>
                <w:b w:val="0"/>
                <w:sz w:val="20"/>
              </w:rPr>
              <w:t>Continue both. Creatinine is stable.</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Biopsy-proven disease. Induction has started.</w:t>
            </w:r>
          </w:p>
        </w:tc>
        <w:tc>
          <w:tcPr>
            <w:tcW w:type="dxa" w:w="2448"/>
          </w:tcPr>
          <w:p>
            <w:pPr>
              <w:spacing w:after="20" w:before="20"/>
            </w:pPr>
            <w:r>
              <w:rPr>
                <w:rFonts w:ascii="Calibri" w:hAnsi="Calibri" w:cs="Calibri"/>
                <w:b w:val="0"/>
                <w:sz w:val="20"/>
              </w:rPr>
              <w:t>Continue valganciclovir 900 mg twice daily. The stop date will be set at the visit.</w:t>
            </w:r>
          </w:p>
        </w:tc>
      </w:tr>
    </w:tbl>
    <w:p>
      <w:pPr>
        <w:spacing w:after="40"/>
      </w:pPr>
    </w:p>
    <w:p>
      <w:pPr>
        <w:pStyle w:val="Heading2"/>
      </w:pPr>
      <w:r>
        <w:rPr>
          <w:rFonts w:ascii="Calibri" w:hAnsi="Calibri"/>
          <w:color w:val="1F3A5F"/>
        </w:rPr>
        <w:t>Microbiology</w:t>
      </w:r>
    </w:p>
    <w:tbl>
      <w:tblPr>
        <w:tblStyle w:val="TableGrid"/>
        <w:tblW w:type="dxa" w:w="9791"/>
        <w:tblLayout w:type="fixed"/>
        <w:tblLook w:firstColumn="1" w:firstRow="1" w:lastColumn="0" w:lastRow="0" w:noHBand="0" w:noVBand="1" w:val="04A0"/>
      </w:tblPr>
      <w:tblGrid>
        <w:gridCol w:w="1958"/>
        <w:gridCol w:w="1958"/>
        <w:gridCol w:w="1958"/>
        <w:gridCol w:w="1958"/>
        <w:gridCol w:w="1958"/>
      </w:tblGrid>
      <w:tr>
        <w:trPr>
          <w:tblHeader/>
          <w:cantSplit/>
        </w:trPr>
        <w:tc>
          <w:tcPr>
            <w:tcW w:type="dxa" w:w="1958"/>
            <w:shd w:val="clear" w:color="auto" w:fill="D9E2F3"/>
          </w:tcPr>
          <w:p>
            <w:pPr>
              <w:spacing w:after="20" w:before="20"/>
            </w:pPr>
            <w:r>
              <w:rPr>
                <w:rFonts w:ascii="Calibri" w:hAnsi="Calibri" w:cs="Calibri"/>
                <w:b/>
                <w:sz w:val="20"/>
              </w:rPr>
              <w:t>Timepoint</w:t>
            </w:r>
          </w:p>
        </w:tc>
        <w:tc>
          <w:tcPr>
            <w:tcW w:type="dxa" w:w="1958"/>
            <w:shd w:val="clear" w:color="auto" w:fill="D9E2F3"/>
          </w:tcPr>
          <w:p>
            <w:pPr>
              <w:spacing w:after="20" w:before="20"/>
            </w:pPr>
            <w:r>
              <w:rPr>
                <w:rFonts w:ascii="Calibri" w:hAnsi="Calibri" w:cs="Calibri"/>
                <w:b/>
                <w:sz w:val="20"/>
              </w:rPr>
              <w:t>Specimen</w:t>
            </w:r>
          </w:p>
        </w:tc>
        <w:tc>
          <w:tcPr>
            <w:tcW w:type="dxa" w:w="1958"/>
            <w:shd w:val="clear" w:color="auto" w:fill="D9E2F3"/>
          </w:tcPr>
          <w:p>
            <w:pPr>
              <w:spacing w:after="20" w:before="20"/>
            </w:pPr>
            <w:r>
              <w:rPr>
                <w:rFonts w:ascii="Calibri" w:hAnsi="Calibri" w:cs="Calibri"/>
                <w:b/>
                <w:sz w:val="20"/>
              </w:rPr>
              <w:t>Test</w:t>
            </w:r>
          </w:p>
        </w:tc>
        <w:tc>
          <w:tcPr>
            <w:tcW w:type="dxa" w:w="1958"/>
            <w:shd w:val="clear" w:color="auto" w:fill="D9E2F3"/>
          </w:tcPr>
          <w:p>
            <w:pPr>
              <w:spacing w:after="20" w:before="20"/>
            </w:pPr>
            <w:r>
              <w:rPr>
                <w:rFonts w:ascii="Calibri" w:hAnsi="Calibri" w:cs="Calibri"/>
                <w:b/>
                <w:sz w:val="20"/>
              </w:rPr>
              <w:t>Result</w:t>
            </w:r>
          </w:p>
        </w:tc>
        <w:tc>
          <w:tcPr>
            <w:tcW w:type="dxa" w:w="1958"/>
            <w:shd w:val="clear" w:color="auto" w:fill="D9E2F3"/>
          </w:tcPr>
          <w:p>
            <w:pPr>
              <w:spacing w:after="20" w:before="20"/>
            </w:pPr>
            <w:r>
              <w:rPr>
                <w:rFonts w:ascii="Calibri" w:hAnsi="Calibri" w:cs="Calibri"/>
                <w:b/>
                <w:sz w:val="20"/>
              </w:rPr>
              <w:t>Status</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stool culture</w:t>
            </w:r>
          </w:p>
        </w:tc>
        <w:tc>
          <w:tcPr>
            <w:tcW w:type="dxa" w:w="1958"/>
          </w:tcPr>
          <w:p>
            <w:pPr>
              <w:spacing w:after="20" w:before="20"/>
            </w:pPr>
            <w:r>
              <w:rPr>
                <w:rFonts w:ascii="Calibri" w:hAnsi="Calibri" w:cs="Calibri"/>
                <w:b w:val="0"/>
                <w:sz w:val="20"/>
              </w:rPr>
              <w:t>no growth</w:t>
            </w:r>
          </w:p>
        </w:tc>
        <w:tc>
          <w:tcPr>
            <w:tcW w:type="dxa" w:w="1958"/>
          </w:tcPr>
          <w:p>
            <w:pPr>
              <w:spacing w:after="20" w:before="20"/>
            </w:pPr>
            <w:r>
              <w:rPr>
                <w:rFonts w:ascii="Calibri" w:hAnsi="Calibri" w:cs="Calibri"/>
                <w:b w:val="0"/>
                <w:sz w:val="20"/>
              </w:rPr>
              <w:t>final</w:t>
            </w:r>
          </w:p>
        </w:tc>
      </w:tr>
      <w:tr>
        <w:trPr>
          <w:cantSplit/>
        </w:trPr>
        <w:tc>
          <w:tcPr>
            <w:tcW w:type="dxa" w:w="1958"/>
          </w:tcPr>
          <w:p>
            <w:pPr>
              <w:spacing w:after="20" w:before="20"/>
            </w:pPr>
            <w:r>
              <w:rPr>
                <w:rFonts w:ascii="Calibri" w:hAnsi="Calibri" w:cs="Calibri"/>
                <w:b w:val="0"/>
                <w:sz w:val="20"/>
              </w:rPr>
              <w:t>admission</w:t>
            </w:r>
          </w:p>
        </w:tc>
        <w:tc>
          <w:tcPr>
            <w:tcW w:type="dxa" w:w="1958"/>
          </w:tcPr>
          <w:p>
            <w:pPr>
              <w:spacing w:after="20" w:before="20"/>
            </w:pPr>
            <w:r>
              <w:rPr>
                <w:rFonts w:ascii="Calibri" w:hAnsi="Calibri" w:cs="Calibri"/>
                <w:b w:val="0"/>
                <w:sz w:val="20"/>
              </w:rPr>
              <w:t>stool</w:t>
            </w:r>
          </w:p>
        </w:tc>
        <w:tc>
          <w:tcPr>
            <w:tcW w:type="dxa" w:w="1958"/>
          </w:tcPr>
          <w:p>
            <w:pPr>
              <w:spacing w:after="20" w:before="20"/>
            </w:pPr>
            <w:r>
              <w:rPr>
                <w:rFonts w:ascii="Calibri" w:hAnsi="Calibri" w:cs="Calibri"/>
                <w:b w:val="0"/>
                <w:sz w:val="20"/>
              </w:rPr>
              <w:t>Clostridioides difficile toxin</w:t>
            </w:r>
          </w:p>
        </w:tc>
        <w:tc>
          <w:tcPr>
            <w:tcW w:type="dxa" w:w="1958"/>
          </w:tcPr>
          <w:p>
            <w:pPr>
              <w:spacing w:after="20" w:before="20"/>
            </w:pPr>
            <w:r>
              <w:rPr>
                <w:rFonts w:ascii="Calibri" w:hAnsi="Calibri" w:cs="Calibri"/>
                <w:b w:val="0"/>
                <w:sz w:val="20"/>
              </w:rPr>
              <w:t>negative</w:t>
            </w:r>
          </w:p>
        </w:tc>
        <w:tc>
          <w:tcPr>
            <w:tcW w:type="dxa" w:w="1958"/>
          </w:tcPr>
          <w:p>
            <w:pPr>
              <w:spacing w:after="20" w:before="20"/>
            </w:pPr>
            <w:r>
              <w:rPr>
                <w:rFonts w:ascii="Calibri" w:hAnsi="Calibri" w:cs="Calibri"/>
                <w:b w:val="0"/>
                <w:sz w:val="20"/>
              </w:rPr>
              <w:t>final</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6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6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6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6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6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5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6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87-year-old man with atrial fibrillation falls and is admitted with a right femoral-neck fracture. Warfarin is held for fixation. Admission INR is 2.6 and the day-of-surgery INR is 1.3. Enoxaparin 40 mg subcutaneously once daily is used while the INR is below 2 and is stopped at discharge because the INR is 2.1. Warfarin 5 mg orally once daily was resumed the evening after surgery. Hemoglobin is 11.4 g/dL before surgery, 9.0 g/dL after, and 10.1 g/dL at discharge, without transfusion. Lisinopril and metformin continue. Creatinine is 1.0 mg/dL. Anticoagulation clinic is in 7 days.</w:t>
      </w:r>
    </w:p>
    <w:p>
      <w:pPr>
        <w:pStyle w:val="Heading3"/>
      </w:pPr>
      <w:r>
        <w:rPr>
          <w:rFonts w:ascii="Calibri" w:hAnsi="Calibri"/>
          <w:color w:val="1F3A5F"/>
        </w:rPr>
        <w:t>Admission note</w:t>
      </w:r>
    </w:p>
    <w:p>
      <w:pPr>
        <w:spacing w:after="120"/>
      </w:pPr>
      <w:r>
        <w:rPr>
          <w:rFonts w:ascii="Calibri" w:hAnsi="Calibri" w:cs="Calibri"/>
          <w:b w:val="0"/>
          <w:sz w:val="22"/>
        </w:rPr>
        <w:t>Femoral-neck fracture. INR 2.6. Warfarin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Fixation performed. Warfarin resumed. Enoxaparin stopped once the INR was 2.1.</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2.1</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Bridge while INR was below 2; Note: Stopped at discharge because INR is 2.1.</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INR follow-up after warfarin resumption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6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6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1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man with atrial fibrillation is admitted after a fall and a femoral-neck fracture. Warfarin is held. Admission INR is 2.3 and the day-of-surgery INR is 1.4. Warfarin 5 mg daily resumes the next evening. Discharge INR is 2.0. Hemoglobin is 11.6 g/dL before surgery and 7.9 g/dL after. One unit of red cells is given. Discharge hemoglobin is 10.3 g/dL. Lisinopril and metformin continue. No enoxaparin is used. The discharge INR is already 2.0, so a bridge is not started at discharge.</w:t>
      </w:r>
    </w:p>
    <w:p>
      <w:pPr>
        <w:pStyle w:val="Heading3"/>
      </w:pPr>
      <w:r>
        <w:rPr>
          <w:rFonts w:ascii="Calibri" w:hAnsi="Calibri"/>
          <w:color w:val="1F3A5F"/>
        </w:rPr>
        <w:t>Admission note</w:t>
      </w:r>
    </w:p>
    <w:p>
      <w:pPr>
        <w:spacing w:after="120"/>
      </w:pPr>
      <w:r>
        <w:rPr>
          <w:rFonts w:ascii="Calibri" w:hAnsi="Calibri" w:cs="Calibri"/>
          <w:b w:val="0"/>
          <w:sz w:val="22"/>
        </w:rPr>
        <w:t>Fracture. INR 2.3. Warfarin held. Postoperative hemoglobin 7.9 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One unit of red cells given. Warfarin resumed. Discharge INR 2.0 and hemoglobin 10.3 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7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7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7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7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7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76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6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7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70-year-old woman with atrial fibrillation is admitted with a femoral-neck fracture. Warfarin is held for fixation. Admission INR is 2.5, the day-of-surgery INR is 1.3, and the discharge INR is 2.2 after warfarin 5 mg daily was resumed. A 14-day warfarin supply is in hand for the anticoagulation-clinic visit. Creatinine moves from 0.9 to 1.1 mg/dL. Lisinopril continues. No enoxaparin is required at discharge because the INR is 2.2.</w:t>
      </w:r>
    </w:p>
    <w:p>
      <w:pPr>
        <w:pStyle w:val="Heading3"/>
      </w:pPr>
      <w:r>
        <w:rPr>
          <w:rFonts w:ascii="Calibri" w:hAnsi="Calibri"/>
          <w:color w:val="1F3A5F"/>
        </w:rPr>
        <w:t>Admission note</w:t>
      </w:r>
    </w:p>
    <w:p>
      <w:pPr>
        <w:spacing w:after="120"/>
      </w:pPr>
      <w:r>
        <w:rPr>
          <w:rFonts w:ascii="Calibri" w:hAnsi="Calibri" w:cs="Calibri"/>
          <w:b w:val="0"/>
          <w:sz w:val="22"/>
        </w:rPr>
        <w:t>Fracture. INR 2.5. Warfarin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Warfarin resumed. Discharge INR 2.2. Fourteen days of warfarin were dispensed.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2.2</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on the day of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supply and INR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0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2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2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Right femoral-neck fracture, after a fall</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Hip-fracture repair with warfarin held for surgery and then resumed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Hip fracture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An 82-year-old woman with atrial fibrillation is admitted with a femoral-neck fracture. Admission INR is 3.2. Warfarin is held and the day-of-surgery INR is 1.4. Enoxaparin 40 mg subcutaneously once daily is the bridge. Warfarin resumes after surgery. Discharge INR is 2.0, and enoxaparin stops. Hemoglobin is 8.3 g/dL after surgery. One unit of red cells is given. Discharge hemoglobin is 11.1 g/dL. Lisinopril and metformin continue. Glucose is stable.</w:t>
      </w:r>
    </w:p>
    <w:p>
      <w:pPr>
        <w:pStyle w:val="Heading3"/>
      </w:pPr>
      <w:r>
        <w:rPr>
          <w:rFonts w:ascii="Calibri" w:hAnsi="Calibri"/>
          <w:color w:val="1F3A5F"/>
        </w:rPr>
        <w:t>Admission note</w:t>
      </w:r>
    </w:p>
    <w:p>
      <w:pPr>
        <w:spacing w:after="120"/>
      </w:pPr>
      <w:r>
        <w:rPr>
          <w:rFonts w:ascii="Calibri" w:hAnsi="Calibri" w:cs="Calibri"/>
          <w:b w:val="0"/>
          <w:sz w:val="22"/>
        </w:rPr>
        <w:t>Fracture. INR 3.2. Warfarin held. Postoperative hemoglobin 8.3 g/dL.</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One unit of red cells. Warfarin resumed. Enoxaparin stopped at an INR of 2.0.</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8.3</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discontinued; Indication: Paroxysmal atrial fibrillation; Note: Bridge only. Stopped at discharge because INR is 2.0.</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Held for surgery. Resumed the next evening.</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rehabilitation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Right hip radiograph</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hip</w:t>
            </w:r>
          </w:p>
        </w:tc>
        <w:tc>
          <w:tcPr>
            <w:tcW w:type="dxa" w:w="2448"/>
          </w:tcPr>
          <w:p>
            <w:pPr>
              <w:spacing w:after="20" w:before="20"/>
            </w:pPr>
            <w:r>
              <w:rPr>
                <w:rFonts w:ascii="Calibri" w:hAnsi="Calibri" w:cs="Calibri"/>
                <w:b w:val="0"/>
                <w:sz w:val="20"/>
              </w:rPr>
              <w:t>Femoral-neck fracture. Postoperative films show hardware in place.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Findings</w:t>
            </w:r>
          </w:p>
        </w:tc>
        <w:tc>
          <w:tcPr>
            <w:tcW w:type="dxa" w:w="2448"/>
            <w:shd w:val="clear" w:color="auto" w:fill="D9E2F3"/>
          </w:tcPr>
          <w:p>
            <w:pPr>
              <w:spacing w:after="20" w:before="20"/>
            </w:pPr>
            <w:r>
              <w:rPr>
                <w:rFonts w:ascii="Calibri" w:hAnsi="Calibri" w:cs="Calibri"/>
                <w:b/>
                <w:sz w:val="20"/>
              </w:rPr>
              <w:t>Laterality</w:t>
            </w:r>
          </w:p>
        </w:tc>
      </w:tr>
      <w:tr>
        <w:trPr>
          <w:cantSplit/>
        </w:trPr>
        <w:tc>
          <w:tcPr>
            <w:tcW w:type="dxa" w:w="2448"/>
          </w:tcPr>
          <w:p>
            <w:pPr>
              <w:spacing w:after="20" w:before="20"/>
            </w:pPr>
            <w:r>
              <w:rPr>
                <w:rFonts w:ascii="Calibri" w:hAnsi="Calibri" w:cs="Calibri"/>
                <w:b w:val="0"/>
                <w:sz w:val="20"/>
              </w:rPr>
              <w:t>Open reduction and internal fixation of a right femoral-neck fracture</w:t>
            </w:r>
          </w:p>
        </w:tc>
        <w:tc>
          <w:tcPr>
            <w:tcW w:type="dxa" w:w="2448"/>
          </w:tcPr>
          <w:p>
            <w:pPr>
              <w:spacing w:after="20" w:before="20"/>
            </w:pPr>
            <w:r>
              <w:rPr>
                <w:rFonts w:ascii="Calibri" w:hAnsi="Calibri" w:cs="Calibri"/>
                <w:b w:val="0"/>
                <w:sz w:val="20"/>
              </w:rPr>
              <w:t>surgical</w:t>
            </w:r>
          </w:p>
        </w:tc>
        <w:tc>
          <w:tcPr>
            <w:tcW w:type="dxa" w:w="2448"/>
          </w:tcPr>
          <w:p>
            <w:pPr>
              <w:spacing w:after="20" w:before="20"/>
            </w:pPr>
            <w:r>
              <w:rPr>
                <w:rFonts w:ascii="Calibri" w:hAnsi="Calibri" w:cs="Calibri"/>
                <w:b w:val="0"/>
                <w:sz w:val="20"/>
              </w:rPr>
              <w:t>Fracture fixed. No intraoperative transfusion noted unless a laboratory note says otherwise.</w:t>
            </w:r>
          </w:p>
        </w:tc>
        <w:tc>
          <w:tcPr>
            <w:tcW w:type="dxa" w:w="2448"/>
          </w:tcPr>
          <w:p>
            <w:pPr>
              <w:spacing w:after="20" w:before="20"/>
            </w:pPr>
            <w:r>
              <w:rPr>
                <w:rFonts w:ascii="Calibri" w:hAnsi="Calibri" w:cs="Calibri"/>
                <w:b w:val="0"/>
                <w:sz w:val="20"/>
              </w:rPr>
              <w:t>right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fixed. Weight bearing as instructed.</w:t>
            </w:r>
          </w:p>
        </w:tc>
        <w:tc>
          <w:tcPr>
            <w:tcW w:type="dxa" w:w="2448"/>
          </w:tcPr>
          <w:p>
            <w:pPr>
              <w:spacing w:after="20" w:before="20"/>
            </w:pPr>
            <w:r>
              <w:rPr>
                <w:rFonts w:ascii="Calibri" w:hAnsi="Calibri" w:cs="Calibri"/>
                <w:b w:val="0"/>
                <w:sz w:val="20"/>
              </w:rPr>
              <w:t>Surgical fixation is complete. Anticoagulation is managed with the medical service.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8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8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8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8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8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8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7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78-year-old woman with atrial fibrillation is admitted after two days of melena and fatigue. She is not in shock. Blood pressure is stable. Apixaban 5 mg twice daily is held. Hemoglobin is 8.7 g/dL on arrival and 10.9 g/dL at discharge, and there is no further melena. Creatinine moves from 0.9 to 1.2 mg/dL. She is under 80 years old and weighs 83 kg, so the home apixaban dose remains the standard 5 mg dose when it is eventually appropriate. Gastroenterology says not to restart it today and to reassess at the visit in 7 days. Lisinopril and atorvastatin continue. No endoscopy has been done.</w:t>
      </w:r>
    </w:p>
    <w:p>
      <w:pPr>
        <w:pStyle w:val="Heading3"/>
      </w:pPr>
      <w:r>
        <w:rPr>
          <w:rFonts w:ascii="Calibri" w:hAnsi="Calibri"/>
          <w:color w:val="1F3A5F"/>
        </w:rPr>
        <w:t>Admission note</w:t>
      </w:r>
    </w:p>
    <w:p>
      <w:pPr>
        <w:spacing w:after="120"/>
      </w:pPr>
      <w:r>
        <w:rPr>
          <w:rFonts w:ascii="Calibri" w:hAnsi="Calibri" w:cs="Calibri"/>
          <w:b w:val="0"/>
          <w:sz w:val="22"/>
        </w:rPr>
        <w:t>Melena. Apixaban held. Hemoglobin 8.7 g/dL. Not in shock.</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No further melena. Hemoglobin rose. Apixaban remains held for the gastroenterology visit.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 Target: Resume apixaban if hemoglobin remains stable for 48 hours and bleeding has not recurred.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 Target: Resume apixaban if hemoglobin remains stable for 48 hours and bleeding has not recurred.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 follow-up after held anticoagulation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Resume when holding apixaban 5 MG Oral Tablet: Resume apixaban if hemoglobin remains stable for 48 hours and bleeding has not recurred.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apixaban at discharge. Reassess in 7 days. The home dose, when restarted, is 5 mg twice daily.</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1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3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woman is admitted with one day of melena and fatigue. She takes no anticoagulant. Hemoglobin is 8.5 g/dL then 10.7 g/dL, and melena stops. She is not in shock. Pantoprazole 40 mg orally once daily was started in the hospital. Gastroenterology says to continue it for four weeks, not to stop it on the day of discharge. Creatinine is 1.0 mg/dL. Lisinopril, atorvastatin, and metformin continue. Outpatient endoscopy is planned. No sepsis is present.</w:t>
      </w:r>
    </w:p>
    <w:p>
      <w:pPr>
        <w:pStyle w:val="Heading3"/>
      </w:pPr>
      <w:r>
        <w:rPr>
          <w:rFonts w:ascii="Calibri" w:hAnsi="Calibri"/>
          <w:color w:val="1F3A5F"/>
        </w:rPr>
        <w:t>Admission note</w:t>
      </w:r>
    </w:p>
    <w:p>
      <w:pPr>
        <w:spacing w:after="120"/>
      </w:pPr>
      <w:r>
        <w:rPr>
          <w:rFonts w:ascii="Calibri" w:hAnsi="Calibri" w:cs="Calibri"/>
          <w:b w:val="0"/>
          <w:sz w:val="22"/>
        </w:rPr>
        <w:t>Melena. Hemoglobin 8.5 g/dL. Pantoprazole started. Not in shock.</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Melena stopped. Pantoprazole continues for four weeks.</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144/71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8.5</w:t>
            </w:r>
          </w:p>
        </w:tc>
        <w:tc>
          <w:tcPr>
            <w:tcW w:type="dxa" w:w="2160"/>
          </w:tcPr>
          <w:p>
            <w:pPr>
              <w:spacing w:after="20" w:before="20"/>
            </w:pPr>
            <w:r>
              <w:rPr>
                <w:rFonts w:ascii="Calibri" w:hAnsi="Calibri" w:cs="Calibri"/>
                <w:b w:val="0"/>
                <w:sz w:val="20"/>
              </w:rPr>
              <w:t>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10.7</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Continue for four weeks, including after discharge.</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gastrointestinal bleed</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Continue pantoprazole 40 mg daily for four weeks. Do not stop it at discharge.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9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9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9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9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9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9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8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9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man with atrial fibrillation and diabetes is admitted with several days of melena and fatigue. He is not in shock. Apixaban 5 mg twice daily is held. Hemoglobin is 9.0 g/dL then 10.2 g/dL, and there is no further melena. Creatinine is about 1.1 to 1.2 mg/dL and weight is 109 kg. He does not meet two dose-reduction criteria, so 5 mg twice daily remains the dose if it restarts. Endoscopy is not done here. Cardiology in 7 days will decide between restart and a longer hold. Do not restart apixaban today. Atorvastatin and metformin continue.</w:t>
      </w:r>
    </w:p>
    <w:p>
      <w:pPr>
        <w:pStyle w:val="Heading3"/>
      </w:pPr>
      <w:r>
        <w:rPr>
          <w:rFonts w:ascii="Calibri" w:hAnsi="Calibri"/>
          <w:color w:val="1F3A5F"/>
        </w:rPr>
        <w:t>Admission note</w:t>
      </w:r>
    </w:p>
    <w:p>
      <w:pPr>
        <w:spacing w:after="120"/>
      </w:pPr>
      <w:r>
        <w:rPr>
          <w:rFonts w:ascii="Calibri" w:hAnsi="Calibri" w:cs="Calibri"/>
          <w:b w:val="0"/>
          <w:sz w:val="22"/>
        </w:rPr>
        <w:t>Melena. Apixaban held. Hemodynamically stable.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No further melena. The restart decision is deferred to cardiology in 7 days.</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visit to choose restart or a longer hold of apixaban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Restart versus continued hold of apixaban remains a pending outpatient decision after the bleed.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Upper endoscopy</w:t>
            </w:r>
          </w:p>
        </w:tc>
        <w:tc>
          <w:tcPr>
            <w:tcW w:type="dxa" w:w="2448"/>
          </w:tcPr>
          <w:p>
            <w:pPr>
              <w:spacing w:after="20" w:before="20"/>
            </w:pPr>
            <w:r>
              <w:rPr>
                <w:rFonts w:ascii="Calibri" w:hAnsi="Calibri" w:cs="Calibri"/>
                <w:b w:val="0"/>
                <w:sz w:val="20"/>
              </w:rPr>
              <w:t>endoscopic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apixaban today. The 5 mg twice-daily dose is the one to reconsider at the visit.</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4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bleeding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Gastrointestinal bleeding that has stopped, with a stated anticoagulation plan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Black stools and fatigue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77-year-old woman is admitted with a week of melena and fatigue. She has hypertension, hyperlipidemia, and diabetes, and no coronary disease or stent. Aspirin 81 mg daily, taken for primary prevention, is stopped and not restarted. Hemoglobin is 7.8 g/dL on arrival and 9.3 g/dL at discharge. There is no further melena and she is not in shock. Lisinopril, atorvastatin, and metformin continue. The gastroenterology note is about aspirin, not about an anticoagulant she does not take.</w:t>
      </w:r>
    </w:p>
    <w:p>
      <w:pPr>
        <w:pStyle w:val="Heading3"/>
      </w:pPr>
      <w:r>
        <w:rPr>
          <w:rFonts w:ascii="Calibri" w:hAnsi="Calibri"/>
          <w:color w:val="1F3A5F"/>
        </w:rPr>
        <w:t>Admission note</w:t>
      </w:r>
    </w:p>
    <w:p>
      <w:pPr>
        <w:spacing w:after="120"/>
      </w:pPr>
      <w:r>
        <w:rPr>
          <w:rFonts w:ascii="Calibri" w:hAnsi="Calibri" w:cs="Calibri"/>
          <w:b w:val="0"/>
          <w:sz w:val="22"/>
        </w:rPr>
        <w:t>Melena. No coronary disease. Aspirin for primary prevention is stopped.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Melena stopped. Aspirin stays stopped. Hemoglobin is 9.3 g/dL.</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7.8</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after gastrointestinal bleeding. Primary prevention only. No coronary disease on the history.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p>
      <w:pPr>
        <w:spacing w:after="120"/>
      </w:pPr>
      <w:r>
        <w:rPr>
          <w:rFonts w:ascii="Calibri" w:hAnsi="Calibri" w:cs="Calibri"/>
          <w:b w:val="0"/>
          <w:sz w:val="22"/>
        </w:rPr>
        <w:t>No medications were specified for this list.</w:t>
      </w: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spacing w:after="120"/>
      </w:pPr>
      <w:r>
        <w:rPr>
          <w:rFonts w:ascii="Calibri" w:hAnsi="Calibri" w:cs="Calibri"/>
          <w:b w:val="0"/>
          <w:sz w:val="22"/>
        </w:rPr>
        <w:t>No discharge instructions were specified.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Melena has stopped and the patient is hemodynamically stable. Endoscopy is not done during this stay.</w:t>
            </w:r>
          </w:p>
        </w:tc>
        <w:tc>
          <w:tcPr>
            <w:tcW w:type="dxa" w:w="2448"/>
          </w:tcPr>
          <w:p>
            <w:pPr>
              <w:spacing w:after="20" w:before="20"/>
            </w:pPr>
            <w:r>
              <w:rPr>
                <w:rFonts w:ascii="Calibri" w:hAnsi="Calibri" w:cs="Calibri"/>
                <w:b w:val="0"/>
                <w:sz w:val="20"/>
              </w:rPr>
              <w:t>Do not restart aspirin. There is no stent or coronary disease on the history. Continue lisinopril, atorvastatin, and metformin.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sdt>
            <w:sdtPr>
              <w:alias w:val="C1 reviewer comments"/>
              <w:tag w:val="c1-comments"/>
              <w:id w:val="108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sdt>
            <w:sdtPr>
              <w:alias w:val="C2 reviewer comments"/>
              <w:tag w:val="c2-comments"/>
              <w:id w:val="10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sdt>
            <w:sdtPr>
              <w:alias w:val="C3 reviewer comments"/>
              <w:tag w:val="c3-comments"/>
              <w:id w:val="10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10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sdt>
            <w:sdtPr>
              <w:alias w:val="C4 reviewer comments"/>
              <w:tag w:val="c4-comments"/>
              <w:id w:val="108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sdtContent>
          </w:sdt>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sdt>
            <w:sdtPr>
              <w:alias w:val="C5 reviewer comments"/>
              <w:tag w:val="c5-comments"/>
              <w:id w:val="10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sdt>
            <w:sdtPr>
              <w:alias w:val="Overall comments / suggested revisions"/>
              <w:tag w:val="overall-comments"/>
              <w:id w:val="10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p>
                <w:r>
                  <w:t xml:space="preserve"> </w:t>
                </w:r>
              </w:p>
              <w:p>
                <w:r>
                  <w:t xml:space="preserve"> </w:t>
                </w:r>
              </w:p>
              <w:p>
                <w:r>
                  <w:t xml:space="preserve"> </w:t>
                </w:r>
              </w:p>
            </w:sdtContent>
          </w:sdt>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9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0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2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framework-revised cases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VAL-803</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VAL-804</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VAL-806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VAL-807</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VAL-808</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VAL-810</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VAL-811</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VAL-812</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VAL-814</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VAL-815</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VAL-816</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VAL-817</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VAL-818</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VAL-819</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VAL-820</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VAL-821</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VAL-822</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VAL-823</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Framework-revised clean-case review    VAL-824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