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Reference (ToR)</w:t>
      </w:r>
    </w:p>
    <w:p>
      <w:pPr>
        <w:jc w:val="center"/>
      </w:pPr>
      <w:r>
        <w:rPr>
          <w:b/>
          <w:sz w:val="28"/>
        </w:rPr>
        <w:t>Section 3: Scope of Work</w:t>
      </w:r>
    </w:p>
    <w:p/>
    <w:p>
      <w:r>
        <w:rPr>
          <w:b/>
        </w:rPr>
        <w:t xml:space="preserve">Source: </w:t>
      </w:r>
      <w:r>
        <w:t>BTRC EOI Reference 14.32.0000.000.400.07.0021.25.1685</w:t>
      </w:r>
    </w:p>
    <w:p/>
    <w:p>
      <w:pPr>
        <w:pStyle w:val="Heading1"/>
      </w:pPr>
      <w:r>
        <w:t>3. Scope of Work</w:t>
      </w:r>
    </w:p>
    <w:p>
      <w:r>
        <w:t>The consulting/implementing firm ("the Vendor") shall perform, at minimum, the following tasks.</w:t>
      </w:r>
    </w:p>
    <w:p>
      <w:pPr>
        <w:pStyle w:val="Heading2"/>
      </w:pPr>
      <w:r>
        <w:t>3.1 Inception, Requirement Study and System Design</w:t>
      </w:r>
    </w:p>
    <w:p>
      <w:pPr>
        <w:pStyle w:val="ListBullet"/>
      </w:pPr>
      <w:r>
        <w:t>Conduct detailed stakeholder consultations with:</w:t>
      </w:r>
    </w:p>
    <w:p>
      <w:pPr>
        <w:pStyle w:val="ListBullet2"/>
      </w:pPr>
      <w:r>
        <w:t>– BTRC technical and relevant divisions.</w:t>
      </w:r>
    </w:p>
    <w:p>
      <w:pPr>
        <w:pStyle w:val="ListBullet2"/>
      </w:pPr>
      <w:r>
        <w:t>– Selected fixed broadband service providers.</w:t>
      </w:r>
    </w:p>
    <w:p>
      <w:pPr>
        <w:pStyle w:val="ListBullet"/>
      </w:pPr>
      <w:r>
        <w:t>Prepare:</w:t>
      </w:r>
    </w:p>
    <w:p>
      <w:pPr>
        <w:pStyle w:val="ListBullet2"/>
      </w:pPr>
      <w:r>
        <w:t>– Detailed Business Process Study and Gap Analysis.</w:t>
      </w:r>
    </w:p>
    <w:p>
      <w:pPr>
        <w:pStyle w:val="ListBullet2"/>
      </w:pPr>
      <w:r>
        <w:t>– Software Requirements Specification (SRS) covering functional and non-functional requirements.</w:t>
      </w:r>
    </w:p>
    <w:p>
      <w:pPr>
        <w:pStyle w:val="ListBullet2"/>
      </w:pPr>
      <w:r>
        <w:t>– High Level Design (HLD) and Low Level Design (LLD) including system architecture, modules, interfaces, security and data models.</w:t>
      </w:r>
    </w:p>
    <w:p>
      <w:pPr>
        <w:pStyle w:val="ListBullet"/>
      </w:pPr>
      <w:r>
        <w:t>Define:</w:t>
      </w:r>
    </w:p>
    <w:p>
      <w:pPr>
        <w:pStyle w:val="ListBullet2"/>
      </w:pPr>
      <w:r>
        <w:t>– Data collection frequency, granularity (per link, per region, per package, etc.).</w:t>
      </w:r>
    </w:p>
    <w:p>
      <w:pPr>
        <w:pStyle w:val="ListBullet2"/>
      </w:pPr>
      <w:r>
        <w:t>– KPI definitions and computation logic.</w:t>
      </w:r>
    </w:p>
    <w:p>
      <w:pPr>
        <w:pStyle w:val="ListBullet2"/>
      </w:pPr>
      <w:r>
        <w:t>– SLAs and performance targets for the system.</w:t>
      </w:r>
    </w:p>
    <w:p>
      <w:pPr>
        <w:pStyle w:val="Heading2"/>
      </w:pPr>
      <w:r>
        <w:t>3.2 Data Acquisition and Integration Layer</w:t>
      </w:r>
    </w:p>
    <w:p>
      <w:r>
        <w:t>The platform must include a robust data acquisition layer capable of integrating multiple data sources:</w:t>
      </w:r>
    </w:p>
    <w:p>
      <w:pPr>
        <w:pStyle w:val="Heading3"/>
      </w:pPr>
      <w:r>
        <w:t>3.2.1 Network Operation Data via SNMP</w:t>
      </w:r>
    </w:p>
    <w:p>
      <w:r>
        <w:t>Service Providers shall facilitate SNMP-based metric collection from within the service provider's network infrastructure. This architecture is mandated for the following information security considerations:</w:t>
      </w:r>
    </w:p>
    <w:p>
      <w:pPr>
        <w:pStyle w:val="ListBullet"/>
      </w:pPr>
      <w:r>
        <w:t>Attack Surface Minimization: SNMP management planes shall not be exposed to external or public networks</w:t>
      </w:r>
    </w:p>
    <w:p>
      <w:pPr>
        <w:pStyle w:val="ListBullet"/>
      </w:pPr>
      <w:r>
        <w:t>Credential Protection: SNMP authentication credentials remain within ISP security perimeter</w:t>
      </w:r>
    </w:p>
    <w:p>
      <w:pPr>
        <w:pStyle w:val="ListBullet"/>
      </w:pPr>
      <w:r>
        <w:t>Infrastructure Isolation: Critical network management interfaces are protected from external threat actors</w:t>
      </w:r>
    </w:p>
    <w:p>
      <w:r>
        <w:t>Only aggregated, sanitized performance data shall be transmitted to BTRC QoS Platform via secured API endpoints.</w:t>
      </w:r>
    </w:p>
    <w:p>
      <w:r>
        <w:rPr>
          <w:b/>
        </w:rPr>
        <w:t>Data Collection Architecture:</w:t>
      </w:r>
      <w:r/>
    </w:p>
    <w:p>
      <w:r>
        <w:t>Data collection shall be performed using software-based agents (containerized/Docker or equivalent) deployed within ISP infrastructure. Vendors may propose supplementary approaches for specific use cases.</w:t>
      </w:r>
    </w:p>
    <w:p>
      <w:r>
        <w:rPr>
          <w:b/>
        </w:rPr>
        <w:t>Deployment Locations (Vendor to Propose):</w:t>
      </w:r>
      <w:r/>
    </w:p>
    <w:p>
      <w:r>
        <w:t>Vendors shall propose their software agent deployment strategy. Deployment options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Deployment 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 Function</w:t>
            </w:r>
          </w:p>
        </w:tc>
      </w:tr>
      <w:tr>
        <w:tc>
          <w:tcPr>
            <w:tcW w:type="dxa" w:w="2880"/>
          </w:tcPr>
          <w:p>
            <w:r>
              <w:t>ISP PoP (Point of Presence)</w:t>
            </w:r>
          </w:p>
        </w:tc>
        <w:tc>
          <w:tcPr>
            <w:tcW w:type="dxa" w:w="2880"/>
          </w:tcPr>
          <w:p>
            <w:r>
              <w:t>Active QoS measurements</w:t>
            </w:r>
          </w:p>
        </w:tc>
        <w:tc>
          <w:tcPr>
            <w:tcW w:type="dxa" w:w="2880"/>
          </w:tcPr>
          <w:p>
            <w:r>
              <w:t>Synthetic testing: latency, throughput, packet loss, DNS, HTTP response</w:t>
            </w:r>
          </w:p>
        </w:tc>
      </w:tr>
      <w:tr>
        <w:tc>
          <w:tcPr>
            <w:tcW w:type="dxa" w:w="2880"/>
          </w:tcPr>
          <w:p>
            <w:r>
              <w:t>ISP NOC (Network Operations Center)</w:t>
            </w:r>
          </w:p>
        </w:tc>
        <w:tc>
          <w:tcPr>
            <w:tcW w:type="dxa" w:w="2880"/>
          </w:tcPr>
          <w:p>
            <w:r>
              <w:t>SNMP data aggregation</w:t>
            </w:r>
          </w:p>
        </w:tc>
        <w:tc>
          <w:tcPr>
            <w:tcW w:type="dxa" w:w="2880"/>
          </w:tcPr>
          <w:p>
            <w:r>
              <w:t>Collection from network devices: core routers, aggregation, BRAS</w:t>
            </w:r>
          </w:p>
        </w:tc>
      </w:tr>
    </w:tbl>
    <w:p/>
    <w:p>
      <w:r>
        <w:rPr>
          <w:b/>
        </w:rPr>
        <w:t>Deployment Flexibility:</w:t>
      </w:r>
      <w:r/>
    </w:p>
    <w:p>
      <w:pPr>
        <w:pStyle w:val="ListBullet"/>
      </w:pPr>
      <w:r>
        <w:t>Vendors may propose unified agents serving both QoS and SNMP functions, OR specialized agents per location</w:t>
      </w:r>
    </w:p>
    <w:p>
      <w:pPr>
        <w:pStyle w:val="ListBullet"/>
      </w:pPr>
      <w:r>
        <w:t>Deployment topology to be detailed in vendor's technical proposal</w:t>
      </w:r>
    </w:p>
    <w:p>
      <w:pPr>
        <w:pStyle w:val="ListBullet"/>
      </w:pPr>
      <w:r>
        <w:t>ISPs shall provide compute infrastructure for hosting software agents</w:t>
      </w:r>
    </w:p>
    <w:p>
      <w:r>
        <w:rPr>
          <w:b/>
        </w:rPr>
        <w:t>Security Requirements:</w:t>
      </w:r>
      <w:r/>
    </w:p>
    <w:p>
      <w:pPr>
        <w:pStyle w:val="ListBullet"/>
      </w:pPr>
      <w:r>
        <w:t>SNMP implementations must use secure protocols; systems with known security vulnerabilities are NOT permitted</w:t>
      </w:r>
    </w:p>
    <w:p>
      <w:pPr>
        <w:pStyle w:val="ListBullet"/>
      </w:pPr>
      <w:r>
        <w:t>Agent-to-platform communication via secure APIs (TLS encrypted)</w:t>
      </w:r>
    </w:p>
    <w:p>
      <w:pPr>
        <w:pStyle w:val="ListBullet"/>
      </w:pPr>
      <w:r>
        <w:t>Credentials and sensitive data must remain within ISP security perimeter</w:t>
      </w:r>
    </w:p>
    <w:p>
      <w:r>
        <w:rPr>
          <w:b/>
        </w:rPr>
        <w:t>Data Collection Requirements:</w:t>
      </w:r>
      <w:r/>
    </w:p>
    <w:p>
      <w:pPr>
        <w:pStyle w:val="ListBullet"/>
      </w:pPr>
      <w:r>
        <w:t>Integration with routers and relevant network elements (e.g. aggregation, core, BRAS) using SNMP</w:t>
      </w:r>
    </w:p>
    <w:p>
      <w:pPr>
        <w:pStyle w:val="ListBullet"/>
      </w:pPr>
      <w:r>
        <w:t>Device Scope: Core routers, aggregation devices, and BRAS only; CPE (Customer Premises Equipment) devices are excluded from SNMP monitoring</w:t>
      </w:r>
    </w:p>
    <w:p>
      <w:pPr>
        <w:pStyle w:val="ListBullet"/>
      </w:pPr>
      <w:r>
        <w:t>Collection of real-time / scheduled network counters, including:</w:t>
      </w:r>
    </w:p>
    <w:p>
      <w:pPr>
        <w:pStyle w:val="ListBullet2"/>
      </w:pPr>
      <w:r>
        <w:t>– Interface bandwidth utilization (upstream/downstream)</w:t>
      </w:r>
    </w:p>
    <w:p>
      <w:pPr>
        <w:pStyle w:val="ListBullet2"/>
      </w:pPr>
      <w:r>
        <w:t>– Interface status and errors</w:t>
      </w:r>
    </w:p>
    <w:p>
      <w:pPr>
        <w:pStyle w:val="ListBullet2"/>
      </w:pPr>
      <w:r>
        <w:t>– Broadband remote access server metrics</w:t>
      </w:r>
    </w:p>
    <w:p>
      <w:pPr>
        <w:pStyle w:val="ListBullet"/>
      </w:pPr>
      <w:r>
        <w:t>Support for multiple vendors' devices and MIBs (standard + vendor-specific)</w:t>
      </w:r>
    </w:p>
    <w:p>
      <w:pPr>
        <w:pStyle w:val="ListBullet"/>
      </w:pPr>
      <w:r>
        <w:t>Configurable polling intervals and threshold-based alerts</w:t>
      </w:r>
    </w:p>
    <w:p>
      <w:r>
        <w:rPr>
          <w:b/>
        </w:rPr>
        <w:t>Automated QoS Measurement Scope:</w:t>
      </w:r>
      <w:r/>
    </w:p>
    <w:p>
      <w:r>
        <w:t>The solution must enable automated measurement of:</w:t>
      </w:r>
    </w:p>
    <w:p>
      <w:pPr>
        <w:pStyle w:val="ListBullet"/>
      </w:pPr>
      <w:r>
        <w:t>Download and upload throughput</w:t>
      </w:r>
    </w:p>
    <w:p>
      <w:pPr>
        <w:pStyle w:val="ListBullet"/>
      </w:pPr>
      <w:r>
        <w:t>Network latency and jitter</w:t>
      </w:r>
    </w:p>
    <w:p>
      <w:pPr>
        <w:pStyle w:val="ListBullet"/>
      </w:pPr>
      <w:r>
        <w:t>Network trace report to multiple destinations</w:t>
      </w:r>
    </w:p>
    <w:p>
      <w:pPr>
        <w:pStyle w:val="ListBullet"/>
      </w:pPr>
      <w:r>
        <w:t>Packet loss</w:t>
      </w:r>
    </w:p>
    <w:p>
      <w:pPr>
        <w:pStyle w:val="ListBullet"/>
      </w:pPr>
      <w:r>
        <w:t>DNS resolution performance</w:t>
      </w:r>
    </w:p>
    <w:p>
      <w:pPr>
        <w:pStyle w:val="ListBullet"/>
      </w:pPr>
      <w:r>
        <w:t>HTTP/web response times</w:t>
      </w:r>
    </w:p>
    <w:p>
      <w:pPr>
        <w:pStyle w:val="ListBullet"/>
      </w:pPr>
      <w:r>
        <w:t>Website reachability (national and international)</w:t>
      </w:r>
    </w:p>
    <w:p>
      <w:r>
        <w:t>Independent, automated measurement from ISP network points provides verifiable QoS data that is not dependent on end-user participation or ISP self-reporting. This serves as the primary source for QoS measurement and assessment as per QoS guidelines.</w:t>
      </w:r>
    </w:p>
    <w:p>
      <w:r>
        <w:t>Vendors should describe their proposed approach for:</w:t>
      </w:r>
    </w:p>
    <w:p>
      <w:pPr>
        <w:pStyle w:val="ListBullet"/>
      </w:pPr>
      <w:r>
        <w:t>Automated measurement methodology</w:t>
      </w:r>
    </w:p>
    <w:p>
      <w:pPr>
        <w:pStyle w:val="ListBullet"/>
      </w:pPr>
      <w:r>
        <w:t>Software agent placement strategy</w:t>
      </w:r>
    </w:p>
    <w:p>
      <w:pPr>
        <w:pStyle w:val="ListBullet"/>
      </w:pPr>
      <w:r>
        <w:t>Data integrity and tamper-resistance</w:t>
      </w:r>
    </w:p>
    <w:p>
      <w:pPr>
        <w:pStyle w:val="Heading3"/>
      </w:pPr>
      <w:r>
        <w:t>3.2.2 Integration with Service Provider Systems via APIs</w:t>
      </w:r>
    </w:p>
    <w:p>
      <w:r>
        <w:rPr>
          <w:b/>
        </w:rPr>
        <w:t>Data Submission Model:</w:t>
      </w:r>
      <w:r/>
    </w:p>
    <w:p>
      <w:pPr>
        <w:pStyle w:val="ListBullet"/>
      </w:pPr>
      <w:r>
        <w:t>Data Source: Service Providers (ISPs)</w:t>
      </w:r>
    </w:p>
    <w:p>
      <w:pPr>
        <w:pStyle w:val="ListBullet"/>
      </w:pPr>
      <w:r>
        <w:t>Submission Method: REST API endpoints provided by QoS Platform</w:t>
      </w:r>
    </w:p>
    <w:p>
      <w:pPr>
        <w:pStyle w:val="ListBullet"/>
      </w:pPr>
      <w:r>
        <w:t>Data Flow: ISP Systems to BTRC REST API to QoS Platform</w:t>
      </w:r>
    </w:p>
    <w:p>
      <w:pPr>
        <w:pStyle w:val="ListBullet"/>
      </w:pPr>
      <w:r>
        <w:t>Responsibility: Service Providers are accountable for data accuracy, completeness, and timely submission</w:t>
      </w:r>
    </w:p>
    <w:p>
      <w:r>
        <w:t>Service Providers shall submit data via REST API (REST/JSON or equivalent) from their internal systems including:</w:t>
      </w:r>
    </w:p>
    <w:p>
      <w:pPr>
        <w:pStyle w:val="ListBullet"/>
      </w:pPr>
      <w:r>
        <w:t>ERP</w:t>
      </w:r>
    </w:p>
    <w:p>
      <w:pPr>
        <w:pStyle w:val="ListBullet"/>
      </w:pPr>
      <w:r>
        <w:t>NMS</w:t>
      </w:r>
    </w:p>
    <w:p>
      <w:pPr>
        <w:pStyle w:val="ListBullet"/>
      </w:pPr>
      <w:r>
        <w:t>RADIUS server</w:t>
      </w:r>
    </w:p>
    <w:p>
      <w:pPr>
        <w:pStyle w:val="ListBullet"/>
      </w:pPr>
      <w:r>
        <w:t>Billing software</w:t>
      </w:r>
    </w:p>
    <w:p>
      <w:pPr>
        <w:pStyle w:val="ListBullet"/>
      </w:pPr>
      <w:r>
        <w:t>CRM or customer management system</w:t>
      </w:r>
    </w:p>
    <w:p>
      <w:r>
        <w:t>Data to be collected shall include:</w:t>
      </w:r>
    </w:p>
    <w:p>
      <w:r>
        <w:rPr>
          <w:b/>
        </w:rPr>
        <w:t>Operational &amp; Product Data:</w:t>
      </w:r>
      <w:r/>
    </w:p>
    <w:p>
      <w:pPr>
        <w:pStyle w:val="ListBullet"/>
      </w:pPr>
      <w:r>
        <w:t>Package definitions: name, advertised speeds, pricing, data cap, FUP details (active and discontinued)</w:t>
      </w:r>
    </w:p>
    <w:p>
      <w:pPr>
        <w:pStyle w:val="ListBullet"/>
      </w:pPr>
      <w:r>
        <w:t>Total subscribers by Package and location</w:t>
      </w:r>
    </w:p>
    <w:p>
      <w:pPr>
        <w:pStyle w:val="ListBullet"/>
      </w:pPr>
      <w:r>
        <w:t>Newly added subscribers by Package and location</w:t>
      </w:r>
    </w:p>
    <w:p>
      <w:pPr>
        <w:pStyle w:val="ListBullet"/>
      </w:pPr>
      <w:r>
        <w:t>Removed/discontinued subscribers by Package and location</w:t>
      </w:r>
    </w:p>
    <w:p>
      <w:pPr>
        <w:pStyle w:val="ListBullet"/>
      </w:pPr>
      <w:r>
        <w:t>Total subscribed bandwidth per location/POP and type (e.g. Cache internet etc)</w:t>
      </w:r>
    </w:p>
    <w:p>
      <w:pPr>
        <w:pStyle w:val="ListBullet"/>
      </w:pPr>
      <w:r>
        <w:t>Access nodes/POPs count by district/upazila/thana</w:t>
      </w:r>
    </w:p>
    <w:p>
      <w:pPr>
        <w:pStyle w:val="ListBullet"/>
      </w:pPr>
      <w:r>
        <w:t>Upstream bandwidth capacity (total contracted/provisioned bandwidth per location)</w:t>
      </w:r>
    </w:p>
    <w:p>
      <w:r>
        <w:rPr>
          <w:b/>
        </w:rPr>
        <w:t>Service Quality Data:</w:t>
      </w:r>
      <w:r/>
    </w:p>
    <w:p>
      <w:pPr>
        <w:pStyle w:val="ListBullet"/>
      </w:pPr>
      <w:r>
        <w:t>Network incident reports (outages, degradations) via web form with location data</w:t>
      </w:r>
    </w:p>
    <w:p>
      <w:pPr>
        <w:pStyle w:val="ListBullet"/>
      </w:pPr>
      <w:r>
        <w:t>Affected areas and restoration times</w:t>
      </w:r>
    </w:p>
    <w:p>
      <w:pPr>
        <w:pStyle w:val="ListBullet"/>
      </w:pPr>
      <w:r>
        <w:t>Customer complaint volumes and resolution metrics</w:t>
      </w:r>
    </w:p>
    <w:p>
      <w:r>
        <w:rPr>
          <w:b/>
        </w:rPr>
        <w:t>QoS Data (where available from provider systems):</w:t>
      </w:r>
      <w:r/>
    </w:p>
    <w:p>
      <w:pPr>
        <w:pStyle w:val="ListBullet"/>
      </w:pPr>
      <w:r>
        <w:t>Latency, packet loss, throughput statistics, uptime</w:t>
      </w:r>
    </w:p>
    <w:p>
      <w:r>
        <w:t>Submission Frequency: To be proposed by vendor (real-time to monthly depending on data type)</w:t>
      </w:r>
    </w:p>
    <w:p>
      <w:r>
        <w:t>Vendor shall:</w:t>
      </w:r>
    </w:p>
    <w:p>
      <w:pPr>
        <w:pStyle w:val="ListBullet"/>
      </w:pPr>
      <w:r>
        <w:t>Define standard data schemas and API specifications</w:t>
      </w:r>
    </w:p>
    <w:p>
      <w:pPr>
        <w:pStyle w:val="ListBullet"/>
      </w:pPr>
      <w:r>
        <w:t>Implement necessary middleware, ETL and validation mechanisms</w:t>
      </w:r>
    </w:p>
    <w:p>
      <w:pPr>
        <w:pStyle w:val="ListBullet"/>
      </w:pPr>
      <w:r>
        <w:t>Ensure data integrity, deduplication and time-stamping</w:t>
      </w:r>
    </w:p>
    <w:p>
      <w:pPr>
        <w:pStyle w:val="Heading3"/>
      </w:pPr>
      <w:r>
        <w:t>3.2.3 Integration with BTRC and Other Systems (if required)</w:t>
      </w:r>
    </w:p>
    <w:p>
      <w:pPr>
        <w:pStyle w:val="ListBullet"/>
      </w:pPr>
      <w:r>
        <w:t>Provide APIs / data feeds for:</w:t>
      </w:r>
    </w:p>
    <w:p>
      <w:pPr>
        <w:pStyle w:val="ListBullet2"/>
      </w:pPr>
      <w:r>
        <w:t>– BTRC internal reporting systems</w:t>
      </w:r>
    </w:p>
    <w:p>
      <w:pPr>
        <w:pStyle w:val="ListBullet2"/>
      </w:pPr>
      <w:r>
        <w:t>– Data warehouse / BI tools</w:t>
      </w:r>
    </w:p>
    <w:p>
      <w:pPr>
        <w:pStyle w:val="ListBullet"/>
      </w:pPr>
      <w:r>
        <w:t>Design the system such that new integrations (additional service providers, new systems) can be onboarded with minimal changes.</w:t>
      </w:r>
    </w:p>
    <w:p>
      <w:pPr>
        <w:pStyle w:val="Heading3"/>
      </w:pPr>
      <w:r>
        <w:t>3.2.4 Service Provider Facilitation and Accountability</w:t>
      </w:r>
    </w:p>
    <w:p>
      <w:r>
        <w:rPr>
          <w:b/>
        </w:rPr>
        <w:t>For ISP-Submitted Operational Data:</w:t>
      </w:r>
      <w:r/>
    </w:p>
    <w:p>
      <w:r>
        <w:t>Service Providers are accountable for:</w:t>
      </w:r>
    </w:p>
    <w:p>
      <w:pPr>
        <w:pStyle w:val="ListBullet"/>
      </w:pPr>
      <w:r>
        <w:t>Data Accuracy: Ensuring submitted data accurately reflects operational status</w:t>
      </w:r>
    </w:p>
    <w:p>
      <w:pPr>
        <w:pStyle w:val="ListBullet"/>
      </w:pPr>
      <w:r>
        <w:t>Data Completeness: Submitting all required data categories per defined specifications</w:t>
      </w:r>
    </w:p>
    <w:p>
      <w:pPr>
        <w:pStyle w:val="ListBullet"/>
      </w:pPr>
      <w:r>
        <w:t>Timely Submission: Adhering to submission schedules as applicable</w:t>
      </w:r>
    </w:p>
    <w:p>
      <w:r>
        <w:rPr>
          <w:b/>
        </w:rPr>
        <w:t>For Automated SNMP-Based Collection:</w:t>
      </w:r>
      <w:r/>
    </w:p>
    <w:p>
      <w:r>
        <w:t>Service Providers are accountable for:</w:t>
      </w:r>
    </w:p>
    <w:p>
      <w:pPr>
        <w:pStyle w:val="ListBullet"/>
      </w:pPr>
      <w:r>
        <w:t>Facilitation: Enabling secure access for BTRC data collection within their internal network</w:t>
      </w:r>
    </w:p>
    <w:p>
      <w:pPr>
        <w:pStyle w:val="ListBullet"/>
      </w:pPr>
      <w:r>
        <w:t>Data Access Accuracy: Ensuring collectors can access accurate, unmodified data from network elements</w:t>
      </w:r>
    </w:p>
    <w:p>
      <w:pPr>
        <w:pStyle w:val="ListBullet"/>
      </w:pPr>
      <w:r>
        <w:t>Security Cooperation: Maintaining the security perimeter where SNMP credentials remain protected</w:t>
      </w:r>
    </w:p>
    <w:p>
      <w:pPr>
        <w:pStyle w:val="ListBullet"/>
      </w:pPr>
      <w:r>
        <w:t>Infrastructure Provision: Providing compute resources for hosting software agents within their network</w:t>
      </w:r>
    </w:p>
    <w:p>
      <w:pPr>
        <w:pStyle w:val="Heading3"/>
      </w:pPr>
      <w:r>
        <w:t>3.2.5 Legacy DIS Data Migration</w:t>
      </w:r>
    </w:p>
    <w:p>
      <w:r>
        <w:t>BTRC currently operates a Data Information System (DIS) that stores historical ISP operational and service data. This data must be migrated to the new QoS Monitoring Platform.</w:t>
      </w:r>
    </w:p>
    <w:p>
      <w:r>
        <w:rPr>
          <w:b/>
        </w:rPr>
        <w:t>Migration Requirements: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Data Scope</w:t>
            </w:r>
          </w:p>
        </w:tc>
        <w:tc>
          <w:tcPr>
            <w:tcW w:type="dxa" w:w="4320"/>
          </w:tcPr>
          <w:p>
            <w:r>
              <w:t>All data categories including operation, package, user data, etc.</w:t>
            </w:r>
          </w:p>
        </w:tc>
      </w:tr>
      <w:tr>
        <w:tc>
          <w:tcPr>
            <w:tcW w:type="dxa" w:w="4320"/>
          </w:tcPr>
          <w:p>
            <w:r>
              <w:t>Estimated Volume</w:t>
            </w:r>
          </w:p>
        </w:tc>
        <w:tc>
          <w:tcPr>
            <w:tcW w:type="dxa" w:w="4320"/>
          </w:tcPr>
          <w:p>
            <w:r>
              <w:t>Less than 2 TB</w:t>
            </w:r>
          </w:p>
        </w:tc>
      </w:tr>
      <w:tr>
        <w:tc>
          <w:tcPr>
            <w:tcW w:type="dxa" w:w="4320"/>
          </w:tcPr>
          <w:p>
            <w:r>
              <w:t>Database Platform</w:t>
            </w:r>
          </w:p>
        </w:tc>
        <w:tc>
          <w:tcPr>
            <w:tcW w:type="dxa" w:w="4320"/>
          </w:tcPr>
          <w:p>
            <w:r>
              <w:t>To be disclosed during RFP stage</w:t>
            </w:r>
          </w:p>
        </w:tc>
      </w:tr>
      <w:tr>
        <w:tc>
          <w:tcPr>
            <w:tcW w:type="dxa" w:w="4320"/>
          </w:tcPr>
          <w:p>
            <w:r>
              <w:t>Transition Strategy</w:t>
            </w:r>
          </w:p>
        </w:tc>
        <w:tc>
          <w:tcPr>
            <w:tcW w:type="dxa" w:w="4320"/>
          </w:tcPr>
          <w:p>
            <w:r>
              <w:t>Full migration with data validation prior to cutover</w:t>
            </w:r>
          </w:p>
        </w:tc>
      </w:tr>
      <w:tr>
        <w:tc>
          <w:tcPr>
            <w:tcW w:type="dxa" w:w="4320"/>
          </w:tcPr>
          <w:p>
            <w:r>
              <w:t>Parallel Operation</w:t>
            </w:r>
          </w:p>
        </w:tc>
        <w:tc>
          <w:tcPr>
            <w:tcW w:type="dxa" w:w="4320"/>
          </w:tcPr>
          <w:p>
            <w:r>
              <w:t>Not required; cutover approach approved</w:t>
            </w:r>
          </w:p>
        </w:tc>
      </w:tr>
    </w:tbl>
    <w:p/>
    <w:p>
      <w:r>
        <w:rPr>
          <w:b/>
        </w:rPr>
        <w:t>Vendor Responsibilities:</w:t>
      </w:r>
      <w:r/>
    </w:p>
    <w:p>
      <w:pPr>
        <w:pStyle w:val="ListBullet"/>
      </w:pPr>
      <w:r>
        <w:t>Conduct data assessment and mapping during inception phase</w:t>
      </w:r>
    </w:p>
    <w:p>
      <w:pPr>
        <w:pStyle w:val="ListBullet"/>
      </w:pPr>
      <w:r>
        <w:t>Develop ETL (Extract-Transform-Load) pipelines for data migration</w:t>
      </w:r>
    </w:p>
    <w:p>
      <w:pPr>
        <w:pStyle w:val="ListBullet"/>
      </w:pPr>
      <w:r>
        <w:t>Perform data validation and integrity verification</w:t>
      </w:r>
    </w:p>
    <w:p>
      <w:pPr>
        <w:pStyle w:val="ListBullet"/>
      </w:pPr>
      <w:r>
        <w:t>Execute migration with minimal service disruption</w:t>
      </w:r>
    </w:p>
    <w:p>
      <w:pPr>
        <w:pStyle w:val="ListBullet"/>
      </w:pPr>
      <w:r>
        <w:t>Provide migration completion report with data reconciliation</w:t>
      </w:r>
    </w:p>
    <w:p>
      <w:r>
        <w:rPr>
          <w:b/>
        </w:rPr>
        <w:t>Migration Deliverables:</w:t>
      </w:r>
      <w:r/>
    </w:p>
    <w:p>
      <w:pPr>
        <w:pStyle w:val="ListBullet"/>
      </w:pPr>
      <w:r>
        <w:t>Data migration plan and mapping document</w:t>
      </w:r>
    </w:p>
    <w:p>
      <w:pPr>
        <w:pStyle w:val="ListBullet"/>
      </w:pPr>
      <w:r>
        <w:t>ETL scripts and tools</w:t>
      </w:r>
    </w:p>
    <w:p>
      <w:pPr>
        <w:pStyle w:val="ListBullet"/>
      </w:pPr>
      <w:r>
        <w:t>Validation and reconciliation report</w:t>
      </w:r>
    </w:p>
    <w:p>
      <w:pPr>
        <w:pStyle w:val="ListBullet"/>
      </w:pPr>
      <w:r>
        <w:t>Post-migration data reconciliation report</w:t>
      </w:r>
    </w:p>
    <w:p>
      <w:pPr>
        <w:pStyle w:val="Heading2"/>
      </w:pPr>
      <w:r>
        <w:t>3.3 Operational Data Module</w:t>
      </w:r>
    </w:p>
    <w:p>
      <w:r>
        <w:t>This module shall provide:</w:t>
      </w:r>
    </w:p>
    <w:p>
      <w:r>
        <w:rPr>
          <w:b/>
        </w:rPr>
        <w:t>Real-time / near real-time dashboards on:</w:t>
      </w:r>
      <w:r/>
    </w:p>
    <w:p>
      <w:pPr>
        <w:pStyle w:val="ListBullet"/>
      </w:pPr>
      <w:r>
        <w:t>Total upstream bandwidth and utilization by:</w:t>
      </w:r>
    </w:p>
    <w:p>
      <w:pPr>
        <w:pStyle w:val="ListBullet2"/>
      </w:pPr>
      <w:r>
        <w:t>– Provider</w:t>
      </w:r>
    </w:p>
    <w:p>
      <w:pPr>
        <w:pStyle w:val="ListBullet2"/>
      </w:pPr>
      <w:r>
        <w:t>– Region (district/upazila/thana or other defined hierarchy)</w:t>
      </w:r>
    </w:p>
    <w:p>
      <w:pPr>
        <w:pStyle w:val="ListBullet2"/>
      </w:pPr>
      <w:r>
        <w:t>– Time period</w:t>
      </w:r>
    </w:p>
    <w:p>
      <w:pPr>
        <w:pStyle w:val="ListBullet"/>
      </w:pPr>
      <w:r>
        <w:t>Number of users:</w:t>
      </w:r>
    </w:p>
    <w:p>
      <w:pPr>
        <w:pStyle w:val="ListBullet2"/>
      </w:pPr>
      <w:r>
        <w:t>– Total active users.</w:t>
      </w:r>
    </w:p>
    <w:p>
      <w:pPr>
        <w:pStyle w:val="ListBullet2"/>
      </w:pPr>
      <w:r>
        <w:t>– New activations / churn (if data available).</w:t>
      </w:r>
    </w:p>
    <w:p>
      <w:pPr>
        <w:pStyle w:val="ListBullet"/>
      </w:pPr>
      <w:r>
        <w:t>Coverage:</w:t>
      </w:r>
    </w:p>
    <w:p>
      <w:pPr>
        <w:pStyle w:val="ListBullet2"/>
      </w:pPr>
      <w:r>
        <w:t>– Map-based coverage visualization.</w:t>
      </w:r>
    </w:p>
    <w:p>
      <w:pPr>
        <w:pStyle w:val="ListBullet2"/>
      </w:pPr>
      <w:r>
        <w:t>– Number of access nodes / POPs per region.</w:t>
      </w:r>
    </w:p>
    <w:p>
      <w:r>
        <w:rPr>
          <w:b/>
        </w:rPr>
        <w:t>Historical trends and comparative views across:</w:t>
      </w:r>
      <w:r/>
    </w:p>
    <w:p>
      <w:pPr>
        <w:pStyle w:val="ListBullet"/>
      </w:pPr>
      <w:r>
        <w:t>Different service providers.</w:t>
      </w:r>
    </w:p>
    <w:p>
      <w:pPr>
        <w:pStyle w:val="ListBullet"/>
      </w:pPr>
      <w:r>
        <w:t>Geographic regions.</w:t>
      </w:r>
    </w:p>
    <w:p>
      <w:pPr>
        <w:pStyle w:val="ListBullet"/>
      </w:pPr>
      <w:r>
        <w:t>Time periods (hourly/daily/monthly).</w:t>
      </w:r>
    </w:p>
    <w:p>
      <w:pPr>
        <w:pStyle w:val="Heading2"/>
      </w:pPr>
      <w:r>
        <w:t>3.4 QoS Monitoring Module</w:t>
      </w:r>
    </w:p>
    <w:p>
      <w:r>
        <w:t>The QoS monitoring module must compute, display and store (for analytics and audit):</w:t>
      </w:r>
    </w:p>
    <w:p>
      <w:r>
        <w:rPr>
          <w:b/>
        </w:rPr>
        <w:t>Key QoS parameters: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Service Availability</w:t>
            </w:r>
          </w:p>
        </w:tc>
        <w:tc>
          <w:tcPr>
            <w:tcW w:type="dxa" w:w="4320"/>
          </w:tcPr>
          <w:p>
            <w:r>
              <w:t>Network uptime percentage</w:t>
            </w:r>
          </w:p>
        </w:tc>
      </w:tr>
      <w:tr>
        <w:tc>
          <w:tcPr>
            <w:tcW w:type="dxa" w:w="4320"/>
          </w:tcPr>
          <w:p>
            <w:r>
              <w:t>Download Speed</w:t>
            </w:r>
          </w:p>
        </w:tc>
        <w:tc>
          <w:tcPr>
            <w:tcW w:type="dxa" w:w="4320"/>
          </w:tcPr>
          <w:p>
            <w:r>
              <w:t>Actual vs. advertised speed ratio</w:t>
            </w:r>
          </w:p>
        </w:tc>
      </w:tr>
      <w:tr>
        <w:tc>
          <w:tcPr>
            <w:tcW w:type="dxa" w:w="4320"/>
          </w:tcPr>
          <w:p>
            <w:r>
              <w:t>Upload Speed</w:t>
            </w:r>
          </w:p>
        </w:tc>
        <w:tc>
          <w:tcPr>
            <w:tcW w:type="dxa" w:w="4320"/>
          </w:tcPr>
          <w:p>
            <w:r>
              <w:t>Actual vs. advertised speed ratio</w:t>
            </w:r>
          </w:p>
        </w:tc>
      </w:tr>
      <w:tr>
        <w:tc>
          <w:tcPr>
            <w:tcW w:type="dxa" w:w="4320"/>
          </w:tcPr>
          <w:p>
            <w:r>
              <w:t>Network Latency</w:t>
            </w:r>
          </w:p>
        </w:tc>
        <w:tc>
          <w:tcPr>
            <w:tcW w:type="dxa" w:w="4320"/>
          </w:tcPr>
          <w:p>
            <w:r>
              <w:t>Round-trip delay (in-country and international), including 95th percentile</w:t>
            </w:r>
          </w:p>
        </w:tc>
      </w:tr>
      <w:tr>
        <w:tc>
          <w:tcPr>
            <w:tcW w:type="dxa" w:w="4320"/>
          </w:tcPr>
          <w:p>
            <w:r>
              <w:t>Packet Loss</w:t>
            </w:r>
          </w:p>
        </w:tc>
        <w:tc>
          <w:tcPr>
            <w:tcW w:type="dxa" w:w="4320"/>
          </w:tcPr>
          <w:p>
            <w:r>
              <w:t>Data transmission reliability</w:t>
            </w:r>
          </w:p>
        </w:tc>
      </w:tr>
      <w:tr>
        <w:tc>
          <w:tcPr>
            <w:tcW w:type="dxa" w:w="4320"/>
          </w:tcPr>
          <w:p>
            <w:r>
              <w:t>Jitter</w:t>
            </w:r>
          </w:p>
        </w:tc>
        <w:tc>
          <w:tcPr>
            <w:tcW w:type="dxa" w:w="4320"/>
          </w:tcPr>
          <w:p>
            <w:r>
              <w:t>Latency consistency</w:t>
            </w:r>
          </w:p>
        </w:tc>
      </w:tr>
      <w:tr>
        <w:tc>
          <w:tcPr>
            <w:tcW w:type="dxa" w:w="4320"/>
          </w:tcPr>
          <w:p>
            <w:r>
              <w:t>DNS Performance</w:t>
            </w:r>
          </w:p>
        </w:tc>
        <w:tc>
          <w:tcPr>
            <w:tcW w:type="dxa" w:w="4320"/>
          </w:tcPr>
          <w:p>
            <w:r>
              <w:t>Name resolution speed</w:t>
            </w:r>
          </w:p>
        </w:tc>
      </w:tr>
      <w:tr>
        <w:tc>
          <w:tcPr>
            <w:tcW w:type="dxa" w:w="4320"/>
          </w:tcPr>
          <w:p>
            <w:r>
              <w:t>Web Page Reachability</w:t>
            </w:r>
          </w:p>
        </w:tc>
        <w:tc>
          <w:tcPr>
            <w:tcW w:type="dxa" w:w="4320"/>
          </w:tcPr>
          <w:p>
            <w:r>
              <w:t>Web page reachability status</w:t>
            </w:r>
          </w:p>
        </w:tc>
      </w:tr>
      <w:tr>
        <w:tc>
          <w:tcPr>
            <w:tcW w:type="dxa" w:w="4320"/>
          </w:tcPr>
          <w:p>
            <w:r>
              <w:t>Web Site Response Time</w:t>
            </w:r>
          </w:p>
        </w:tc>
        <w:tc>
          <w:tcPr>
            <w:tcW w:type="dxa" w:w="4320"/>
          </w:tcPr>
          <w:p>
            <w:r>
              <w:t>Web site response time in ms/s</w:t>
            </w:r>
          </w:p>
        </w:tc>
      </w:tr>
      <w:tr>
        <w:tc>
          <w:tcPr>
            <w:tcW w:type="dxa" w:w="4320"/>
          </w:tcPr>
          <w:p>
            <w:r>
              <w:t>Network Trace</w:t>
            </w:r>
          </w:p>
        </w:tc>
        <w:tc>
          <w:tcPr>
            <w:tcW w:type="dxa" w:w="4320"/>
          </w:tcPr>
          <w:p>
            <w:r>
              <w:t>Trace route to national and international IP targets for path check</w:t>
            </w:r>
          </w:p>
        </w:tc>
      </w:tr>
      <w:tr>
        <w:tc>
          <w:tcPr>
            <w:tcW w:type="dxa" w:w="4320"/>
          </w:tcPr>
          <w:p>
            <w:r>
              <w:t>Service Degradation Detection</w:t>
            </w:r>
          </w:p>
        </w:tc>
        <w:tc>
          <w:tcPr>
            <w:tcW w:type="dxa" w:w="4320"/>
          </w:tcPr>
          <w:p>
            <w:r>
              <w:t>Automatic identification of QoS falling below thresholds</w:t>
            </w:r>
          </w:p>
        </w:tc>
      </w:tr>
      <w:tr>
        <w:tc>
          <w:tcPr>
            <w:tcW w:type="dxa" w:w="4320"/>
          </w:tcPr>
          <w:p>
            <w:r>
              <w:t>Outage Detection</w:t>
            </w:r>
          </w:p>
        </w:tc>
        <w:tc>
          <w:tcPr>
            <w:tcW w:type="dxa" w:w="4320"/>
          </w:tcPr>
          <w:p>
            <w:r>
              <w:t>Automatic detection and visualization of major incidents</w:t>
            </w:r>
          </w:p>
        </w:tc>
      </w:tr>
    </w:tbl>
    <w:p/>
    <w:p>
      <w:r>
        <w:t>Note: Specific benchmarks and thresholds will be defined in consultation with stakeholders and referenced against international standards (e.g., ITU, APT).</w:t>
      </w:r>
    </w:p>
    <w:p>
      <w:r>
        <w:rPr>
          <w:b/>
        </w:rPr>
        <w:t>Features:</w:t>
      </w:r>
      <w:r/>
    </w:p>
    <w:p>
      <w:pPr>
        <w:pStyle w:val="ListBullet"/>
      </w:pPr>
      <w:r>
        <w:t>Configurable QoS thresholds for each parameter and provider.</w:t>
      </w:r>
    </w:p>
    <w:p>
      <w:pPr>
        <w:pStyle w:val="ListBullet"/>
      </w:pPr>
      <w:r>
        <w:t>Automatic detection and visualization of:</w:t>
      </w:r>
    </w:p>
    <w:p>
      <w:pPr>
        <w:pStyle w:val="ListBullet2"/>
      </w:pPr>
      <w:r>
        <w:t>– Service degradations.</w:t>
      </w:r>
    </w:p>
    <w:p>
      <w:pPr>
        <w:pStyle w:val="ListBullet2"/>
      </w:pPr>
      <w:r>
        <w:t>– Major incidents and outages.</w:t>
      </w:r>
    </w:p>
    <w:p>
      <w:pPr>
        <w:pStyle w:val="ListBullet"/>
      </w:pPr>
      <w:r>
        <w:t>Geo-spatial view to detect regional QoS issues.</w:t>
      </w:r>
    </w:p>
    <w:p>
      <w:pPr>
        <w:pStyle w:val="ListBullet"/>
      </w:pPr>
      <w:r>
        <w:t>Drill-down capabilities from national to operator to region to specific network segment.</w:t>
      </w:r>
    </w:p>
    <w:p>
      <w:pPr>
        <w:pStyle w:val="ListBullet"/>
      </w:pPr>
      <w:r>
        <w:t>KPI computation engine aligned with BTRC QoS regulations/definitions.</w:t>
      </w:r>
    </w:p>
    <w:p>
      <w:r>
        <w:t>QoS data shall be derived from:</w:t>
      </w:r>
    </w:p>
    <w:p>
      <w:pPr>
        <w:pStyle w:val="ListBullet"/>
      </w:pPr>
      <w:r>
        <w:t>Network element counters (via SNMP collection facilitated within ISP internal networks, transmitted via secured API).</w:t>
      </w:r>
    </w:p>
    <w:p>
      <w:pPr>
        <w:pStyle w:val="ListBullet"/>
      </w:pPr>
      <w:r>
        <w:t>Provider NMS / performance systems (via ISP data submission to REST API).</w:t>
      </w:r>
    </w:p>
    <w:p>
      <w:pPr>
        <w:pStyle w:val="ListBullet"/>
      </w:pPr>
      <w:r>
        <w:t>User-end measurement app data (crowd-sourced, see section 3.6).</w:t>
      </w:r>
    </w:p>
    <w:p>
      <w:pPr>
        <w:pStyle w:val="Heading2"/>
      </w:pPr>
      <w:r>
        <w:t>3.5 Revenue and Package Analytics Module</w:t>
      </w:r>
    </w:p>
    <w:p>
      <w:r>
        <w:t>This module will use data obtained from service providers' ERP/billing/CRM systems via APIs and shall provide:</w:t>
      </w:r>
    </w:p>
    <w:p>
      <w:r>
        <w:rPr>
          <w:b/>
        </w:rPr>
        <w:t>Revenue Metrics:</w:t>
      </w:r>
      <w:r/>
    </w:p>
    <w:p>
      <w:pPr>
        <w:pStyle w:val="ListBullet"/>
      </w:pPr>
      <w:r>
        <w:t>Total revenue per provider, per period.</w:t>
      </w:r>
    </w:p>
    <w:p>
      <w:pPr>
        <w:pStyle w:val="ListBullet"/>
      </w:pPr>
      <w:r>
        <w:t>Revenue by package, region, and customer segment (where data available).</w:t>
      </w:r>
    </w:p>
    <w:p>
      <w:pPr>
        <w:pStyle w:val="ListBullet"/>
      </w:pPr>
      <w:r>
        <w:t>ARPU and related indicators (if derivable from provided data).</w:t>
      </w:r>
    </w:p>
    <w:p>
      <w:r>
        <w:rPr>
          <w:b/>
        </w:rPr>
        <w:t>Package &amp; Tariff Metrics:</w:t>
      </w:r>
      <w:r/>
    </w:p>
    <w:p>
      <w:pPr>
        <w:pStyle w:val="ListBullet"/>
      </w:pPr>
      <w:r>
        <w:t>Master list of all active and historical broadband packages.</w:t>
      </w:r>
    </w:p>
    <w:p>
      <w:pPr>
        <w:pStyle w:val="ListBullet"/>
      </w:pPr>
      <w:r>
        <w:t>Tariff of each package and associated attributes (speed, data cap, FUP, etc. as available).</w:t>
      </w:r>
    </w:p>
    <w:p>
      <w:pPr>
        <w:pStyle w:val="ListBullet"/>
      </w:pPr>
      <w:r>
        <w:t>Number of users per package.</w:t>
      </w:r>
    </w:p>
    <w:p>
      <w:pPr>
        <w:pStyle w:val="ListBullet"/>
      </w:pPr>
      <w:r>
        <w:t>Package-wise QoS and churn analysis (where data supports such mapping).</w:t>
      </w:r>
    </w:p>
    <w:p>
      <w:r>
        <w:rPr>
          <w:b/>
        </w:rPr>
        <w:t>Analytics and Reporting:</w:t>
      </w:r>
      <w:r/>
    </w:p>
    <w:p>
      <w:pPr>
        <w:pStyle w:val="ListBullet"/>
      </w:pPr>
      <w:r>
        <w:t>Time series trends.</w:t>
      </w:r>
    </w:p>
    <w:p>
      <w:pPr>
        <w:pStyle w:val="ListBullet"/>
      </w:pPr>
      <w:r>
        <w:t>Comparative views across operators and regions.</w:t>
      </w:r>
    </w:p>
    <w:p>
      <w:pPr>
        <w:pStyle w:val="ListBullet"/>
      </w:pPr>
      <w:r>
        <w:t>Export to Excel/PDF/CSV.</w:t>
      </w:r>
    </w:p>
    <w:p>
      <w:pPr>
        <w:pStyle w:val="Heading2"/>
      </w:pPr>
      <w:r>
        <w:t>3.6 User-facing Application (Mobile and/or Web)</w:t>
      </w:r>
    </w:p>
    <w:p>
      <w:r>
        <w:t>The Vendor shall design, develop and deploy a user-friendly app (Android mandatory; iOS and/or web interface preferable) with at least the following functionalities:</w:t>
      </w:r>
    </w:p>
    <w:p>
      <w:r>
        <w:rPr>
          <w:b/>
        </w:rPr>
        <w:t>Speed Test:</w:t>
      </w:r>
      <w:r/>
    </w:p>
    <w:p>
      <w:pPr>
        <w:pStyle w:val="ListBullet"/>
      </w:pPr>
      <w:r>
        <w:t>Download and upload speed measurement.</w:t>
      </w:r>
    </w:p>
    <w:p>
      <w:pPr>
        <w:pStyle w:val="ListBullet"/>
      </w:pPr>
      <w:r>
        <w:t>Logging results with timestamp, location (with user consent), and operator/package info (where possible).</w:t>
      </w:r>
    </w:p>
    <w:p>
      <w:r>
        <w:rPr>
          <w:b/>
        </w:rPr>
        <w:t>Jitter Measurement:</w:t>
      </w:r>
      <w:r/>
    </w:p>
    <w:p>
      <w:pPr>
        <w:pStyle w:val="ListBullet"/>
      </w:pPr>
      <w:r>
        <w:t>Measurement of jitter and, where relevant, packet loss.</w:t>
      </w:r>
    </w:p>
    <w:p>
      <w:r>
        <w:rPr>
          <w:b/>
        </w:rPr>
        <w:t>Webpage Loading Time:</w:t>
      </w:r>
      <w:r/>
    </w:p>
    <w:p>
      <w:pPr>
        <w:pStyle w:val="ListBullet"/>
      </w:pPr>
      <w:r>
        <w:t>Test of page load time for predefined popular or reference websites.</w:t>
      </w:r>
    </w:p>
    <w:p>
      <w:pPr>
        <w:pStyle w:val="ListBullet"/>
      </w:pPr>
      <w:r>
        <w:t>Display results to user and simultaneously send anonymized/aggregated data to central platform.</w:t>
      </w:r>
    </w:p>
    <w:p>
      <w:r>
        <w:rPr>
          <w:b/>
        </w:rPr>
        <w:t>Additional (to be confirmed by BTRC):</w:t>
      </w:r>
      <w:r/>
    </w:p>
    <w:p>
      <w:pPr>
        <w:pStyle w:val="ListBullet"/>
      </w:pPr>
      <w:r>
        <w:t>Display of historical test results to user.</w:t>
      </w:r>
    </w:p>
    <w:p>
      <w:pPr>
        <w:pStyle w:val="ListBullet"/>
      </w:pPr>
      <w:r>
        <w:t>Optional complaint/feedback submission linked to test results.</w:t>
      </w:r>
    </w:p>
    <w:p>
      <w:pPr>
        <w:pStyle w:val="ListBullet"/>
      </w:pPr>
      <w:r>
        <w:t>Language support: Bengali and English.</w:t>
      </w:r>
    </w:p>
    <w:p>
      <w:r>
        <w:rPr>
          <w:b/>
        </w:rPr>
        <w:t>Required Data Types from End-User Application:</w:t>
      </w:r>
      <w:r/>
    </w:p>
    <w:p>
      <w:pPr>
        <w:pStyle w:val="ListBullet"/>
      </w:pPr>
      <w:r>
        <w:t>Speed test results (download/upload)</w:t>
      </w:r>
    </w:p>
    <w:p>
      <w:pPr>
        <w:pStyle w:val="ListBullet"/>
      </w:pPr>
      <w:r>
        <w:t>Network quality metrics (latency, jitter, packet loss)</w:t>
      </w:r>
    </w:p>
    <w:p>
      <w:pPr>
        <w:pStyle w:val="ListBullet"/>
      </w:pPr>
      <w:r>
        <w:t>DNS and webpage response times</w:t>
      </w:r>
    </w:p>
    <w:p>
      <w:pPr>
        <w:pStyle w:val="ListBullet"/>
      </w:pPr>
      <w:r>
        <w:t>Geographic location (with user consent)</w:t>
      </w:r>
    </w:p>
    <w:p>
      <w:pPr>
        <w:pStyle w:val="ListBullet"/>
      </w:pPr>
      <w:r>
        <w:t>ISP and connection identification</w:t>
      </w:r>
    </w:p>
    <w:p>
      <w:pPr>
        <w:pStyle w:val="ListBullet"/>
      </w:pPr>
      <w:r>
        <w:t>Timestamp and device information</w:t>
      </w:r>
    </w:p>
    <w:p>
      <w:pPr>
        <w:pStyle w:val="ListBullet"/>
      </w:pPr>
      <w:r>
        <w:t>Service Provider/Package/Tariff details (where possible)</w:t>
      </w:r>
    </w:p>
    <w:p>
      <w:pPr>
        <w:pStyle w:val="ListBullet"/>
      </w:pPr>
      <w:r>
        <w:t>Complaint/feedback submission linked to specific test results (optional)</w:t>
      </w:r>
    </w:p>
    <w:p>
      <w:r>
        <w:rPr>
          <w:b/>
        </w:rPr>
        <w:t>Submission: As and when user submits</w:t>
      </w:r>
      <w:r/>
    </w:p>
    <w:p>
      <w:r>
        <w:t>The app must:</w:t>
      </w:r>
    </w:p>
    <w:p>
      <w:pPr>
        <w:pStyle w:val="ListBullet"/>
      </w:pPr>
      <w:r>
        <w:t>Follow best practices for performance, UX and security.</w:t>
      </w:r>
    </w:p>
    <w:p>
      <w:pPr>
        <w:pStyle w:val="ListBullet"/>
      </w:pPr>
      <w:r>
        <w:t>Obtain necessary permissions and user consent for data collection.</w:t>
      </w:r>
    </w:p>
    <w:p>
      <w:pPr>
        <w:pStyle w:val="ListBullet"/>
      </w:pPr>
      <w:r>
        <w:t>Send measurement data securely to the central platform via APIs.</w:t>
      </w:r>
    </w:p>
    <w:p>
      <w:pPr>
        <w:pStyle w:val="Heading2"/>
      </w:pPr>
      <w:r>
        <w:t>3.7 Regulatory/Monitoring Tool</w:t>
      </w:r>
    </w:p>
    <w:p>
      <w:r>
        <w:t>The Vendor shall design, develop and deploy a regulatory tool/ app (Android mandatory; iOS and/or web interface preferable) with at least the following functionalities:</w:t>
      </w:r>
    </w:p>
    <w:p>
      <w:r>
        <w:rPr>
          <w:b/>
        </w:rPr>
        <w:t>Speed Test:</w:t>
      </w:r>
      <w:r/>
    </w:p>
    <w:p>
      <w:pPr>
        <w:pStyle w:val="ListBullet"/>
      </w:pPr>
      <w:r>
        <w:t>Download and upload speed measurement.</w:t>
      </w:r>
    </w:p>
    <w:p>
      <w:pPr>
        <w:pStyle w:val="ListBullet"/>
      </w:pPr>
      <w:r>
        <w:t>Logging results with timestamp, location and operator/package info (where possible).</w:t>
      </w:r>
    </w:p>
    <w:p>
      <w:r>
        <w:rPr>
          <w:b/>
        </w:rPr>
        <w:t>Jitter Measurement:</w:t>
      </w:r>
      <w:r/>
    </w:p>
    <w:p>
      <w:pPr>
        <w:pStyle w:val="ListBullet"/>
      </w:pPr>
      <w:r>
        <w:t>Measurement of jitter and, where relevant, packet loss.</w:t>
      </w:r>
    </w:p>
    <w:p>
      <w:r>
        <w:rPr>
          <w:b/>
        </w:rPr>
        <w:t>Webpage Loading Time:</w:t>
      </w:r>
      <w:r/>
    </w:p>
    <w:p>
      <w:pPr>
        <w:pStyle w:val="ListBullet"/>
      </w:pPr>
      <w:r>
        <w:t>Test of page load time for predefined popular or reference websites.</w:t>
      </w:r>
    </w:p>
    <w:p>
      <w:pPr>
        <w:pStyle w:val="ListBullet"/>
      </w:pPr>
      <w:r>
        <w:t>Display results to user and simultaneously send anonymized/aggregated data to central platform.</w:t>
      </w:r>
    </w:p>
    <w:p>
      <w:r>
        <w:rPr>
          <w:b/>
        </w:rPr>
        <w:t>Additional (to be confirmed by BTRC):</w:t>
      </w:r>
      <w:r/>
    </w:p>
    <w:p>
      <w:pPr>
        <w:pStyle w:val="ListBullet"/>
      </w:pPr>
      <w:r>
        <w:t>Display of historical test results to user.</w:t>
      </w:r>
    </w:p>
    <w:p>
      <w:pPr>
        <w:pStyle w:val="ListBullet"/>
      </w:pPr>
      <w:r>
        <w:t>Language support: Bengali and English.</w:t>
      </w:r>
    </w:p>
    <w:p>
      <w:r>
        <w:rPr>
          <w:b/>
        </w:rPr>
        <w:t>Required Data Types:</w:t>
      </w:r>
      <w:r/>
    </w:p>
    <w:p>
      <w:pPr>
        <w:pStyle w:val="ListBullet"/>
      </w:pPr>
      <w:r>
        <w:t>Speed test results (download/upload)</w:t>
      </w:r>
    </w:p>
    <w:p>
      <w:pPr>
        <w:pStyle w:val="ListBullet"/>
      </w:pPr>
      <w:r>
        <w:t>Network quality metrics (latency, jitter, packet loss)</w:t>
      </w:r>
    </w:p>
    <w:p>
      <w:pPr>
        <w:pStyle w:val="ListBullet"/>
      </w:pPr>
      <w:r>
        <w:t>DNS and webpage response times</w:t>
      </w:r>
    </w:p>
    <w:p>
      <w:pPr>
        <w:pStyle w:val="ListBullet"/>
      </w:pPr>
      <w:r>
        <w:t>Geographic location (with user consent)</w:t>
      </w:r>
    </w:p>
    <w:p>
      <w:pPr>
        <w:pStyle w:val="ListBullet"/>
      </w:pPr>
      <w:r>
        <w:t>ISP and connection identification</w:t>
      </w:r>
    </w:p>
    <w:p>
      <w:pPr>
        <w:pStyle w:val="ListBullet"/>
      </w:pPr>
      <w:r>
        <w:t>Timestamp and device information</w:t>
      </w:r>
    </w:p>
    <w:p>
      <w:pPr>
        <w:pStyle w:val="ListBullet"/>
      </w:pPr>
      <w:r>
        <w:t>Service Provider/Package/Tariff details (where possible)</w:t>
      </w:r>
    </w:p>
    <w:p>
      <w:pPr>
        <w:pStyle w:val="Heading2"/>
      </w:pPr>
      <w:r>
        <w:t>3.8 Data Storage, Analytics and Dashboard</w:t>
      </w:r>
    </w:p>
    <w:p>
      <w:pPr>
        <w:pStyle w:val="ListBullet"/>
      </w:pPr>
      <w:r>
        <w:t>Centralized database(s) designed for:</w:t>
      </w:r>
    </w:p>
    <w:p>
      <w:pPr>
        <w:pStyle w:val="ListBullet2"/>
      </w:pPr>
      <w:r>
        <w:t>– High volume time-series data.</w:t>
      </w:r>
    </w:p>
    <w:p>
      <w:pPr>
        <w:pStyle w:val="ListBullet2"/>
      </w:pPr>
      <w:r>
        <w:t>– Historical storage with configurable retention policies.</w:t>
      </w:r>
    </w:p>
    <w:p>
      <w:pPr>
        <w:pStyle w:val="ListBullet"/>
      </w:pPr>
      <w:r>
        <w:t>Analytics engine and dashboards for:</w:t>
      </w:r>
    </w:p>
    <w:p>
      <w:pPr>
        <w:pStyle w:val="ListBullet2"/>
      </w:pPr>
      <w:r>
        <w:t>– BTRC management.</w:t>
      </w:r>
    </w:p>
    <w:p>
      <w:pPr>
        <w:pStyle w:val="ListBullet2"/>
      </w:pPr>
      <w:r>
        <w:t>– Technical users/analysts.</w:t>
      </w:r>
    </w:p>
    <w:p>
      <w:pPr>
        <w:pStyle w:val="ListBullet"/>
      </w:pPr>
      <w:r>
        <w:t>Features:</w:t>
      </w:r>
    </w:p>
    <w:p>
      <w:pPr>
        <w:pStyle w:val="ListBullet2"/>
      </w:pPr>
      <w:r>
        <w:t>– Role-based dashboards and access control.</w:t>
      </w:r>
    </w:p>
    <w:p>
      <w:pPr>
        <w:pStyle w:val="ListBullet2"/>
      </w:pPr>
      <w:r>
        <w:t>– Custom report builder with filters (provider, region, time, KPI).</w:t>
      </w:r>
    </w:p>
    <w:p>
      <w:pPr>
        <w:pStyle w:val="ListBullet2"/>
      </w:pPr>
      <w:r>
        <w:t>– Scheduling of periodic reports (e.g. monthly QoS summary).</w:t>
      </w:r>
    </w:p>
    <w:p>
      <w:r>
        <w:rPr>
          <w:b/>
        </w:rPr>
        <w:t>Platform Capability Requirements: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Handle data from 1500+ ISPs and millions of measurements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High uptime with disaster recovery provisions</w:t>
            </w:r>
          </w:p>
        </w:tc>
      </w:tr>
      <w:tr>
        <w:tc>
          <w:tcPr>
            <w:tcW w:type="dxa" w:w="4320"/>
          </w:tcPr>
          <w:p>
            <w:r>
              <w:t>Data Retention</w:t>
            </w:r>
          </w:p>
        </w:tc>
        <w:tc>
          <w:tcPr>
            <w:tcW w:type="dxa" w:w="4320"/>
          </w:tcPr>
          <w:p>
            <w:r>
              <w:t>1 year storage for historical analysis and audit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End-to-end encryption, access controls, audit trails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Standard interfaces for ISP system connectivity</w:t>
            </w:r>
          </w:p>
        </w:tc>
      </w:tr>
      <w:tr>
        <w:tc>
          <w:tcPr>
            <w:tcW w:type="dxa" w:w="4320"/>
          </w:tcPr>
          <w:p>
            <w:r>
              <w:t>Drill-down Analytics</w:t>
            </w:r>
          </w:p>
        </w:tc>
        <w:tc>
          <w:tcPr>
            <w:tcW w:type="dxa" w:w="4320"/>
          </w:tcPr>
          <w:p>
            <w:r>
              <w:t>Navigation from national to operator to region to network segment level</w:t>
            </w:r>
          </w:p>
        </w:tc>
      </w:tr>
      <w:tr>
        <w:tc>
          <w:tcPr>
            <w:tcW w:type="dxa" w:w="4320"/>
          </w:tcPr>
          <w:p>
            <w:r>
              <w:t>Map-based Visualization</w:t>
            </w:r>
          </w:p>
        </w:tc>
        <w:tc>
          <w:tcPr>
            <w:tcW w:type="dxa" w:w="4320"/>
          </w:tcPr>
          <w:p>
            <w:r>
              <w:t>Geographic/geo-spatial coverage and QoS visualization</w:t>
            </w:r>
          </w:p>
        </w:tc>
      </w:tr>
      <w:tr>
        <w:tc>
          <w:tcPr>
            <w:tcW w:type="dxa" w:w="4320"/>
          </w:tcPr>
          <w:p>
            <w:r>
              <w:t>Time Granularity Options</w:t>
            </w:r>
          </w:p>
        </w:tc>
        <w:tc>
          <w:tcPr>
            <w:tcW w:type="dxa" w:w="4320"/>
          </w:tcPr>
          <w:p>
            <w:r>
              <w:t>Data views by hourly, daily, weekly, monthly periods</w:t>
            </w:r>
          </w:p>
        </w:tc>
      </w:tr>
      <w:tr>
        <w:tc>
          <w:tcPr>
            <w:tcW w:type="dxa" w:w="4320"/>
          </w:tcPr>
          <w:p>
            <w:r>
              <w:t>Comparative Analytics</w:t>
            </w:r>
          </w:p>
        </w:tc>
        <w:tc>
          <w:tcPr>
            <w:tcW w:type="dxa" w:w="4320"/>
          </w:tcPr>
          <w:p>
            <w:r>
              <w:t>Cross-provider and cross-region comparison views</w:t>
            </w:r>
          </w:p>
        </w:tc>
      </w:tr>
      <w:tr>
        <w:tc>
          <w:tcPr>
            <w:tcW w:type="dxa" w:w="4320"/>
          </w:tcPr>
          <w:p>
            <w:r>
              <w:t>Data Polling Resolution</w:t>
            </w:r>
          </w:p>
        </w:tc>
        <w:tc>
          <w:tcPr>
            <w:tcW w:type="dxa" w:w="4320"/>
          </w:tcPr>
          <w:p>
            <w:r>
              <w:t>Maximum data pulling resolution no less than 15 minutes</w:t>
            </w:r>
          </w:p>
        </w:tc>
      </w:tr>
      <w:tr>
        <w:tc>
          <w:tcPr>
            <w:tcW w:type="dxa" w:w="4320"/>
          </w:tcPr>
          <w:p>
            <w:r>
              <w:t>Custom Report Builder</w:t>
            </w:r>
          </w:p>
        </w:tc>
        <w:tc>
          <w:tcPr>
            <w:tcW w:type="dxa" w:w="4320"/>
          </w:tcPr>
          <w:p>
            <w:r>
              <w:t>User-configurable reports with filters (provider, region, time, KPI)</w:t>
            </w:r>
          </w:p>
        </w:tc>
      </w:tr>
      <w:tr>
        <w:tc>
          <w:tcPr>
            <w:tcW w:type="dxa" w:w="4320"/>
          </w:tcPr>
          <w:p>
            <w:r>
              <w:t>Scheduled Reporting</w:t>
            </w:r>
          </w:p>
        </w:tc>
        <w:tc>
          <w:tcPr>
            <w:tcW w:type="dxa" w:w="4320"/>
          </w:tcPr>
          <w:p>
            <w:r>
              <w:t>Automatic generation of periodic reports (e.g., monthly QoS summary)</w:t>
            </w:r>
          </w:p>
        </w:tc>
      </w:tr>
    </w:tbl>
    <w:p/>
    <w:p>
      <w:pPr>
        <w:pStyle w:val="Heading2"/>
      </w:pPr>
      <w:r>
        <w:t>3.9 Security, Privacy and Compliance</w:t>
      </w:r>
    </w:p>
    <w:p>
      <w:pPr>
        <w:pStyle w:val="ListBullet"/>
      </w:pPr>
      <w:r>
        <w:t>Role-based access control and user management.</w:t>
      </w:r>
    </w:p>
    <w:p>
      <w:pPr>
        <w:pStyle w:val="ListBullet"/>
      </w:pPr>
      <w:r>
        <w:t>Secure authentication (multi-factor if required).</w:t>
      </w:r>
    </w:p>
    <w:p>
      <w:pPr>
        <w:pStyle w:val="ListBullet"/>
      </w:pPr>
      <w:r>
        <w:t>Encryption of data at rest and in transit (TLS).</w:t>
      </w:r>
    </w:p>
    <w:p>
      <w:pPr>
        <w:pStyle w:val="ListBullet"/>
      </w:pPr>
      <w:r>
        <w:t>Logging and audit trails for all critical actions and data access.</w:t>
      </w:r>
    </w:p>
    <w:p>
      <w:pPr>
        <w:pStyle w:val="ListBullet"/>
      </w:pPr>
      <w:r>
        <w:t>Compliance with:</w:t>
      </w:r>
    </w:p>
    <w:p>
      <w:pPr>
        <w:pStyle w:val="ListBullet2"/>
      </w:pPr>
      <w:r>
        <w:t>– Relevant national cyber security and data protection regulations.</w:t>
      </w:r>
    </w:p>
    <w:p>
      <w:pPr>
        <w:pStyle w:val="ListBullet2"/>
      </w:pPr>
      <w:r>
        <w:t>– BTRC's internal IT/security policies.</w:t>
      </w:r>
    </w:p>
    <w:p>
      <w:pPr>
        <w:pStyle w:val="Heading2"/>
      </w:pPr>
      <w:r>
        <w:t>3.10 System Architecture, Hosting and Performance</w:t>
      </w:r>
    </w:p>
    <w:p>
      <w:pPr>
        <w:pStyle w:val="ListBullet"/>
      </w:pPr>
      <w:r>
        <w:t>Design scalable, modular and fault-tolerant architecture.</w:t>
      </w:r>
    </w:p>
    <w:p>
      <w:pPr>
        <w:pStyle w:val="ListBullet"/>
      </w:pPr>
      <w:r>
        <w:t>Proposal for hosting:</w:t>
      </w:r>
    </w:p>
    <w:p>
      <w:pPr>
        <w:pStyle w:val="ListBullet2"/>
      </w:pPr>
      <w:r>
        <w:t>– Government/BTRC/BCC data center, or</w:t>
      </w:r>
    </w:p>
    <w:p>
      <w:pPr>
        <w:pStyle w:val="ListBullet2"/>
      </w:pPr>
      <w:r>
        <w:t>– Other arrangement as decided by BTRC.</w:t>
      </w:r>
    </w:p>
    <w:p>
      <w:pPr>
        <w:pStyle w:val="ListBullet"/>
      </w:pPr>
      <w:r>
        <w:t>Performance &amp; availability targets for the platform (e.g. 99.5% uptime).</w:t>
      </w:r>
    </w:p>
    <w:p>
      <w:pPr>
        <w:pStyle w:val="ListBullet"/>
      </w:pPr>
      <w:r>
        <w:t>Backup, disaster recovery and business continuity plans.</w:t>
      </w:r>
    </w:p>
    <w:p>
      <w:pPr>
        <w:pStyle w:val="Heading3"/>
      </w:pPr>
      <w:r>
        <w:t>3.10.1 Minimum Infrastructure Specifications</w:t>
      </w:r>
    </w:p>
    <w:p>
      <w:r>
        <w:t>The platform shall be deployed on infrastructure meeting or exceeding these specifications to ensure adequate performance, availability, and scalability.</w:t>
      </w:r>
    </w:p>
    <w:p>
      <w:r>
        <w:rPr>
          <w:b/>
        </w:rPr>
        <w:t>Hyper-Converged Infrastructure (HCI):</w:t>
      </w:r>
      <w:r/>
    </w:p>
    <w:p>
      <w:r>
        <w:t>The system shall be deployed on a Hyper-Converged Infrastructure with the following minimum specifications:</w:t>
      </w:r>
    </w:p>
    <w:p>
      <w:r>
        <w:rPr>
          <w:b/>
        </w:rPr>
        <w:t>Cluster Configuration:</w:t>
      </w:r>
      <w:r/>
    </w:p>
    <w:p>
      <w:r>
        <w:t>Specification: Minimum Requirement</w:t>
      </w:r>
    </w:p>
    <w:p>
      <w:r>
        <w:t>Architecture: Hyper-Converged Infrastructure (HCI)</w:t>
      </w:r>
    </w:p>
    <w:p>
      <w:r>
        <w:t>Cluster Size: 5 nodes minimum</w:t>
      </w:r>
    </w:p>
    <w:p>
      <w:r>
        <w:rPr>
          <w:b/>
        </w:rPr>
        <w:t>Per-Node Specifications: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Minimum Requirement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32 cores per node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256 GB RAM per node</w:t>
            </w:r>
          </w:p>
        </w:tc>
      </w:tr>
      <w:tr>
        <w:tc>
          <w:tcPr>
            <w:tcW w:type="dxa" w:w="4320"/>
          </w:tcPr>
          <w:p>
            <w:r>
              <w:t>Boot Drives</w:t>
            </w:r>
          </w:p>
        </w:tc>
        <w:tc>
          <w:tcPr>
            <w:tcW w:type="dxa" w:w="4320"/>
          </w:tcPr>
          <w:p>
            <w:r>
              <w:t>2x per node (mirrored)</w:t>
            </w:r>
          </w:p>
        </w:tc>
      </w:tr>
      <w:tr>
        <w:tc>
          <w:tcPr>
            <w:tcW w:type="dxa" w:w="4320"/>
          </w:tcPr>
          <w:p>
            <w:r>
              <w:t>Data Drives</w:t>
            </w:r>
          </w:p>
        </w:tc>
        <w:tc>
          <w:tcPr>
            <w:tcW w:type="dxa" w:w="4320"/>
          </w:tcPr>
          <w:p>
            <w:r>
              <w:t>3x per node minimum</w:t>
            </w:r>
          </w:p>
        </w:tc>
      </w:tr>
      <w:tr>
        <w:tc>
          <w:tcPr>
            <w:tcW w:type="dxa" w:w="4320"/>
          </w:tcPr>
          <w:p>
            <w:r>
              <w:t>Cache Drives</w:t>
            </w:r>
          </w:p>
        </w:tc>
        <w:tc>
          <w:tcPr>
            <w:tcW w:type="dxa" w:w="4320"/>
          </w:tcPr>
          <w:p>
            <w:r>
              <w:t>2x per node</w:t>
            </w:r>
          </w:p>
        </w:tc>
      </w:tr>
      <w:tr>
        <w:tc>
          <w:tcPr>
            <w:tcW w:type="dxa" w:w="4320"/>
          </w:tcPr>
          <w:p>
            <w:r>
              <w:t>Network Interfaces</w:t>
            </w:r>
          </w:p>
        </w:tc>
        <w:tc>
          <w:tcPr>
            <w:tcW w:type="dxa" w:w="4320"/>
          </w:tcPr>
          <w:p>
            <w:r>
              <w:t>2x 10G SFP+ per node</w:t>
            </w:r>
          </w:p>
        </w:tc>
      </w:tr>
      <w:tr>
        <w:tc>
          <w:tcPr>
            <w:tcW w:type="dxa" w:w="4320"/>
          </w:tcPr>
          <w:p>
            <w:r>
              <w:t>Management Port</w:t>
            </w:r>
          </w:p>
        </w:tc>
        <w:tc>
          <w:tcPr>
            <w:tcW w:type="dxa" w:w="4320"/>
          </w:tcPr>
          <w:p>
            <w:r>
              <w:t>Out-of-band management (IPMI/iLO/iDRAC or equivalent)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Redundant PSU (1+1 minimum)</w:t>
            </w:r>
          </w:p>
        </w:tc>
      </w:tr>
    </w:tbl>
    <w:p/>
    <w:p>
      <w:r>
        <w:rPr>
          <w:b/>
        </w:rPr>
        <w:t>Aggregate Cluster Resources (5 Nodes):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Total Minimum</w:t>
            </w:r>
          </w:p>
        </w:tc>
      </w:tr>
      <w:tr>
        <w:tc>
          <w:tcPr>
            <w:tcW w:type="dxa" w:w="4320"/>
          </w:tcPr>
          <w:p>
            <w:r>
              <w:t>CPU Cores</w:t>
            </w:r>
          </w:p>
        </w:tc>
        <w:tc>
          <w:tcPr>
            <w:tcW w:type="dxa" w:w="4320"/>
          </w:tcPr>
          <w:p>
            <w:r>
              <w:t>160 cores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1,280 GB (1.25 TB)</w:t>
            </w:r>
          </w:p>
        </w:tc>
      </w:tr>
      <w:tr>
        <w:tc>
          <w:tcPr>
            <w:tcW w:type="dxa" w:w="4320"/>
          </w:tcPr>
          <w:p>
            <w:r>
              <w:t>Data Drives</w:t>
            </w:r>
          </w:p>
        </w:tc>
        <w:tc>
          <w:tcPr>
            <w:tcW w:type="dxa" w:w="4320"/>
          </w:tcPr>
          <w:p>
            <w:r>
              <w:t>15x</w:t>
            </w:r>
          </w:p>
        </w:tc>
      </w:tr>
      <w:tr>
        <w:tc>
          <w:tcPr>
            <w:tcW w:type="dxa" w:w="4320"/>
          </w:tcPr>
          <w:p>
            <w:r>
              <w:t>Cache Drives</w:t>
            </w:r>
          </w:p>
        </w:tc>
        <w:tc>
          <w:tcPr>
            <w:tcW w:type="dxa" w:w="4320"/>
          </w:tcPr>
          <w:p>
            <w:r>
              <w:t>10x</w:t>
            </w:r>
          </w:p>
        </w:tc>
      </w:tr>
      <w:tr>
        <w:tc>
          <w:tcPr>
            <w:tcW w:type="dxa" w:w="4320"/>
          </w:tcPr>
          <w:p>
            <w:r>
              <w:t>10G Network Ports</w:t>
            </w:r>
          </w:p>
        </w:tc>
        <w:tc>
          <w:tcPr>
            <w:tcW w:type="dxa" w:w="4320"/>
          </w:tcPr>
          <w:p>
            <w:r>
              <w:t>10x</w:t>
            </w:r>
          </w:p>
        </w:tc>
      </w:tr>
    </w:tbl>
    <w:p/>
    <w:p>
      <w:r>
        <w:rPr>
          <w:b/>
        </w:rPr>
        <w:t>Network Fabric: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Switch Configuration</w:t>
            </w:r>
          </w:p>
        </w:tc>
        <w:tc>
          <w:tcPr>
            <w:tcW w:type="dxa" w:w="4320"/>
          </w:tcPr>
          <w:p>
            <w:r>
              <w:t>1+1 stack configuration</w:t>
            </w:r>
          </w:p>
        </w:tc>
      </w:tr>
      <w:tr>
        <w:tc>
          <w:tcPr>
            <w:tcW w:type="dxa" w:w="4320"/>
          </w:tcPr>
          <w:p>
            <w:r>
              <w:t>Redundancy Protocol</w:t>
            </w:r>
          </w:p>
        </w:tc>
        <w:tc>
          <w:tcPr>
            <w:tcW w:type="dxa" w:w="4320"/>
          </w:tcPr>
          <w:p>
            <w:r>
              <w:t>MC-LAG (Multi-Chassis Link Aggregation) support</w:t>
            </w:r>
          </w:p>
        </w:tc>
      </w:tr>
      <w:tr>
        <w:tc>
          <w:tcPr>
            <w:tcW w:type="dxa" w:w="4320"/>
          </w:tcPr>
          <w:p>
            <w:r>
              <w:t>Compatibility</w:t>
            </w:r>
          </w:p>
        </w:tc>
        <w:tc>
          <w:tcPr>
            <w:tcW w:type="dxa" w:w="4320"/>
          </w:tcPr>
          <w:p>
            <w:r>
              <w:t>Must be compatible with proposed HCI solution</w:t>
            </w:r>
          </w:p>
        </w:tc>
      </w:tr>
      <w:tr>
        <w:tc>
          <w:tcPr>
            <w:tcW w:type="dxa" w:w="4320"/>
          </w:tcPr>
          <w:p>
            <w:r>
              <w:t>Port Capacity</w:t>
            </w:r>
          </w:p>
        </w:tc>
        <w:tc>
          <w:tcPr>
            <w:tcW w:type="dxa" w:w="4320"/>
          </w:tcPr>
          <w:p>
            <w:r>
              <w:t>Sufficient 10G SFP+ ports for all HCI nodes plus growth</w:t>
            </w:r>
          </w:p>
        </w:tc>
      </w:tr>
    </w:tbl>
    <w:p/>
    <w:p>
      <w:r>
        <w:rPr>
          <w:b/>
        </w:rPr>
        <w:t>Load Balancer: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Virtual appliance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High availability configuration recommended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Application load balancing for platform services</w:t>
            </w:r>
          </w:p>
        </w:tc>
      </w:tr>
    </w:tbl>
    <w:p/>
    <w:p>
      <w:r>
        <w:rPr>
          <w:b/>
        </w:rPr>
        <w:t>Infrastructure Proposal Requirements:</w:t>
      </w:r>
      <w:r/>
    </w:p>
    <w:p>
      <w:r>
        <w:t>Vendors shall include in their infrastructure proposal:</w:t>
      </w:r>
    </w:p>
    <w:p>
      <w:pPr>
        <w:pStyle w:val="ListBullet"/>
      </w:pPr>
      <w:r>
        <w:t>HCI Solution: Specific platform and model meeting above specifications</w:t>
      </w:r>
    </w:p>
    <w:p>
      <w:pPr>
        <w:pStyle w:val="ListBullet"/>
      </w:pPr>
      <w:r>
        <w:t>Bill of Materials: Detailed BoM for all hardware components</w:t>
      </w:r>
    </w:p>
    <w:p>
      <w:pPr>
        <w:pStyle w:val="ListBullet"/>
      </w:pPr>
      <w:r>
        <w:t>Network Fabric: Switch model and configuration meeting requirements</w:t>
      </w:r>
    </w:p>
    <w:p>
      <w:pPr>
        <w:pStyle w:val="ListBullet"/>
      </w:pPr>
      <w:r>
        <w:t>Load Balancer: Virtual appliance solution meeting requirements</w:t>
      </w:r>
    </w:p>
    <w:p>
      <w:pPr>
        <w:pStyle w:val="ListBullet"/>
      </w:pPr>
      <w:r>
        <w:t>Compatibility: Certification or documentation confirming component compatibility</w:t>
      </w:r>
    </w:p>
    <w:p>
      <w:pPr>
        <w:pStyle w:val="ListBullet"/>
      </w:pPr>
      <w:r>
        <w:t>Scalability: Path for future node expansion if required</w:t>
      </w:r>
    </w:p>
    <w:p>
      <w:pPr>
        <w:pStyle w:val="ListBullet"/>
      </w:pPr>
      <w:r>
        <w:t>Support: Hardware support and warranty terms</w:t>
      </w:r>
    </w:p>
    <w:p>
      <w:r>
        <w:t>Vendors may propose specifications exceeding these minimums where beneficial for platform performance and reliability.</w:t>
      </w:r>
    </w:p>
    <w:p>
      <w:pPr>
        <w:pStyle w:val="Heading2"/>
      </w:pPr>
      <w:r>
        <w:t>3.11 Testing and Quality Assurance</w:t>
      </w:r>
    </w:p>
    <w:p>
      <w:r>
        <w:t>The Vendor shall prepare and implement a comprehensive Test Plan, including at least: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Functional and Non-functional Testing</w:t>
      </w:r>
    </w:p>
    <w:p>
      <w:pPr>
        <w:pStyle w:val="ListBullet"/>
      </w:pPr>
      <w:r>
        <w:t>Performance and Stress Testing</w:t>
      </w:r>
    </w:p>
    <w:p>
      <w:pPr>
        <w:pStyle w:val="ListBullet"/>
      </w:pPr>
      <w:r>
        <w:t>Security and Vulnerability Testing</w:t>
      </w:r>
    </w:p>
    <w:p>
      <w:pPr>
        <w:pStyle w:val="ListBullet"/>
      </w:pPr>
      <w:r>
        <w:t>Compatibility Testing (browsers, mobile devices)</w:t>
      </w:r>
    </w:p>
    <w:p>
      <w:pPr>
        <w:pStyle w:val="ListBullet"/>
      </w:pPr>
      <w:r>
        <w:t>User Acceptance Testing (UAT) with BTRC and selected providers</w:t>
      </w:r>
    </w:p>
    <w:p>
      <w:r>
        <w:t>Test cases, results and defect logs must be documented and submitted to BTRC.</w:t>
      </w:r>
    </w:p>
    <w:p>
      <w:pPr>
        <w:pStyle w:val="Heading2"/>
      </w:pPr>
      <w:r>
        <w:t>3.12 Training and Knowledge Transfer</w:t>
      </w:r>
    </w:p>
    <w:p>
      <w:pPr>
        <w:pStyle w:val="ListBullet"/>
      </w:pPr>
      <w:r>
        <w:t>Develop and provide:</w:t>
      </w:r>
    </w:p>
    <w:p>
      <w:pPr>
        <w:pStyle w:val="ListBullet2"/>
      </w:pPr>
      <w:r>
        <w:t>– User Manuals (Admin, Operator, Viewer).</w:t>
      </w:r>
    </w:p>
    <w:p>
      <w:pPr>
        <w:pStyle w:val="ListBullet2"/>
      </w:pPr>
      <w:r>
        <w:t>– Technical Documentation (architecture, APIs, data models, deployment scripts).</w:t>
      </w:r>
    </w:p>
    <w:p>
      <w:pPr>
        <w:pStyle w:val="ListBullet"/>
      </w:pPr>
      <w:r>
        <w:t>Conduct structured training sessions for:</w:t>
      </w:r>
    </w:p>
    <w:p>
      <w:pPr>
        <w:pStyle w:val="ListBullet2"/>
      </w:pPr>
      <w:r>
        <w:t>– BTRC technical and operational staff.</w:t>
      </w:r>
    </w:p>
    <w:p>
      <w:pPr>
        <w:pStyle w:val="ListBullet2"/>
      </w:pPr>
      <w:r>
        <w:t>– Helpdesk/support staff.</w:t>
      </w:r>
    </w:p>
    <w:p>
      <w:pPr>
        <w:pStyle w:val="ListBullet"/>
      </w:pPr>
      <w:r>
        <w:t>Training may include:</w:t>
      </w:r>
    </w:p>
    <w:p>
      <w:pPr>
        <w:pStyle w:val="ListBullet2"/>
      </w:pPr>
      <w:r>
        <w:t>– Classroom/virtual sessions.</w:t>
      </w:r>
    </w:p>
    <w:p>
      <w:pPr>
        <w:pStyle w:val="ListBullet2"/>
      </w:pPr>
      <w:r>
        <w:t>– Hands-on exercises.</w:t>
      </w:r>
    </w:p>
    <w:p>
      <w:pPr>
        <w:pStyle w:val="ListBullet2"/>
      </w:pPr>
      <w:r>
        <w:t>– Evaluation/feedback.</w:t>
      </w:r>
    </w:p>
    <w:p>
      <w:pPr>
        <w:pStyle w:val="Heading2"/>
      </w:pPr>
      <w:r>
        <w:t>3.13 Post-Implementation Support and Maintenance</w:t>
      </w:r>
    </w:p>
    <w:p>
      <w:pPr>
        <w:pStyle w:val="ListBullet"/>
      </w:pPr>
      <w:r>
        <w:t>Provide maintenance and technical support for a defined period (see Section 7), including:</w:t>
      </w:r>
    </w:p>
    <w:p>
      <w:pPr>
        <w:pStyle w:val="ListBullet2"/>
      </w:pPr>
      <w:r>
        <w:t>– Bug fixing and minor enhancements.</w:t>
      </w:r>
    </w:p>
    <w:p>
      <w:pPr>
        <w:pStyle w:val="ListBullet2"/>
      </w:pPr>
      <w:r>
        <w:t>– Performance tuning.</w:t>
      </w:r>
    </w:p>
    <w:p>
      <w:pPr>
        <w:pStyle w:val="ListBullet2"/>
      </w:pPr>
      <w:r>
        <w:t>– Security patching.</w:t>
      </w:r>
    </w:p>
    <w:p>
      <w:pPr>
        <w:pStyle w:val="ListBullet2"/>
      </w:pPr>
      <w:r>
        <w:t>– Assistance with onboarding new providers or integrations.</w:t>
      </w:r>
    </w:p>
    <w:p>
      <w:pPr>
        <w:pStyle w:val="ListBullet"/>
      </w:pPr>
      <w:r>
        <w:t>Provide Service Level Agreement (SLA) for:</w:t>
      </w:r>
    </w:p>
    <w:p>
      <w:pPr>
        <w:pStyle w:val="ListBullet2"/>
      </w:pPr>
      <w:r>
        <w:t>– Incident response time.</w:t>
      </w:r>
    </w:p>
    <w:p>
      <w:pPr>
        <w:pStyle w:val="ListBullet2"/>
      </w:pPr>
      <w:r>
        <w:t>– Resolution time based on severity.</w:t>
      </w:r>
    </w:p>
    <w:p>
      <w:pPr>
        <w:pStyle w:val="ListBullet2"/>
      </w:pPr>
      <w:r>
        <w:t>– System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