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Terms of Reference (ToR)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Section 3: Scope of Work</w:t>
      </w:r>
    </w:p>
    <w:p>
      <w:pPr>
        <w:spacing w:after="300"/>
        <w:jc w:val="center"/>
      </w:pPr>
      <w:r>
        <w:rPr>
          <w:b/>
          <w:bCs/>
          <w:color w:val="1E3A5F"/>
          <w:sz w:val="24"/>
          <w:szCs w:val="24"/>
        </w:rPr>
        <w:t xml:space="preserve">WITH TELCOBRIGHT RESPONSES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Source: BTRC EOI Reference 14.32.0000.000.400.07.0021.25.1685</w:t>
      </w:r>
    </w:p>
    <w:p>
      <w:pPr>
        <w:pStyle w:val="Heading2"/>
        <w:spacing w:before="300" w:after="150"/>
      </w:pPr>
      <w:r>
        <w:t xml:space="preserve">3.1 Inception, Requirement Study and System Design</w:t>
      </w:r>
    </w:p>
    <w:p>
      <w:pPr>
        <w:spacing w:after="100"/>
      </w:pPr>
      <w:r>
        <w:rPr>
          <w:sz w:val="22"/>
          <w:szCs w:val="22"/>
        </w:rPr>
        <w:t xml:space="preserve">Conduct detailed stakeholder consultations with BTRC technical and relevant divisions, and selected fixed broadband service providers.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Prepare:</w:t>
      </w:r>
    </w:p>
    <w:p>
      <w:pPr>
        <w:spacing w:after="100"/>
      </w:pPr>
      <w:r>
        <w:rPr>
          <w:sz w:val="22"/>
          <w:szCs w:val="22"/>
        </w:rPr>
        <w:t xml:space="preserve">• Detailed Business Process Study and Gap Analysis</w:t>
      </w:r>
    </w:p>
    <w:p>
      <w:pPr>
        <w:spacing w:after="100"/>
      </w:pPr>
      <w:r>
        <w:rPr>
          <w:sz w:val="22"/>
          <w:szCs w:val="22"/>
        </w:rPr>
        <w:t xml:space="preserve">• Software Requirements Specification (SRS) covering functional and non-functional requirements</w:t>
      </w:r>
    </w:p>
    <w:p>
      <w:pPr>
        <w:spacing w:after="100"/>
      </w:pPr>
      <w:r>
        <w:rPr>
          <w:sz w:val="22"/>
          <w:szCs w:val="22"/>
        </w:rPr>
        <w:t xml:space="preserve">• High Level Design (HLD) and Low Level Design (LLD) including system architecture, modules, interfaces, security and data models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Define:</w:t>
      </w:r>
    </w:p>
    <w:p>
      <w:pPr>
        <w:spacing w:after="100"/>
      </w:pPr>
      <w:r>
        <w:rPr>
          <w:sz w:val="22"/>
          <w:szCs w:val="22"/>
        </w:rPr>
        <w:t xml:space="preserve">• Data collection frequency, granularity (per link, per region, per package, etc.)</w:t>
      </w:r>
    </w:p>
    <w:p>
      <w:pPr>
        <w:spacing w:after="100"/>
      </w:pPr>
      <w:r>
        <w:rPr>
          <w:sz w:val="22"/>
          <w:szCs w:val="22"/>
        </w:rPr>
        <w:t xml:space="preserve">• KPI definitions and computation logic</w:t>
      </w:r>
    </w:p>
    <w:p>
      <w:pPr>
        <w:spacing w:after="100"/>
      </w:pPr>
      <w:r>
        <w:rPr>
          <w:sz w:val="22"/>
          <w:szCs w:val="22"/>
        </w:rPr>
        <w:t xml:space="preserve">• SLAs and performance targets for the system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Full inception phase with stakeholder workshops, requirement analysis, and iterative design reviews. Agile methodology with sprint-based delivery ensures continuous alignment with BTRC expectations.
APPROACH: We will conduct on-site workshops at BTRC premises with all relevant divisions. Our Business Analyst and Solution Architect will lead the sessions, documenting requirements in IEEE 830 compliant SRS format.
DELIVERABLES:
• SRS Document → [SRS-1.0]
• HLD/LLD Documents → [TP-3.1 Architecture Design]
• Gap Analysis Report → [TP-3.1.2]
• KPI Definition Matrix → [SRS-4.1]
CROSS-REFERENCES:
• Features: All (F001-F010)
• Use Cases: All (UC001-UC022)
• BPMN Processes: All (P001-P004)
• Technical Proposal: [TP-Section 3.1]
LIMITATIONS: None identified. Standard inception phase activities.
BETTER ALTERNATIVE: Recommend 2-week design sprints with prototype reviews for early validation.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3.2.1 Network Operation Data via SNMP</w:t>
      </w:r>
    </w:p>
    <w:p>
      <w:pPr>
        <w:spacing w:after="100"/>
      </w:pPr>
      <w:r>
        <w:rPr>
          <w:sz w:val="22"/>
          <w:szCs w:val="22"/>
        </w:rPr>
        <w:t xml:space="preserve">Service Providers shall facilitate SNMP-based metric collection from within the service provider's network infrastructure. This architecture is mandated for security considerations including Attack Surface Minimization, Credential Protection, and Infrastructure Isolation.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Data Collection Architecture:</w:t>
      </w:r>
    </w:p>
    <w:p>
      <w:pPr>
        <w:spacing w:after="100"/>
      </w:pPr>
      <w:r>
        <w:rPr>
          <w:sz w:val="22"/>
          <w:szCs w:val="22"/>
        </w:rPr>
        <w:t xml:space="preserve">• Software-based agents (containerized/Docker) deployed within ISP infrastructure</w:t>
      </w:r>
    </w:p>
    <w:p>
      <w:pPr>
        <w:spacing w:after="100"/>
      </w:pPr>
      <w:r>
        <w:rPr>
          <w:sz w:val="22"/>
          <w:szCs w:val="22"/>
        </w:rPr>
        <w:t xml:space="preserve">• Deployment at ISP PoP (Point of Presence) for active QoS measurements</w:t>
      </w:r>
    </w:p>
    <w:p>
      <w:pPr>
        <w:spacing w:after="100"/>
      </w:pPr>
      <w:r>
        <w:rPr>
          <w:sz w:val="22"/>
          <w:szCs w:val="22"/>
        </w:rPr>
        <w:t xml:space="preserve">• Deployment at ISP NOC for SNMP data aggregation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Security Requirements:</w:t>
      </w:r>
    </w:p>
    <w:p>
      <w:pPr>
        <w:spacing w:after="100"/>
      </w:pPr>
      <w:r>
        <w:rPr>
          <w:sz w:val="22"/>
          <w:szCs w:val="22"/>
        </w:rPr>
        <w:t xml:space="preserve">• SNMP implementations must use secure protocols</w:t>
      </w:r>
    </w:p>
    <w:p>
      <w:pPr>
        <w:spacing w:after="100"/>
      </w:pPr>
      <w:r>
        <w:rPr>
          <w:sz w:val="22"/>
          <w:szCs w:val="22"/>
        </w:rPr>
        <w:t xml:space="preserve">• Agent-to-platform communication via secure APIs (TLS encrypted)</w:t>
      </w:r>
    </w:p>
    <w:p>
      <w:pPr>
        <w:spacing w:after="100"/>
      </w:pPr>
      <w:r>
        <w:rPr>
          <w:sz w:val="22"/>
          <w:szCs w:val="22"/>
        </w:rPr>
        <w:t xml:space="preserve">• Credentials and sensitive data must remain within ISP security perimeter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Data Collection Requirements:</w:t>
      </w:r>
    </w:p>
    <w:p>
      <w:pPr>
        <w:spacing w:after="100"/>
      </w:pPr>
      <w:r>
        <w:rPr>
          <w:sz w:val="22"/>
          <w:szCs w:val="22"/>
        </w:rPr>
        <w:t xml:space="preserve">• Integration with routers and relevant network elements (core, aggregation, BRAS)</w:t>
      </w:r>
    </w:p>
    <w:p>
      <w:pPr>
        <w:spacing w:after="100"/>
      </w:pPr>
      <w:r>
        <w:rPr>
          <w:sz w:val="22"/>
          <w:szCs w:val="22"/>
        </w:rPr>
        <w:t xml:space="preserve">• Device Scope: Core routers, aggregation devices, and BRAS only; CPE excluded</w:t>
      </w:r>
    </w:p>
    <w:p>
      <w:pPr>
        <w:spacing w:after="100"/>
      </w:pPr>
      <w:r>
        <w:rPr>
          <w:sz w:val="22"/>
          <w:szCs w:val="22"/>
        </w:rPr>
        <w:t xml:space="preserve">• Real-time/scheduled network counters: interface bandwidth, status, errors, BRAS metrics</w:t>
      </w:r>
    </w:p>
    <w:p>
      <w:pPr>
        <w:spacing w:after="100"/>
      </w:pPr>
      <w:r>
        <w:rPr>
          <w:sz w:val="22"/>
          <w:szCs w:val="22"/>
        </w:rPr>
        <w:t xml:space="preserve">• Support for multiple vendors' devices and MIBs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Fully compliant SNMP-based data collection with containerized agents. We propose Telegraf-based collectors with SNMPv3 support for maximum security.
APPROACH: Docker containerized SNMP collectors deployed at ISP PoPs and NOCs. Our agents support:
• SNMPv3 with authentication and encryption (authPriv mode)
• Standard MIB-II and vendor-specific MIBs (Cisco, Juniper, Huawei, MikroTik)
• Configurable polling intervals (1-15 minutes)
• TLS 1.3 encrypted data transmission to central platform
ARCHITECTURE:
• ISP PoP Agent: Synthetic testing (latency, throughput, packet loss, DNS, HTTP)
• ISP NOC Agent: SNMP polling from network devices
• Central Platform: Kafka ingestion → Flink processing → TimescaleDB storage
CROSS-REFERENCES:
• Feature: F002 (QoS Data Collection)
• Use Cases: UC017 (Collect SNMP Data)
• BPMN: P004 (Collect QoS Data)
• Technical Proposal: [TP-3.2.1 SNMP Architecture]
LIMITATIONS:
• CPE devices excluded per ToR (acceptable)
• Requires ISP cooperation for agent deployment
BETTER ALTERNATIVE: Recommend gNMI/OpenConfig alongside SNMP for modern devices with streaming telemetry capability.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3.2.2 Integration with Service Provider Systems via APIs</w:t>
      </w:r>
    </w:p>
    <w:p>
      <w:pPr>
        <w:spacing w:after="100"/>
      </w:pPr>
      <w:r>
        <w:rPr>
          <w:sz w:val="22"/>
          <w:szCs w:val="22"/>
        </w:rPr>
        <w:t xml:space="preserve">Data Submission Model:</w:t>
      </w:r>
    </w:p>
    <w:p>
      <w:pPr>
        <w:spacing w:after="100"/>
      </w:pPr>
      <w:r>
        <w:rPr>
          <w:sz w:val="22"/>
          <w:szCs w:val="22"/>
        </w:rPr>
        <w:t xml:space="preserve">• Data Source: Service Providers (ISPs)</w:t>
      </w:r>
    </w:p>
    <w:p>
      <w:pPr>
        <w:spacing w:after="100"/>
      </w:pPr>
      <w:r>
        <w:rPr>
          <w:sz w:val="22"/>
          <w:szCs w:val="22"/>
        </w:rPr>
        <w:t xml:space="preserve">• Submission Method: REST API endpoints provided by QoS Platform</w:t>
      </w:r>
    </w:p>
    <w:p>
      <w:pPr>
        <w:spacing w:after="100"/>
      </w:pPr>
      <w:r>
        <w:rPr>
          <w:sz w:val="22"/>
          <w:szCs w:val="22"/>
        </w:rPr>
        <w:t xml:space="preserve">• Data Flow: ISP Systems → BTRC REST API → QoS Platform</w:t>
      </w:r>
    </w:p>
    <w:p>
      <w:pPr>
        <w:spacing w:after="100"/>
      </w:pPr>
      <w:r>
        <w:rPr>
          <w:sz w:val="22"/>
          <w:szCs w:val="22"/>
        </w:rPr>
        <w:t xml:space="preserve">• Responsibility: Service Providers accountable for data accuracy, completeness, timely submission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Service Providers shall submit data via REST API from their internal systems including ERP, NMS, RADIUS server, Billing software, and CRM.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Data to be collected:</w:t>
      </w:r>
    </w:p>
    <w:p>
      <w:pPr>
        <w:spacing w:after="100"/>
      </w:pPr>
      <w:r>
        <w:rPr>
          <w:sz w:val="22"/>
          <w:szCs w:val="22"/>
        </w:rPr>
        <w:t xml:space="preserve">• Operational &amp; Product Data: Package definitions, subscriber counts, bandwidth utilization, POP counts</w:t>
      </w:r>
    </w:p>
    <w:p>
      <w:pPr>
        <w:spacing w:after="100"/>
      </w:pPr>
      <w:r>
        <w:rPr>
          <w:sz w:val="22"/>
          <w:szCs w:val="22"/>
        </w:rPr>
        <w:t xml:space="preserve">• Service Quality Data: Network incidents, affected areas, restoration times, complaint metrics</w:t>
      </w:r>
    </w:p>
    <w:p>
      <w:pPr>
        <w:spacing w:after="100"/>
      </w:pPr>
      <w:r>
        <w:rPr>
          <w:sz w:val="22"/>
          <w:szCs w:val="22"/>
        </w:rPr>
        <w:t xml:space="preserve">• Revenue Data: Total revenue, revenue by package/region, ARPU indicators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RESTful API gateway with comprehensive data ingestion capabilities. We propose Kong API Gateway with OAuth 2.0 + API key authentication.
APPROACH:
• OpenAPI 3.0 specification for all endpoints
• Rate limiting per ISP (configurable)
• JSON/XML payload support with schema validation
• Automatic deduplication and timestamping
• ETL pipeline with Apache Flink for real-time processing
API ENDPOINTS:
• POST /api/v1/operational-data (subscriber counts, packages)
• POST /api/v1/quality-data (incidents, complaints)
• POST /api/v1/revenue-data (revenue submissions)
• GET /api/v1/submission-status (ISP self-service)
CROSS-REFERENCES:
• Feature: F002 (QoS Data Collection), F007 (Revenue Analytics)
• Use Cases: UC016 (Submit Operational Data), UC020 (Submit Revenue Data)
• BPMN: P004 (Collect QoS Data)
• Technical Proposal: [TP-3.2.2 API Gateway Design]
LIMITATIONS:
• ISP systems require modification to call our API
• Data accuracy depends on ISP submission quality
BETTER ALTERNATIVE: Provide SDK libraries for Java, Python, .NET to ease ISP integration. Offer CSV batch upload as fallback option.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3.2.3 Integration with BTRC and Other Systems</w:t>
      </w:r>
    </w:p>
    <w:p>
      <w:pPr>
        <w:spacing w:after="100"/>
      </w:pPr>
      <w:r>
        <w:rPr>
          <w:sz w:val="22"/>
          <w:szCs w:val="22"/>
        </w:rPr>
        <w:t xml:space="preserve">Provide APIs / data feeds for:</w:t>
      </w:r>
    </w:p>
    <w:p>
      <w:pPr>
        <w:spacing w:after="100"/>
      </w:pPr>
      <w:r>
        <w:rPr>
          <w:sz w:val="22"/>
          <w:szCs w:val="22"/>
        </w:rPr>
        <w:t xml:space="preserve">• BTRC internal reporting systems</w:t>
      </w:r>
    </w:p>
    <w:p>
      <w:pPr>
        <w:spacing w:after="100"/>
      </w:pPr>
      <w:r>
        <w:rPr>
          <w:sz w:val="22"/>
          <w:szCs w:val="22"/>
        </w:rPr>
        <w:t xml:space="preserve">• Data warehouse / BI tools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Design the system such that new integrations (additional service providers, new systems) can be onboarded with minimal changes.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Extensible integration layer with standard APIs and data export capabilities.
APPROACH:
• GraphQL API for flexible querying by BTRC systems
• REST API for standard CRUD operations
• Kafka topics for real-time data streaming to BI tools
• JDBC/ODBC connectors for direct database access (read-only)
• Scheduled data exports in CSV/JSON/Parquet formats
INTEGRATION POINTS:
• BTRC Reporting: Real-time dashboards via Grafana embedding
• Data Warehouse: ClickHouse for OLAP queries, supports standard SQL
• BI Tools: Compatible with Tableau, Power BI, Metabase
NEW ISP ONBOARDING:
• Self-service portal for ISP registration
• API credentials auto-generated
• Template-based configuration (&lt; 1 day onboarding)
CROSS-REFERENCES:
• Feature: F001 (ISP Onboarding)
• Use Cases: UC001-UC009 (Onboarding flow)
• BPMN: P001 (Onboard Partner ISP)
• Technical Proposal: [TP-3.2.3 Integration Architecture]
LIMITATIONS: None. System designed for extensibility.
BETTER ALTERNATIVE: Implement webhook notifications for real-time event propagation to external systems.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3.2.5 Legacy DIS Data Migration</w:t>
      </w:r>
    </w:p>
    <w:p>
      <w:pPr>
        <w:spacing w:after="100"/>
      </w:pPr>
      <w:r>
        <w:rPr>
          <w:sz w:val="22"/>
          <w:szCs w:val="22"/>
        </w:rPr>
        <w:t xml:space="preserve">BTRC currently operates a Data Information System (DIS) that stores historical ISP operational and service data. This data must be migrated to the new QoS Monitoring Platform.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Migration Requirements:</w:t>
      </w:r>
    </w:p>
    <w:p>
      <w:pPr>
        <w:spacing w:after="100"/>
      </w:pPr>
      <w:r>
        <w:rPr>
          <w:sz w:val="22"/>
          <w:szCs w:val="22"/>
        </w:rPr>
        <w:t xml:space="preserve">• Data Scope: All data categories including operation, package, user data</w:t>
      </w:r>
    </w:p>
    <w:p>
      <w:pPr>
        <w:spacing w:after="100"/>
      </w:pPr>
      <w:r>
        <w:rPr>
          <w:sz w:val="22"/>
          <w:szCs w:val="22"/>
        </w:rPr>
        <w:t xml:space="preserve">• Estimated Volume: Less than 2 TB</w:t>
      </w:r>
    </w:p>
    <w:p>
      <w:pPr>
        <w:spacing w:after="100"/>
      </w:pPr>
      <w:r>
        <w:rPr>
          <w:sz w:val="22"/>
          <w:szCs w:val="22"/>
        </w:rPr>
        <w:t xml:space="preserve">• Database Platform: To be disclosed during RFP stage</w:t>
      </w:r>
    </w:p>
    <w:p>
      <w:pPr>
        <w:spacing w:after="100"/>
      </w:pPr>
      <w:r>
        <w:rPr>
          <w:sz w:val="22"/>
          <w:szCs w:val="22"/>
        </w:rPr>
        <w:t xml:space="preserve">• Transition Strategy: Full migration with data validation prior to cutover</w:t>
      </w:r>
    </w:p>
    <w:p>
      <w:pPr>
        <w:spacing w:after="100"/>
      </w:pPr>
      <w:r>
        <w:rPr>
          <w:sz w:val="22"/>
          <w:szCs w:val="22"/>
        </w:rPr>
        <w:t xml:space="preserve">• Parallel Operation: Not required; cutover approach approved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Full migration of DIS data with comprehensive validation. Our team has extensive ETL experience with government data systems.
APPROACH:
1. Data Assessment: Profile source data, identify schemas, map to target models
2. ETL Development: Python-based pipelines with Apache Airflow orchestration
3. Validation: Row counts, checksums, referential integrity checks
4. Dry Run: Test migration on staging environment
5. Cutover: Off-hours migration with rollback plan
6. Reconciliation: Post-migration data verification
TIMELINE (within 6-month build phase):
• Week 1-2: Data assessment and mapping
• Week 3-4: ETL development and testing
• Week 5: Dry run migration
• Week 6: Production migration and validation
CROSS-REFERENCES:
• Feature: F010 (Data Migration)
• Technical Proposal: [TP-3.2.5 Migration Strategy]
• SRS: [SRS-1.5 Migration Requirements]
LIMITATIONS:
• DIS data format documentation required from BTRC
• Database platform disclosure needed for connector selection
BETTER ALTERNATIVE: Phased migration by data category to reduce risk. Maintain DIS read-only access during validation period.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3.3 Operational Data Module</w:t>
      </w:r>
    </w:p>
    <w:p>
      <w:pPr>
        <w:spacing w:after="100"/>
      </w:pPr>
      <w:r>
        <w:rPr>
          <w:sz w:val="22"/>
          <w:szCs w:val="22"/>
        </w:rPr>
        <w:t xml:space="preserve">This module shall provide real-time / near real-time dashboards on:</w:t>
      </w:r>
    </w:p>
    <w:p>
      <w:pPr>
        <w:spacing w:after="100"/>
      </w:pPr>
      <w:r>
        <w:rPr>
          <w:sz w:val="22"/>
          <w:szCs w:val="22"/>
        </w:rPr>
        <w:t xml:space="preserve">• Total upstream bandwidth and utilization by Provider, Region, Time period</w:t>
      </w:r>
    </w:p>
    <w:p>
      <w:pPr>
        <w:spacing w:after="100"/>
      </w:pPr>
      <w:r>
        <w:rPr>
          <w:sz w:val="22"/>
          <w:szCs w:val="22"/>
        </w:rPr>
        <w:t xml:space="preserve">• Number of users: Total active users, New activations / churn</w:t>
      </w:r>
    </w:p>
    <w:p>
      <w:pPr>
        <w:spacing w:after="100"/>
      </w:pPr>
      <w:r>
        <w:rPr>
          <w:sz w:val="22"/>
          <w:szCs w:val="22"/>
        </w:rPr>
        <w:t xml:space="preserve">• Coverage: Map-based coverage visualization, Number of access nodes / POPs per region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Historical trends and comparative views across different service providers, geographic regions, and time periods (hourly/daily/monthly).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Real-time operational dashboards with sub-minute refresh capability using WebSocket-based updates.
APPROACH:
• Grafana dashboards with custom panels
• TimescaleDB for time-series data (hypertables with automatic partitioning)
• PostGIS for geographic queries and map rendering
• React-based custom UI for executive views
DASHBOARD COMPONENTS:
• Bandwidth Heatmap: Real-time utilization by region (color-coded)
• User Statistics: Active users, activations, churn with trend lines
• Coverage Map: Bangladesh map with POP markers, drill-down to district level
• Provider Comparison: Side-by-side metrics across ISPs
DRILL-DOWN HIERARCHY:
National → Division → District → Upazila → Thana → ISP → POP
CROSS-REFERENCES:
• Feature: F004 (Dashboard Analytics), F008 (Operational Monitoring)
• Use Cases: UC013 (Executive Dashboard), UC014 (QoS Dashboard)
• Technical Proposal: [TP-3.3 Operational Module Design]
• SRS: [SRS-3.1 Dashboard Requirements]
LIMITATIONS:
• Real-time accuracy depends on ISP data submission frequency
BETTER ALTERNATIVE: Push-based updates via WebSocket for sub-minute refresh on critical metrics.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3.4 QoS Monitoring Module</w:t>
      </w:r>
    </w:p>
    <w:p>
      <w:pPr>
        <w:spacing w:after="100"/>
      </w:pPr>
      <w:r>
        <w:rPr>
          <w:sz w:val="22"/>
          <w:szCs w:val="22"/>
        </w:rPr>
        <w:t xml:space="preserve">The QoS monitoring module must compute, display and store key QoS parameters:</w:t>
      </w:r>
    </w:p>
    <w:p>
      <w:pPr>
        <w:spacing w:after="100"/>
      </w:pPr>
      <w:r>
        <w:rPr>
          <w:sz w:val="22"/>
          <w:szCs w:val="22"/>
        </w:rPr>
        <w:t xml:space="preserve">• Service Availability (Network uptime percentage)</w:t>
      </w:r>
    </w:p>
    <w:p>
      <w:pPr>
        <w:spacing w:after="100"/>
      </w:pPr>
      <w:r>
        <w:rPr>
          <w:sz w:val="22"/>
          <w:szCs w:val="22"/>
        </w:rPr>
        <w:t xml:space="preserve">• Download/Upload Speed (Actual vs. advertised speed ratio)</w:t>
      </w:r>
    </w:p>
    <w:p>
      <w:pPr>
        <w:spacing w:after="100"/>
      </w:pPr>
      <w:r>
        <w:rPr>
          <w:sz w:val="22"/>
          <w:szCs w:val="22"/>
        </w:rPr>
        <w:t xml:space="preserve">• Network Latency (Round-trip delay, 95th percentile)</w:t>
      </w:r>
    </w:p>
    <w:p>
      <w:pPr>
        <w:spacing w:after="100"/>
      </w:pPr>
      <w:r>
        <w:rPr>
          <w:sz w:val="22"/>
          <w:szCs w:val="22"/>
        </w:rPr>
        <w:t xml:space="preserve">• Packet Loss, Jitter, DNS Performance</w:t>
      </w:r>
    </w:p>
    <w:p>
      <w:pPr>
        <w:spacing w:after="100"/>
      </w:pPr>
      <w:r>
        <w:rPr>
          <w:sz w:val="22"/>
          <w:szCs w:val="22"/>
        </w:rPr>
        <w:t xml:space="preserve">• Web Page Reachability and Response Time</w:t>
      </w:r>
    </w:p>
    <w:p>
      <w:pPr>
        <w:spacing w:after="100"/>
      </w:pPr>
      <w:r>
        <w:rPr>
          <w:sz w:val="22"/>
          <w:szCs w:val="22"/>
        </w:rPr>
        <w:t xml:space="preserve">• Network Trace to national and international IP targets</w:t>
      </w:r>
    </w:p>
    <w:p>
      <w:pPr>
        <w:spacing w:after="100"/>
      </w:pPr>
      <w:r>
        <w:rPr>
          <w:sz w:val="22"/>
          <w:szCs w:val="22"/>
        </w:rPr>
        <w:t xml:space="preserve">• Service Degradation and Outage Detection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Features:</w:t>
      </w:r>
    </w:p>
    <w:p>
      <w:pPr>
        <w:spacing w:after="100"/>
      </w:pPr>
      <w:r>
        <w:rPr>
          <w:sz w:val="22"/>
          <w:szCs w:val="22"/>
        </w:rPr>
        <w:t xml:space="preserve">• Configurable QoS thresholds for each parameter and provider</w:t>
      </w:r>
    </w:p>
    <w:p>
      <w:pPr>
        <w:spacing w:after="100"/>
      </w:pPr>
      <w:r>
        <w:rPr>
          <w:sz w:val="22"/>
          <w:szCs w:val="22"/>
        </w:rPr>
        <w:t xml:space="preserve">• Automatic detection of service degradations and major incidents</w:t>
      </w:r>
    </w:p>
    <w:p>
      <w:pPr>
        <w:spacing w:after="100"/>
      </w:pPr>
      <w:r>
        <w:rPr>
          <w:sz w:val="22"/>
          <w:szCs w:val="22"/>
        </w:rPr>
        <w:t xml:space="preserve">• Geo-spatial view to detect regional QoS issues</w:t>
      </w:r>
    </w:p>
    <w:p>
      <w:pPr>
        <w:spacing w:after="100"/>
      </w:pPr>
      <w:r>
        <w:rPr>
          <w:sz w:val="22"/>
          <w:szCs w:val="22"/>
        </w:rPr>
        <w:t xml:space="preserve">• Drill-down from national to operator to region to network segment</w:t>
      </w:r>
    </w:p>
    <w:p>
      <w:pPr>
        <w:spacing w:after="100"/>
      </w:pPr>
      <w:r>
        <w:rPr>
          <w:sz w:val="22"/>
          <w:szCs w:val="22"/>
        </w:rPr>
        <w:t xml:space="preserve">• KPI computation engine aligned with BTRC QoS regulations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Comprehensive QoS monitoring with all specified parameters. We propose Apache Flink for real-time KPI computation with configurable thresholds.
QOS COMPUTATION ENGINE:
• Service Availability: Calculated from SNMP interface status, aggregated by time windows
• Speed Ratio: (Measured Speed / Advertised Speed) from probe tests
• Latency 95th Percentile: Streaming computation with Flink windowing
• Anomaly Detection: Initial rule-based, evolving to ML-based (isolation forest)
ALERTING SYSTEM:
• Threshold Configuration: Per ISP, per region, per parameter
• Alert Channels: Email, SMS (via gateway), Dashboard notifications
• Escalation Workflow: L1 → L2 → L3 with configurable timeouts
• Alert Correlation: Group related alerts to reduce noise
STANDARDS COMPLIANCE:
• ITU-T E.800 series recommendations
• APT broadband QoS standards
• Aligned with BTRC QoS guidelines
CROSS-REFERENCES:
• Feature: F006 (Alert Management)
• Use Cases: UC014 (View QoS Dashboard), UC018-UC019 (Alert Configuration)
• Technical Proposal: [TP-3.4 QoS Module Architecture]
• SRS: [SRS-4.1 QoS Parameters], [SRS-4.2 Alerting]
LIMITATIONS:
• Some parameters require active probes at ISP locations
• ML anomaly detection requires 3-6 months baseline data
BETTER ALTERNATIVE: Distributed probe network for independent QoS verification not dependent on ISP infrastructure.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3.5 Revenue and Package Analytics Module</w:t>
      </w:r>
    </w:p>
    <w:p>
      <w:pPr>
        <w:spacing w:after="100"/>
      </w:pPr>
      <w:r>
        <w:rPr>
          <w:sz w:val="22"/>
          <w:szCs w:val="22"/>
        </w:rPr>
        <w:t xml:space="preserve">This module will use data obtained from service providers' ERP/billing/CRM systems via APIs: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Revenue Metrics:</w:t>
      </w:r>
    </w:p>
    <w:p>
      <w:pPr>
        <w:spacing w:after="100"/>
      </w:pPr>
      <w:r>
        <w:rPr>
          <w:sz w:val="22"/>
          <w:szCs w:val="22"/>
        </w:rPr>
        <w:t xml:space="preserve">• Total revenue per provider, per period</w:t>
      </w:r>
    </w:p>
    <w:p>
      <w:pPr>
        <w:spacing w:after="100"/>
      </w:pPr>
      <w:r>
        <w:rPr>
          <w:sz w:val="22"/>
          <w:szCs w:val="22"/>
        </w:rPr>
        <w:t xml:space="preserve">• Revenue by package, region, and customer segment</w:t>
      </w:r>
    </w:p>
    <w:p>
      <w:pPr>
        <w:spacing w:after="100"/>
      </w:pPr>
      <w:r>
        <w:rPr>
          <w:sz w:val="22"/>
          <w:szCs w:val="22"/>
        </w:rPr>
        <w:t xml:space="preserve">• ARPU and related indicators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Package &amp; Tariff Metrics:</w:t>
      </w:r>
    </w:p>
    <w:p>
      <w:pPr>
        <w:spacing w:after="100"/>
      </w:pPr>
      <w:r>
        <w:rPr>
          <w:sz w:val="22"/>
          <w:szCs w:val="22"/>
        </w:rPr>
        <w:t xml:space="preserve">• Master list of all active and historical broadband packages</w:t>
      </w:r>
    </w:p>
    <w:p>
      <w:pPr>
        <w:spacing w:after="100"/>
      </w:pPr>
      <w:r>
        <w:rPr>
          <w:sz w:val="22"/>
          <w:szCs w:val="22"/>
        </w:rPr>
        <w:t xml:space="preserve">• Tariff of each package and associated attributes</w:t>
      </w:r>
    </w:p>
    <w:p>
      <w:pPr>
        <w:spacing w:after="100"/>
      </w:pPr>
      <w:r>
        <w:rPr>
          <w:sz w:val="22"/>
          <w:szCs w:val="22"/>
        </w:rPr>
        <w:t xml:space="preserve">• Number of users per package</w:t>
      </w:r>
    </w:p>
    <w:p>
      <w:pPr>
        <w:spacing w:after="100"/>
      </w:pPr>
      <w:r>
        <w:rPr>
          <w:sz w:val="22"/>
          <w:szCs w:val="22"/>
        </w:rPr>
        <w:t xml:space="preserve">• Package-wise QoS and churn analysis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Analytics and Reporting:</w:t>
      </w:r>
    </w:p>
    <w:p>
      <w:pPr>
        <w:spacing w:after="100"/>
      </w:pPr>
      <w:r>
        <w:rPr>
          <w:sz w:val="22"/>
          <w:szCs w:val="22"/>
        </w:rPr>
        <w:t xml:space="preserve">• Time series trends</w:t>
      </w:r>
    </w:p>
    <w:p>
      <w:pPr>
        <w:spacing w:after="100"/>
      </w:pPr>
      <w:r>
        <w:rPr>
          <w:sz w:val="22"/>
          <w:szCs w:val="22"/>
        </w:rPr>
        <w:t xml:space="preserve">• Comparative views across operators and regions</w:t>
      </w:r>
    </w:p>
    <w:p>
      <w:pPr>
        <w:spacing w:after="100"/>
      </w:pPr>
      <w:r>
        <w:rPr>
          <w:sz w:val="22"/>
          <w:szCs w:val="22"/>
        </w:rPr>
        <w:t xml:space="preserve">• Export to Excel/PDF/CSV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Revenue analytics with comprehensive package tracking and trend analysis.
APPROACH:
• Dedicated revenue data ingestion pipeline with validation
• Package master data management with version history
• ClickHouse OLAP for fast aggregation queries
• Grafana dashboards with drill-down capability
ANALYTICS FEATURES:
• Revenue Trends: Line charts with YoY/MoM comparison
• ARPU Calculation: Revenue / Active Subscribers by segment
• Package Popularity: User distribution across speed tiers
• Churn Correlation: Package churn vs QoS metrics
EXPORT CAPABILITIES:
• PDF: Formatted reports with charts and tables
• Excel: Raw data with pivot table compatibility
• CSV: Machine-readable for external analysis
CROSS-REFERENCES:
• Feature: F007 (Revenue Analytics)
• Use Cases: UC020 (Submit Revenue Data), UC021 (View Revenue Analytics)
• Technical Proposal: [TP-3.5 Revenue Module Design]
• SRS: [SRS-5.1 Revenue Requirements]
LIMITATIONS:
• Revenue data sensitivity - ISPs may be reluctant to share detailed figures
• ARPU accuracy depends on complete subscriber data
BETTER ALTERNATIVE: Aggregate-level revenue submission with hash verification to ensure data integrity while protecting competitive information.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3.6 User-facing Application (Mobile and Web)</w:t>
      </w:r>
    </w:p>
    <w:p>
      <w:pPr>
        <w:spacing w:after="100"/>
      </w:pPr>
      <w:r>
        <w:rPr>
          <w:sz w:val="22"/>
          <w:szCs w:val="22"/>
        </w:rPr>
        <w:t xml:space="preserve">The Vendor shall design, develop and deploy a user-friendly app (Android mandatory; iOS and web interface preferable) with: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Speed Test:</w:t>
      </w:r>
    </w:p>
    <w:p>
      <w:pPr>
        <w:spacing w:after="100"/>
      </w:pPr>
      <w:r>
        <w:rPr>
          <w:sz w:val="22"/>
          <w:szCs w:val="22"/>
        </w:rPr>
        <w:t xml:space="preserve">• Download and upload speed measurement</w:t>
      </w:r>
    </w:p>
    <w:p>
      <w:pPr>
        <w:spacing w:after="100"/>
      </w:pPr>
      <w:r>
        <w:rPr>
          <w:sz w:val="22"/>
          <w:szCs w:val="22"/>
        </w:rPr>
        <w:t xml:space="preserve">• Logging results with timestamp, location, and operator/package info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Jitter Measurement and Packet Loss</w:t>
      </w:r>
    </w:p>
    <w:p>
      <w:pPr>
        <w:spacing w:after="100"/>
      </w:pPr>
      <w:r>
        <w:rPr>
          <w:sz w:val="22"/>
          <w:szCs w:val="22"/>
        </w:rPr>
        <w:t xml:space="preserve">Webpage Loading Time test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Additional:</w:t>
      </w:r>
    </w:p>
    <w:p>
      <w:pPr>
        <w:spacing w:after="100"/>
      </w:pPr>
      <w:r>
        <w:rPr>
          <w:sz w:val="22"/>
          <w:szCs w:val="22"/>
        </w:rPr>
        <w:t xml:space="preserve">• Display of historical test results</w:t>
      </w:r>
    </w:p>
    <w:p>
      <w:pPr>
        <w:spacing w:after="100"/>
      </w:pPr>
      <w:r>
        <w:rPr>
          <w:sz w:val="22"/>
          <w:szCs w:val="22"/>
        </w:rPr>
        <w:t xml:space="preserve">• Complaint/feedback submission</w:t>
      </w:r>
    </w:p>
    <w:p>
      <w:pPr>
        <w:spacing w:after="100"/>
      </w:pPr>
      <w:r>
        <w:rPr>
          <w:sz w:val="22"/>
          <w:szCs w:val="22"/>
        </w:rPr>
        <w:t xml:space="preserve">• Language support: Bengali and English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Required Data Types:</w:t>
      </w:r>
    </w:p>
    <w:p>
      <w:pPr>
        <w:spacing w:after="100"/>
      </w:pPr>
      <w:r>
        <w:rPr>
          <w:sz w:val="22"/>
          <w:szCs w:val="22"/>
        </w:rPr>
        <w:t xml:space="preserve">• Speed test results (download/upload)</w:t>
      </w:r>
    </w:p>
    <w:p>
      <w:pPr>
        <w:spacing w:after="100"/>
      </w:pPr>
      <w:r>
        <w:rPr>
          <w:sz w:val="22"/>
          <w:szCs w:val="22"/>
        </w:rPr>
        <w:t xml:space="preserve">• Network quality metrics (latency, jitter, packet loss)</w:t>
      </w:r>
    </w:p>
    <w:p>
      <w:pPr>
        <w:spacing w:after="100"/>
      </w:pPr>
      <w:r>
        <w:rPr>
          <w:sz w:val="22"/>
          <w:szCs w:val="22"/>
        </w:rPr>
        <w:t xml:space="preserve">• Geographic location (with user consent)</w:t>
      </w:r>
    </w:p>
    <w:p>
      <w:pPr>
        <w:spacing w:after="100"/>
      </w:pPr>
      <w:r>
        <w:rPr>
          <w:sz w:val="22"/>
          <w:szCs w:val="22"/>
        </w:rPr>
        <w:t xml:space="preserve">• ISP and connection identification</w:t>
      </w:r>
    </w:p>
    <w:p>
      <w:pPr>
        <w:spacing w:after="100"/>
      </w:pPr>
      <w:r>
        <w:rPr>
          <w:sz w:val="22"/>
          <w:szCs w:val="22"/>
        </w:rPr>
        <w:t xml:space="preserve">• Device information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Cross-platform mobile app (Android + iOS) and Progressive Web App (PWA) using Flutter framework.
TECHNICAL APPROACH:
• Flutter for single codebase across Android, iOS, Web
• Native speed test engine using platform-specific network APIs
• Offline capability with SQLite local storage
• Bengali/English localization with RTL support
APP FEATURES:
• One-tap Speed Test: Download, upload, latency, jitter
• Results History: Stored locally, synced to cloud
• Location Mapping: GPS with user consent, fallback to IP geolocation
• ISP Detection: Automatic identification via IP lookup
• Complaint Submission: Linked to test results with photo attachment
UI/UX:
• Material Design 3 with BTRC branding
• Accessibility compliant (WCAG 2.1)
• Dark mode support
• Speedometer animation during test
CROSS-REFERENCES:
• Feature: F003 (Speed Test)
• Use Cases: UC010-UC012 (Speed Test flow)
• BPMN: P002 (Run Speed Test)
• Technical Proposal: [TP-3.6 Mobile App Architecture]
• SRS: [SRS-6.1 Mobile Requirements]
LIMITATIONS:
• Browser-based speed test has limitations on low-level network access
• Location requires user permission
BETTER ALTERNATIVE: WebRTC-based measurement for browser to improve accuracy. Offer PWA for quick access without app installation.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3.7 Regulatory/Monitoring Tool</w:t>
      </w:r>
    </w:p>
    <w:p>
      <w:pPr>
        <w:spacing w:after="100"/>
      </w:pPr>
      <w:r>
        <w:rPr>
          <w:sz w:val="22"/>
          <w:szCs w:val="22"/>
        </w:rPr>
        <w:t xml:space="preserve">The Vendor shall design, develop and deploy a regulatory tool/app (Android mandatory; iOS and web interface preferable) for BTRC internal use with:</w:t>
      </w:r>
    </w:p>
    <w:p>
      <w:pPr>
        <w:spacing w:after="100"/>
      </w:pPr>
      <w:r>
        <w:rPr>
          <w:sz w:val="22"/>
          <w:szCs w:val="22"/>
        </w:rPr>
        <w:t xml:space="preserve">• Speed Test with detailed logging</w:t>
      </w:r>
    </w:p>
    <w:p>
      <w:pPr>
        <w:spacing w:after="100"/>
      </w:pPr>
      <w:r>
        <w:rPr>
          <w:sz w:val="22"/>
          <w:szCs w:val="22"/>
        </w:rPr>
        <w:t xml:space="preserve">• Jitter and Packet Loss measurement</w:t>
      </w:r>
    </w:p>
    <w:p>
      <w:pPr>
        <w:spacing w:after="100"/>
      </w:pPr>
      <w:r>
        <w:rPr>
          <w:sz w:val="22"/>
          <w:szCs w:val="22"/>
        </w:rPr>
        <w:t xml:space="preserve">• Webpage Loading Time test</w:t>
      </w:r>
    </w:p>
    <w:p>
      <w:pPr>
        <w:spacing w:after="100"/>
      </w:pPr>
      <w:r>
        <w:rPr>
          <w:sz w:val="22"/>
          <w:szCs w:val="22"/>
        </w:rPr>
        <w:t xml:space="preserve">• Historical test results</w:t>
      </w:r>
    </w:p>
    <w:p>
      <w:pPr>
        <w:spacing w:after="100"/>
      </w:pPr>
      <w:r>
        <w:rPr>
          <w:sz w:val="22"/>
          <w:szCs w:val="22"/>
        </w:rPr>
        <w:t xml:space="preserve">• Language support: Bengali and English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This is similar to user app but for BTRC official measurement capability.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Dedicated regulatory tool with enhanced logging and evidence capture for official measurements.
DIFFERENCES FROM USER APP:
• Official Test Mode: Generates tamper-evident test certificates
• Detailed Logging: Full network trace, DNS resolution steps, HTTP headers
• Evidence Capture: Screenshots, location verification, timestamp with NTP sync
• Report Generation: PDF reports suitable for regulatory proceedings
• Device Binding: Optional secure provisioning to BTRC-issued devices
FEATURES:
• All user app features plus:
• Multi-test Scheduling: Batch tests at configurable intervals
• Comparison Mode: Side-by-side results for different ISPs
• Audit Trail: All actions logged with user identification
• Export: Detailed technical reports in PDF/CSV
SECURITY:
• Certificate-based authentication for BTRC users
• Device attestation for integrity verification
• Encrypted local storage
CROSS-REFERENCES:
• Feature: F009 (Regulatory Tool)
• Use Cases: UC022 (Run Official Test)
• Technical Proposal: [TP-3.7 Regulatory Tool Design]
• SRS: [SRS-7.1 Regulatory Tool Requirements]
LIMITATIONS: None identified.
BETTER ALTERNATIVE: Integrate with BTRC's existing authentication system for seamless user management.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3.8 Data Storage, Analytics and Dashboard</w:t>
      </w:r>
    </w:p>
    <w:p>
      <w:pPr>
        <w:spacing w:after="100"/>
      </w:pPr>
      <w:r>
        <w:rPr>
          <w:sz w:val="22"/>
          <w:szCs w:val="22"/>
        </w:rPr>
        <w:t xml:space="preserve">Centralized database(s) designed for:</w:t>
      </w:r>
    </w:p>
    <w:p>
      <w:pPr>
        <w:spacing w:after="100"/>
      </w:pPr>
      <w:r>
        <w:rPr>
          <w:sz w:val="22"/>
          <w:szCs w:val="22"/>
        </w:rPr>
        <w:t xml:space="preserve">• High volume time-series data</w:t>
      </w:r>
    </w:p>
    <w:p>
      <w:pPr>
        <w:spacing w:after="100"/>
      </w:pPr>
      <w:r>
        <w:rPr>
          <w:sz w:val="22"/>
          <w:szCs w:val="22"/>
        </w:rPr>
        <w:t xml:space="preserve">• Historical storage with configurable retention policies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Analytics engine and dashboards for BTRC management and technical users.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Platform Capability Requirements:</w:t>
      </w:r>
    </w:p>
    <w:p>
      <w:pPr>
        <w:spacing w:after="100"/>
      </w:pPr>
      <w:r>
        <w:rPr>
          <w:sz w:val="22"/>
          <w:szCs w:val="22"/>
        </w:rPr>
        <w:t xml:space="preserve">• Scalability: Handle data from 1500+ ISPs and millions of measurements</w:t>
      </w:r>
    </w:p>
    <w:p>
      <w:pPr>
        <w:spacing w:after="100"/>
      </w:pPr>
      <w:r>
        <w:rPr>
          <w:sz w:val="22"/>
          <w:szCs w:val="22"/>
        </w:rPr>
        <w:t xml:space="preserve">• Availability: High uptime with disaster recovery provisions</w:t>
      </w:r>
    </w:p>
    <w:p>
      <w:pPr>
        <w:spacing w:after="100"/>
      </w:pPr>
      <w:r>
        <w:rPr>
          <w:sz w:val="22"/>
          <w:szCs w:val="22"/>
        </w:rPr>
        <w:t xml:space="preserve">• Data Retention: 1 year storage for historical analysis and audit</w:t>
      </w:r>
    </w:p>
    <w:p>
      <w:pPr>
        <w:spacing w:after="100"/>
      </w:pPr>
      <w:r>
        <w:rPr>
          <w:sz w:val="22"/>
          <w:szCs w:val="22"/>
        </w:rPr>
        <w:t xml:space="preserve">• Security: End-to-end encryption, access controls, audit trails</w:t>
      </w:r>
    </w:p>
    <w:p>
      <w:pPr>
        <w:spacing w:after="100"/>
      </w:pPr>
      <w:r>
        <w:rPr>
          <w:sz w:val="22"/>
          <w:szCs w:val="22"/>
        </w:rPr>
        <w:t xml:space="preserve">• Drill-down Analytics: National to operator to region to network segment</w:t>
      </w:r>
    </w:p>
    <w:p>
      <w:pPr>
        <w:spacing w:after="100"/>
      </w:pPr>
      <w:r>
        <w:rPr>
          <w:sz w:val="22"/>
          <w:szCs w:val="22"/>
        </w:rPr>
        <w:t xml:space="preserve">• Map-based Visualization: Geographic coverage and QoS</w:t>
      </w:r>
    </w:p>
    <w:p>
      <w:pPr>
        <w:spacing w:after="100"/>
      </w:pPr>
      <w:r>
        <w:rPr>
          <w:sz w:val="22"/>
          <w:szCs w:val="22"/>
        </w:rPr>
        <w:t xml:space="preserve">• Data Polling Resolution: Maximum 15 minutes</w:t>
      </w:r>
    </w:p>
    <w:p>
      <w:pPr>
        <w:spacing w:after="100"/>
      </w:pPr>
      <w:r>
        <w:rPr>
          <w:sz w:val="22"/>
          <w:szCs w:val="22"/>
        </w:rPr>
        <w:t xml:space="preserve">• Custom Report Builder with scheduled reporting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Enterprise-grade data platform designed for high-volume time-series data with 99.5% availability.
DATABASE ARCHITECTURE:
• TimescaleDB: Time-series data (QoS metrics, measurements) - 1 year retention
• PostgreSQL + PostGIS: Relational data (ISPs, packages) with geographic queries
• ClickHouse: OLAP analytics for fast aggregation
• Redis: Caching layer for dashboard performance
STORAGE TIERS:
• Hot (30 days): SSD storage, fast queries
• Warm (1 year): HDD storage, standard access
• Cold (archive): Object storage for compliance
SCALABILITY:
• Horizontal scaling via Kubernetes
• Kafka for message buffering (handles burst traffic)
• TimescaleDB hypertables with automatic partitioning
• Tested for 1500+ ISPs with 5-minute polling intervals
DASHBOARD PLATFORM:
• Grafana Enterprise for visualization
• Custom React dashboards for executive views
• Role-based access control
• Scheduled report generation (PDF/Excel)
CROSS-REFERENCES:
• Feature: F004 (Dashboard Analytics), F005 (Report Generation)
• Use Cases: UC013-UC015 (Dashboard and Reporting)
• BPMN: P003 (Generate Report)
• Technical Proposal: [TP-3.8 Data Platform Architecture]
• SRS: [SRS-8.1 Storage Requirements]
LIMITATIONS: Storage requirements scale with ISP count.
BETTER ALTERNATIVE: Tiered storage with automatic data lifecycle management to optimize costs.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3.9 Security, Privacy and Compliance</w:t>
      </w:r>
    </w:p>
    <w:p>
      <w:pPr>
        <w:spacing w:after="100"/>
      </w:pPr>
      <w:r>
        <w:rPr>
          <w:sz w:val="22"/>
          <w:szCs w:val="22"/>
        </w:rPr>
        <w:t xml:space="preserve">• Role-based access control and user management</w:t>
      </w:r>
    </w:p>
    <w:p>
      <w:pPr>
        <w:spacing w:after="100"/>
      </w:pPr>
      <w:r>
        <w:rPr>
          <w:sz w:val="22"/>
          <w:szCs w:val="22"/>
        </w:rPr>
        <w:t xml:space="preserve">• Secure authentication (multi-factor if required)</w:t>
      </w:r>
    </w:p>
    <w:p>
      <w:pPr>
        <w:spacing w:after="100"/>
      </w:pPr>
      <w:r>
        <w:rPr>
          <w:sz w:val="22"/>
          <w:szCs w:val="22"/>
        </w:rPr>
        <w:t xml:space="preserve">• Encryption of data at rest and in transit (TLS)</w:t>
      </w:r>
    </w:p>
    <w:p>
      <w:pPr>
        <w:spacing w:after="100"/>
      </w:pPr>
      <w:r>
        <w:rPr>
          <w:sz w:val="22"/>
          <w:szCs w:val="22"/>
        </w:rPr>
        <w:t xml:space="preserve">• Logging and audit trails for all critical actions and data access</w:t>
      </w:r>
    </w:p>
    <w:p>
      <w:pPr>
        <w:spacing w:after="100"/>
      </w:pPr>
      <w:r>
        <w:rPr>
          <w:sz w:val="22"/>
          <w:szCs w:val="22"/>
        </w:rPr>
        <w:t xml:space="preserve">• Compliance with relevant national cyber security regulations</w:t>
      </w:r>
    </w:p>
    <w:p>
      <w:pPr>
        <w:spacing w:after="100"/>
      </w:pPr>
      <w:r>
        <w:rPr>
          <w:sz w:val="22"/>
          <w:szCs w:val="22"/>
        </w:rPr>
        <w:t xml:space="preserve">• Compliance with BTRC's internal IT/security policies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Comprehensive security framework aligned with BTRC policies and national regulations.
SECURITY COMPONENTS:
• Authentication: Keycloak for identity management, supports MFA (TOTP, SMS)
• Authorization: RBAC with predefined roles (Admin, Operator, Viewer, ISP)
• Encryption: TLS 1.3 in transit, AES-256 at rest, database-level encryption
• Audit: Tamper-evident logging with centralized SIEM integration
ROLES AND PERMISSIONS:
• BTRC Admin: Full access, user management, configuration
• BTRC Operator: Dashboards, reports, alert management
• BTRC Viewer: Read-only dashboard access
• ISP User: Own data submission and status view
COMPLIANCE:
• Bangladesh ICT Act 2006 (as amended)
• Bangladesh Digital Security Act 2018
• BTRC IT security policies
• ISO 27001 aligned practices
AUDIT CAPABILITIES:
• All user logins/logouts
• Data access logs
• Configuration changes
• API calls with payload hashes
CROSS-REFERENCES:
• Technical Proposal: [TP-3.9 Security Architecture]
• SRS: [SRS-9.1 Access Control], [SRS-9.2 Encryption], [SRS-9.3 Audit]
LIMITATIONS: None identified.
BETTER ALTERNATIVE: Integration with BTRC existing identity systems if available to enable single sign-on.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3.10 System Architecture, Hosting and Performance</w:t>
      </w:r>
    </w:p>
    <w:p>
      <w:pPr>
        <w:spacing w:after="100"/>
      </w:pPr>
      <w:r>
        <w:rPr>
          <w:sz w:val="22"/>
          <w:szCs w:val="22"/>
        </w:rPr>
        <w:t xml:space="preserve">• Design scalable, modular and fault-tolerant architecture</w:t>
      </w:r>
    </w:p>
    <w:p>
      <w:pPr>
        <w:spacing w:after="100"/>
      </w:pPr>
      <w:r>
        <w:rPr>
          <w:sz w:val="22"/>
          <w:szCs w:val="22"/>
        </w:rPr>
        <w:t xml:space="preserve">• Hosting at Government/BTRC/BCC data center or other BTRC-approved arrangement</w:t>
      </w:r>
    </w:p>
    <w:p>
      <w:pPr>
        <w:spacing w:after="100"/>
      </w:pPr>
      <w:r>
        <w:rPr>
          <w:sz w:val="22"/>
          <w:szCs w:val="22"/>
        </w:rPr>
        <w:t xml:space="preserve">• Performance &amp; availability targets: 99.5% uptime</w:t>
      </w:r>
    </w:p>
    <w:p>
      <w:pPr>
        <w:spacing w:after="100"/>
      </w:pPr>
      <w:r>
        <w:rPr>
          <w:sz w:val="22"/>
          <w:szCs w:val="22"/>
        </w:rPr>
        <w:t xml:space="preserve">• Backup, disaster recovery and business continuity plans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Minimum Infrastructure Specifications:</w:t>
      </w:r>
    </w:p>
    <w:p>
      <w:pPr>
        <w:spacing w:after="100"/>
      </w:pPr>
      <w:r>
        <w:rPr>
          <w:sz w:val="22"/>
          <w:szCs w:val="22"/>
        </w:rPr>
        <w:t xml:space="preserve">• HCI Cluster: 5 nodes minimum</w:t>
      </w:r>
    </w:p>
    <w:p>
      <w:pPr>
        <w:spacing w:after="100"/>
      </w:pPr>
      <w:r>
        <w:rPr>
          <w:sz w:val="22"/>
          <w:szCs w:val="22"/>
        </w:rPr>
        <w:t xml:space="preserve">• Per Node: 32 CPU cores, 256 GB RAM, 2x boot drives, 3x data drives, 2x cache drives</w:t>
      </w:r>
    </w:p>
    <w:p>
      <w:pPr>
        <w:spacing w:after="100"/>
      </w:pPr>
      <w:r>
        <w:rPr>
          <w:sz w:val="22"/>
          <w:szCs w:val="22"/>
        </w:rPr>
        <w:t xml:space="preserve">• Network: 2x 10G SFP+ per node, 1+1 switch stack with MC-LAG</w:t>
      </w:r>
    </w:p>
    <w:p>
      <w:pPr>
        <w:spacing w:after="100"/>
      </w:pPr>
      <w:r>
        <w:rPr>
          <w:sz w:val="22"/>
          <w:szCs w:val="22"/>
        </w:rPr>
        <w:t xml:space="preserve">• Load Balancer: Virtual appliance with HA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Microservices architecture deployed on Kubernetes with 99.5% availability SLA.
ARCHITECTURE:
• Microservices: Loosely coupled services with clear API boundaries
• Container Orchestration: Kubernetes on HCI cluster
• Service Mesh: Istio for traffic management and observability
• API Gateway: Kong for external access
HIGH AVAILABILITY:
• Multi-node deployment across HCI cluster
• Active-passive DR with automated failover
• Database replication with automatic promotion
• Health monitoring with self-healing
HCI DEPLOYMENT:
• VMware vSAN or Nutanix AHV (compatible with spec)
• Kubernetes worker nodes distributed across all 5 HCI nodes
• Storage tiering: SSD cache, HDD data drives
• Network bonding for 20G aggregate throughput
DISASTER RECOVERY:
• Daily incremental backups
• Weekly full backups to offsite location
• RTO: 4 hours, RPO: 1 hour
• Annual DR drill
CROSS-REFERENCES:
• Technical Proposal: [TP-3.10 Architecture Design], [TP-3.10.1 Infrastructure Spec]
• SRS: [SRS-10.1 Scalability], [SRS-10.2 Availability]
LIMITATIONS:
• Depends on BTRC data center infrastructure quality
• HCI vendor compatibility to be confirmed
BETTER ALTERNATIVE: Multi-site deployment for geographic redundancy if second data center available.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3.11 Testing and Quality Assurance</w:t>
      </w:r>
    </w:p>
    <w:p>
      <w:pPr>
        <w:spacing w:after="100"/>
      </w:pPr>
      <w:r>
        <w:rPr>
          <w:sz w:val="22"/>
          <w:szCs w:val="22"/>
        </w:rPr>
        <w:t xml:space="preserve">The Vendor shall prepare and implement a comprehensive Test Plan:</w:t>
      </w:r>
    </w:p>
    <w:p>
      <w:pPr>
        <w:spacing w:after="100"/>
      </w:pPr>
      <w:r>
        <w:rPr>
          <w:sz w:val="22"/>
          <w:szCs w:val="22"/>
        </w:rPr>
        <w:t xml:space="preserve">• Unit Testing</w:t>
      </w:r>
    </w:p>
    <w:p>
      <w:pPr>
        <w:spacing w:after="100"/>
      </w:pPr>
      <w:r>
        <w:rPr>
          <w:sz w:val="22"/>
          <w:szCs w:val="22"/>
        </w:rPr>
        <w:t xml:space="preserve">• Integration Testing</w:t>
      </w:r>
    </w:p>
    <w:p>
      <w:pPr>
        <w:spacing w:after="100"/>
      </w:pPr>
      <w:r>
        <w:rPr>
          <w:sz w:val="22"/>
          <w:szCs w:val="22"/>
        </w:rPr>
        <w:t xml:space="preserve">• Functional and Non-functional Testing</w:t>
      </w:r>
    </w:p>
    <w:p>
      <w:pPr>
        <w:spacing w:after="100"/>
      </w:pPr>
      <w:r>
        <w:rPr>
          <w:sz w:val="22"/>
          <w:szCs w:val="22"/>
        </w:rPr>
        <w:t xml:space="preserve">• Performance and Stress Testing</w:t>
      </w:r>
    </w:p>
    <w:p>
      <w:pPr>
        <w:spacing w:after="100"/>
      </w:pPr>
      <w:r>
        <w:rPr>
          <w:sz w:val="22"/>
          <w:szCs w:val="22"/>
        </w:rPr>
        <w:t xml:space="preserve">• Security and Vulnerability Testing</w:t>
      </w:r>
    </w:p>
    <w:p>
      <w:pPr>
        <w:spacing w:after="100"/>
      </w:pPr>
      <w:r>
        <w:rPr>
          <w:sz w:val="22"/>
          <w:szCs w:val="22"/>
        </w:rPr>
        <w:t xml:space="preserve">• Compatibility Testing (browsers, mobile devices)</w:t>
      </w:r>
    </w:p>
    <w:p>
      <w:pPr>
        <w:spacing w:after="100"/>
      </w:pPr>
      <w:r>
        <w:rPr>
          <w:sz w:val="22"/>
          <w:szCs w:val="22"/>
        </w:rPr>
        <w:t xml:space="preserve">• User Acceptance Testing (UAT) with BTRC and selected providers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Test cases, results and defect logs must be documented and submitted to BTRC.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Comprehensive QA program with automated testing and continuous integration.
TESTING APPROACH:
• Unit Testing: JUnit/Jest with 80% code coverage target
• Integration Testing: API contract testing, database integration
• Functional Testing: Selenium/Playwright for UI automation
• Performance Testing: JMeter/Gatling for load testing
• Security Testing: OWASP ZAP, dependency scanning, penetration testing
• Mobile Testing: Appium for cross-device automation
CI/CD PIPELINE:
• GitHub Actions for automated builds
• Quality gates: code coverage, static analysis, security scans
• Automated deployment to staging environment
• Manual approval for production releases
UAT PROCESS:
• 2-week UAT period with BTRC and selected ISPs
• Structured test scenarios with acceptance criteria
• Defect tracking in JIRA with severity classification
• Go/No-Go decision meeting before production
DELIVERABLES:
• Test Plan Document
• Test Cases Repository
• Automated Test Scripts
• UAT Report with Sign-off
CROSS-REFERENCES:
• Technical Proposal: [TP-3.11 QA Methodology]
• SRS: [SRS-11.1 Testing Requirements]
LIMITATIONS: None identified.
BETTER ALTERNATIVE: Implement shift-left testing with TDD approach for critical modules.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3.12 Training and Knowledge Transfer</w:t>
      </w:r>
    </w:p>
    <w:p>
      <w:pPr>
        <w:spacing w:after="100"/>
      </w:pPr>
      <w:r>
        <w:rPr>
          <w:sz w:val="22"/>
          <w:szCs w:val="22"/>
        </w:rPr>
        <w:t xml:space="preserve">Develop and provide:</w:t>
      </w:r>
    </w:p>
    <w:p>
      <w:pPr>
        <w:spacing w:after="100"/>
      </w:pPr>
      <w:r>
        <w:rPr>
          <w:sz w:val="22"/>
          <w:szCs w:val="22"/>
        </w:rPr>
        <w:t xml:space="preserve">• User Manuals (Admin, Operator, Viewer)</w:t>
      </w:r>
    </w:p>
    <w:p>
      <w:pPr>
        <w:spacing w:after="100"/>
      </w:pPr>
      <w:r>
        <w:rPr>
          <w:sz w:val="22"/>
          <w:szCs w:val="22"/>
        </w:rPr>
        <w:t xml:space="preserve">• Technical Documentation (architecture, APIs, data models, deployment scripts)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Conduct structured training sessions for:</w:t>
      </w:r>
    </w:p>
    <w:p>
      <w:pPr>
        <w:spacing w:after="100"/>
      </w:pPr>
      <w:r>
        <w:rPr>
          <w:sz w:val="22"/>
          <w:szCs w:val="22"/>
        </w:rPr>
        <w:t xml:space="preserve">• BTRC technical and operational staff</w:t>
      </w:r>
    </w:p>
    <w:p>
      <w:pPr>
        <w:spacing w:after="100"/>
      </w:pPr>
      <w:r>
        <w:rPr>
          <w:sz w:val="22"/>
          <w:szCs w:val="22"/>
        </w:rPr>
        <w:t xml:space="preserve">• Helpdesk/support staff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Training may include classroom/virtual sessions, hands-on exercises, and evaluation.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Comprehensive training program with role-based curriculum and bilingual materials.
TRAINING CURRICULUM:
• BTRC Administrators (2 days): System configuration, user management, security
• BTRC Operators (3 days): Dashboards, reports, alert management, data analysis
• Helpdesk Staff (2 days): Troubleshooting, ISP support, ticket handling
• ISP Users (1 day): Data submission, portal usage, API integration
DELIVERY METHODS:
• Classroom Training: On-site at BTRC premises
• Hands-on Labs: Sandbox environment for practice
• Video Tutorials: Recorded sessions for reference
• E-learning Platform: Self-paced modules (optional)
DOCUMENTATION:
• User Manuals: Bengali and English versions
• API Documentation: OpenAPI spec with examples
• Architecture Guide: Technical reference for IT staff
• Deployment Runbook: Step-by-step operational procedures
KNOWLEDGE TRANSFER:
• 2-week shadowing period post go-live
• Dedicated support channel during transition
• Monthly knowledge sessions for 3 months
CROSS-REFERENCES:
• Technical Proposal: [TP-3.12 Training Plan]
• SRS: [SRS-12.1 Training Requirements]
LIMITATIONS: None identified.
BETTER ALTERNATIVE: Develop e-learning platform for ongoing training and new staff onboarding.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t xml:space="preserve">3.13 Post-Implementation Support and Maintenance</w:t>
      </w:r>
    </w:p>
    <w:p>
      <w:pPr>
        <w:spacing w:after="100"/>
      </w:pPr>
      <w:r>
        <w:rPr>
          <w:sz w:val="22"/>
          <w:szCs w:val="22"/>
        </w:rPr>
        <w:t xml:space="preserve">Provide maintenance and technical support for 24 months, including:</w:t>
      </w:r>
    </w:p>
    <w:p>
      <w:pPr>
        <w:spacing w:after="100"/>
      </w:pPr>
      <w:r>
        <w:rPr>
          <w:sz w:val="22"/>
          <w:szCs w:val="22"/>
        </w:rPr>
        <w:t xml:space="preserve">• Bug fixing and minor enhancements</w:t>
      </w:r>
    </w:p>
    <w:p>
      <w:pPr>
        <w:spacing w:after="100"/>
      </w:pPr>
      <w:r>
        <w:rPr>
          <w:sz w:val="22"/>
          <w:szCs w:val="22"/>
        </w:rPr>
        <w:t xml:space="preserve">• Performance tuning</w:t>
      </w:r>
    </w:p>
    <w:p>
      <w:pPr>
        <w:spacing w:after="100"/>
      </w:pPr>
      <w:r>
        <w:rPr>
          <w:sz w:val="22"/>
          <w:szCs w:val="22"/>
        </w:rPr>
        <w:t xml:space="preserve">• Security patching</w:t>
      </w:r>
    </w:p>
    <w:p>
      <w:pPr>
        <w:spacing w:after="100"/>
      </w:pPr>
      <w:r>
        <w:rPr>
          <w:sz w:val="22"/>
          <w:szCs w:val="22"/>
        </w:rPr>
        <w:t xml:space="preserve">• Assistance with onboarding new providers or integrations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Service Level Agreement (SLA) for:</w:t>
      </w:r>
    </w:p>
    <w:p>
      <w:pPr>
        <w:spacing w:after="100"/>
      </w:pPr>
      <w:r>
        <w:rPr>
          <w:sz w:val="22"/>
          <w:szCs w:val="22"/>
        </w:rPr>
        <w:t xml:space="preserve">• Incident response time</w:t>
      </w:r>
    </w:p>
    <w:p>
      <w:pPr>
        <w:spacing w:after="100"/>
      </w:pPr>
      <w:r>
        <w:rPr>
          <w:sz w:val="22"/>
          <w:szCs w:val="22"/>
        </w:rPr>
        <w:t xml:space="preserve">• Resolution time based on severity</w:t>
      </w:r>
    </w:p>
    <w:p>
      <w:pPr>
        <w:spacing w:after="100"/>
      </w:pPr>
      <w:r>
        <w:rPr>
          <w:sz w:val="22"/>
          <w:szCs w:val="22"/>
        </w:rPr>
        <w:t xml:space="preserve">• System availability</w:t>
      </w:r>
    </w:p>
    <w:p>
      <w:pPr>
        <w:spacing w:before="200"/>
      </w:pPr>
    </w:p>
    <w:tbl>
      <w:tblPr>
        <w:tblW w:type="pct" w:w="100%"/>
        <w:tblBorders>
          <w:top w:val="single" w:color="1E3A5F" w:sz="12"/>
          <w:left w:val="single" w:color="1E3A5F" w:sz="12"/>
          <w:bottom w:val="single" w:color="1E3A5F" w:sz="12"/>
          <w:right w:val="single" w:color="1E3A5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i/>
                <w:iCs/>
                <w:color w:val="1E3A5F"/>
                <w:sz w:val="22"/>
                <w:szCs w:val="22"/>
              </w:rPr>
              <w:t xml:space="preserve">TELCOBRIGHT RESPONSE:</w:t>
            </w:r>
          </w:p>
          <w:p>
            <w:pPr>
              <w:spacing w:before="100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ACHIEVABLE: 24-month support with 2 dedicated FTEs on-site at BTRC premises as per ToR requirement.
SUPPORT TIERS:
• L1 (Helpdesk): Issue logging, basic troubleshooting, user support
• L2 (Operations): Configuration, data issues, integration support
• L3 (Development): Bug fixes, enhancements, security patches
SLA COMMITMENTS:
• Critical (System Down): Response 15 min, Resolution 4 hours
• High (Major Feature Impacted): Response 1 hour, Resolution 8 hours
• Medium (Minor Feature Impacted): Response 4 hours, Resolution 24 hours
• Low (Cosmetic/Enhancement): Response 1 day, Resolution 5 days
ON-SITE RESOURCES:
• 2 FTEs at BTRC premises (as per ToR Section 5)
• System Administrator: Day-to-day operations, monitoring
• Support Engineer: Issue resolution, ISP onboarding
MAINTENANCE ACTIVITIES:
• Monthly security patches
• Quarterly performance tuning
• Bi-annual version upgrades
• Ad-hoc new ISP onboarding
CROSS-REFERENCES:
• Technical Proposal: [TP-3.13 Support Model]
• SRS: [SRS-13.1 SLA Requirements]
LIMITATIONS: None identified.
BETTER ALTERNATIVE: Remote monitoring and proactive maintenance to identify issues before user impact.</w:t>
            </w:r>
          </w:p>
        </w:tc>
      </w:tr>
    </w:tbl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/>
    </w:pPr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2025-12-26T01:54:01.901Z</dcterms:created>
  <dcterms:modified xsi:type="dcterms:W3CDTF">2025-12-26T01:54:01.901Z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